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2E4057"/>
          <w:sz w:val="26"/>
          <w:szCs w:val="26"/>
        </w:rPr>
        <w:t xml:space="preserve">King Fahd University of Petroleum and Minerals</w:t>
      </w:r>
    </w:p>
    <w:p>
      <w:pPr>
        <w:spacing w:before="80"/>
        <w:jc w:val="center"/>
      </w:pPr>
      <w:r>
        <w:rPr>
          <w:rFonts w:ascii="Arial" w:cs="Arial" w:eastAsia="Arial" w:hAnsi="Arial"/>
          <w:sz w:val="22"/>
          <w:szCs w:val="22"/>
        </w:rPr>
        <w:t xml:space="preserve">Department of Information and Computer Science</w:t>
      </w:r>
    </w:p>
    <w:p>
      <w:pPr>
        <w:spacing w:before="500"/>
      </w:pPr>
    </w:p>
    <w:p>
      <w:pPr>
        <w:pBdr>
          <w:bottom w:val="single" w:color="C0392B" w:sz="6" w:space="4"/>
        </w:pBdr>
        <w:jc w:val="center"/>
      </w:pPr>
      <w:r>
        <w:rPr>
          <w:rFonts w:ascii="Arial" w:cs="Arial" w:eastAsia="Arial" w:hAnsi="Arial"/>
          <w:b/>
          <w:bCs/>
          <w:color w:val="C0392B"/>
          <w:sz w:val="32"/>
          <w:szCs w:val="32"/>
        </w:rPr>
        <w:t xml:space="preserve">ICS-344: Information Security</w:t>
      </w:r>
    </w:p>
    <w:p>
      <w:pPr>
        <w:spacing w:before="300"/>
      </w:pPr>
    </w:p>
    <w:p>
      <w:pPr>
        <w:jc w:val="center"/>
      </w:pPr>
      <w:r>
        <w:rPr>
          <w:rFonts w:ascii="Arial" w:cs="Arial" w:eastAsia="Arial" w:hAnsi="Arial"/>
          <w:b/>
          <w:bCs/>
          <w:color w:val="1A1A2E"/>
          <w:sz w:val="28"/>
          <w:szCs w:val="28"/>
        </w:rPr>
        <w:t xml:space="preserve">Course Project: DVSA Vulnerability Discovery and Remediation</w:t>
      </w:r>
    </w:p>
    <w:p>
      <w:pPr>
        <w:spacing w:before="400"/>
      </w:pPr>
    </w:p>
    <w:p>
      <w:pPr>
        <w:shd w:fill="F0F4FF" w:val="clear"/>
        <w:jc w:val="center"/>
      </w:pPr>
      <w:r>
        <w:rPr>
          <w:rFonts w:ascii="Arial" w:cs="Arial" w:eastAsia="Arial" w:hAnsi="Arial"/>
          <w:b/>
          <w:bCs/>
          <w:color w:val="2E4057"/>
          <w:sz w:val="36"/>
          <w:szCs w:val="36"/>
        </w:rPr>
        <w:t xml:space="preserve">Lesson #8: Logic Vulnerability — Race Condition</w:t>
      </w:r>
    </w:p>
    <w:p>
      <w:pPr>
        <w:spacing w:before="600"/>
      </w:pPr>
    </w:p>
    <w:p>
      <w:pPr>
        <w:jc w:val="center"/>
      </w:pPr>
      <w:r>
        <w:rPr>
          <w:rFonts w:ascii="Arial" w:cs="Arial" w:eastAsia="Arial" w:hAnsi="Arial"/>
          <w:b/>
          <w:bCs/>
          <w:sz w:val="26"/>
          <w:szCs w:val="26"/>
        </w:rPr>
        <w:t xml:space="preserve">Student Name:  Naif ALenizi</w:t>
      </w:r>
    </w:p>
    <w:p>
      <w:pPr>
        <w:spacing w:before="100"/>
        <w:jc w:val="center"/>
      </w:pPr>
      <w:r>
        <w:rPr>
          <w:rFonts w:ascii="Arial" w:cs="Arial" w:eastAsia="Arial" w:hAnsi="Arial"/>
          <w:sz w:val="24"/>
          <w:szCs w:val="24"/>
        </w:rPr>
        <w:t xml:space="preserve">Student ID:  202154090</w:t>
      </w:r>
    </w:p>
    <w:p>
      <w:pPr>
        <w:spacing w:before="200"/>
      </w:pPr>
    </w:p>
    <w:p>
      <w:pPr>
        <w:jc w:val="center"/>
      </w:pPr>
      <w:r>
        <w:rPr>
          <w:rFonts w:ascii="Arial" w:cs="Arial" w:eastAsia="Arial" w:hAnsi="Arial"/>
          <w:sz w:val="22"/>
          <w:szCs w:val="22"/>
        </w:rPr>
        <w:t xml:space="preserve">Course: ICS-344   |   Term: 252   |   Date: May 4, 2026</w:t>
      </w:r>
    </w:p>
    <w:p>
      <w:pPr>
        <w:jc w:val="center"/>
      </w:pPr>
      <w:r>
        <w:rPr>
          <w:rFonts w:ascii="Arial" w:cs="Arial" w:eastAsia="Arial" w:hAnsi="Arial"/>
          <w:sz w:val="22"/>
          <w:szCs w:val="22"/>
        </w:rPr>
        <w:t xml:space="preserve">AWS Region: us-east-1 (N. Virginia)</w:t>
      </w:r>
    </w:p>
    <w:p>
      <w:pPr>
        <w:spacing w:before="80"/>
        <w:jc w:val="center"/>
      </w:pPr>
      <w:r>
        <w:rPr>
          <w:rFonts w:ascii="Arial" w:cs="Arial" w:eastAsia="Arial" w:hAnsi="Arial"/>
          <w:color w:val="1F6AA5"/>
          <w:sz w:val="18"/>
          <w:szCs w:val="18"/>
        </w:rPr>
        <w:t xml:space="preserve">DVSA URL: http://dvsa-website-test-1779147331194-us-east-1.s3-website.us-east-1.amazonaws.com</w:t>
      </w:r>
    </w:p>
    <w:p>
      <w:r>
        <w:br w:type="page"/>
      </w:r>
    </w:p>
    <w:p>
      <w:pPr>
        <w:pStyle w:val="Heading1"/>
        <w:spacing w:after="160" w:before="320"/>
      </w:pPr>
      <w:r>
        <w:rPr>
          <w:rFonts w:ascii="Arial" w:cs="Arial" w:eastAsia="Arial" w:hAnsi="Arial"/>
          <w:b/>
          <w:bCs/>
          <w:color w:val="1A1A2E"/>
          <w:sz w:val="30"/>
          <w:szCs w:val="30"/>
        </w:rPr>
        <w:t xml:space="preserve">Part 1: Goal and Vulnerability Summary</w:t>
      </w:r>
    </w:p>
    <w:p>
      <w:pPr>
        <w:pBdr>
          <w:bottom w:val="single" w:color="2E4057" w:sz="4" w:space="1"/>
        </w:pBdr>
        <w:spacing w:after="160" w:before="160"/>
      </w:pPr>
    </w:p>
    <w:p>
      <w:pPr>
        <w:spacing w:after="80" w:before="80"/>
      </w:pPr>
      <w:r>
        <w:rPr>
          <w:rFonts w:ascii="Arial" w:cs="Arial" w:eastAsia="Arial" w:hAnsi="Arial"/>
          <w:sz w:val="21"/>
          <w:szCs w:val="21"/>
        </w:rPr>
        <w:t xml:space="preserve">This lesson demonstrates a Logic Vulnerability in the form of a Race Condition within the DVSA order processing workflow. The vulnerability exists in the DVSA-ORDER-BILLING Lambda function.</w:t>
      </w:r>
    </w:p>
    <w:p>
      <w:pPr>
        <w:spacing w:after="80" w:before="80"/>
      </w:pPr>
      <w:r>
        <w:rPr>
          <w:rFonts w:ascii="Arial" w:cs="Arial" w:eastAsia="Arial" w:hAnsi="Arial"/>
          <w:sz w:val="21"/>
          <w:szCs w:val="21"/>
        </w:rPr>
        <w:t xml:space="preserve">The core issue is that the billing function reads the order status from DynamoDB and checks whether it is below 120 (unpaid) before processing payment. However, this check is NOT atomic — two concurrent requests can both pass the status check at nearly the same time, before either has committed the update back to DynamoDB.</w:t>
      </w:r>
    </w:p>
    <w:p>
      <w:pPr>
        <w:spacing w:after="80" w:before="80"/>
      </w:pPr>
      <w:r>
        <w:rPr>
          <w:rFonts w:ascii="Arial" w:cs="Arial" w:eastAsia="Arial" w:hAnsi="Arial"/>
          <w:sz w:val="21"/>
          <w:szCs w:val="21"/>
        </w:rPr>
        <w:t xml:space="preserve">An attacker can exploit this by sending a billing request and an order update request simultaneously. The update changes the item quantity after billing has already read the order data but before it has written the new status. The result: the attacker pays for fewer items than they receive.</w:t>
      </w:r>
    </w:p>
    <w:p>
      <w:pPr>
        <w:spacing w:after="80" w:before="80"/>
      </w:pPr>
      <w:r>
        <w:rPr>
          <w:rFonts w:ascii="Arial" w:cs="Arial" w:eastAsia="Arial" w:hAnsi="Arial"/>
          <w:sz w:val="21"/>
          <w:szCs w:val="21"/>
        </w:rPr>
        <w:t xml:space="preserve">Affected components: DVSA-ORDER-BILLING Lambda, DVSA-ORDER-UPDATE Lambda, DynamoDB ORDERS_TABLE. Security impact: financial fraud and data integrity violation.</w:t>
      </w:r>
    </w:p>
    <w:p>
      <w:pPr>
        <w:spacing w:before="200"/>
      </w:pPr>
    </w:p>
    <w:p>
      <w:pPr>
        <w:pStyle w:val="Heading1"/>
        <w:spacing w:after="160" w:before="320"/>
      </w:pPr>
      <w:r>
        <w:rPr>
          <w:rFonts w:ascii="Arial" w:cs="Arial" w:eastAsia="Arial" w:hAnsi="Arial"/>
          <w:b/>
          <w:bCs/>
          <w:color w:val="1A1A2E"/>
          <w:sz w:val="30"/>
          <w:szCs w:val="30"/>
        </w:rPr>
        <w:t xml:space="preserve">Part 2: Why This Works / Root Cause</w:t>
      </w:r>
    </w:p>
    <w:p>
      <w:pPr>
        <w:pBdr>
          <w:bottom w:val="single" w:color="2E4057" w:sz="4" w:space="1"/>
        </w:pBdr>
        <w:spacing w:after="160" w:before="160"/>
      </w:pPr>
    </w:p>
    <w:p>
      <w:pPr>
        <w:spacing w:after="80" w:before="80"/>
      </w:pPr>
      <w:r>
        <w:rPr>
          <w:rFonts w:ascii="Arial" w:cs="Arial" w:eastAsia="Arial" w:hAnsi="Arial"/>
          <w:sz w:val="21"/>
          <w:szCs w:val="21"/>
        </w:rPr>
        <w:t xml:space="preserve">The root cause is a Time-of-Check to Time-of-Use (TOCTOU) flaw. The billing function performs a read-check-write operation without atomic locking:</w:t>
      </w:r>
    </w:p>
    <w:p>
      <w:pPr>
        <w:pStyle w:val="ListParagraph"/>
        <w:numPr>
          <w:ilvl w:val="0"/>
          <w:numId w:val="2"/>
        </w:numPr>
        <w:spacing w:after="50" w:before="50"/>
      </w:pPr>
      <w:r>
        <w:rPr>
          <w:rFonts w:ascii="Arial" w:cs="Arial" w:eastAsia="Arial" w:hAnsi="Arial"/>
          <w:sz w:val="21"/>
          <w:szCs w:val="21"/>
        </w:rPr>
        <w:t xml:space="preserve">Step 1: billing reads orderStatus from DynamoDB</w:t>
      </w:r>
    </w:p>
    <w:p>
      <w:pPr>
        <w:pStyle w:val="ListParagraph"/>
        <w:numPr>
          <w:ilvl w:val="0"/>
          <w:numId w:val="2"/>
        </w:numPr>
        <w:spacing w:after="50" w:before="50"/>
      </w:pPr>
      <w:r>
        <w:rPr>
          <w:rFonts w:ascii="Arial" w:cs="Arial" w:eastAsia="Arial" w:hAnsi="Arial"/>
          <w:sz w:val="21"/>
          <w:szCs w:val="21"/>
        </w:rPr>
        <w:t xml:space="preserve">Step 2: billing checks if status &lt; 120 (is order unpaid?)</w:t>
      </w:r>
    </w:p>
    <w:p>
      <w:pPr>
        <w:pStyle w:val="ListParagraph"/>
        <w:numPr>
          <w:ilvl w:val="0"/>
          <w:numId w:val="2"/>
        </w:numPr>
        <w:spacing w:after="50" w:before="50"/>
      </w:pPr>
      <w:r>
        <w:rPr>
          <w:rFonts w:ascii="Arial" w:cs="Arial" w:eastAsia="Arial" w:hAnsi="Arial"/>
          <w:sz w:val="21"/>
          <w:szCs w:val="21"/>
        </w:rPr>
        <w:t xml:space="preserve">Step 3: billing calls the payment processor</w:t>
      </w:r>
    </w:p>
    <w:p>
      <w:pPr>
        <w:pStyle w:val="ListParagraph"/>
        <w:numPr>
          <w:ilvl w:val="0"/>
          <w:numId w:val="2"/>
        </w:numPr>
        <w:spacing w:after="50" w:before="50"/>
      </w:pPr>
      <w:r>
        <w:rPr>
          <w:rFonts w:ascii="Arial" w:cs="Arial" w:eastAsia="Arial" w:hAnsi="Arial"/>
          <w:sz w:val="21"/>
          <w:szCs w:val="21"/>
        </w:rPr>
        <w:t xml:space="preserve">Step 4: billing writes new status (120 = paid) back to DynamoDB</w:t>
      </w:r>
    </w:p>
    <w:p>
      <w:pPr>
        <w:spacing w:after="80" w:before="80"/>
      </w:pPr>
      <w:r>
        <w:rPr>
          <w:rFonts w:ascii="Arial" w:cs="Arial" w:eastAsia="Arial" w:hAnsi="Arial"/>
          <w:sz w:val="21"/>
          <w:szCs w:val="21"/>
        </w:rPr>
        <w:t xml:space="preserve">The vulnerability window is between Steps 1 and 4. During this window, a concurrent update request can change item quantity because billing has not yet locked the record. DynamoDB without ConditionExpression allows any concurrent write.</w:t>
      </w:r>
    </w:p>
    <w:p>
      <w:pPr>
        <w:spacing w:before="200"/>
      </w:pPr>
    </w:p>
    <w:p>
      <w:pPr>
        <w:pStyle w:val="Heading1"/>
        <w:spacing w:after="160" w:before="320"/>
      </w:pPr>
      <w:r>
        <w:rPr>
          <w:rFonts w:ascii="Arial" w:cs="Arial" w:eastAsia="Arial" w:hAnsi="Arial"/>
          <w:b/>
          <w:bCs/>
          <w:color w:val="1A1A2E"/>
          <w:sz w:val="30"/>
          <w:szCs w:val="30"/>
        </w:rPr>
        <w:t xml:space="preserve">Part 3: Environment and Setup</w:t>
      </w:r>
    </w:p>
    <w:p>
      <w:pPr>
        <w:pBdr>
          <w:bottom w:val="single" w:color="2E4057" w:sz="4" w:space="1"/>
        </w:pBdr>
        <w:spacing w:after="160" w:before="160"/>
      </w:pPr>
    </w:p>
    <w:p>
      <w:pPr>
        <w:spacing w:after="100" w:before="200"/>
      </w:pPr>
      <w:r>
        <w:rPr>
          <w:rFonts w:ascii="Arial" w:cs="Arial" w:eastAsia="Arial" w:hAnsi="Arial"/>
          <w:b/>
          <w:bCs/>
          <w:color w:val="2E4057"/>
          <w:sz w:val="24"/>
          <w:szCs w:val="24"/>
        </w:rPr>
        <w:t xml:space="preserve">3.1 — Capturing the API URL and JWT Token</w:t>
      </w:r>
    </w:p>
    <w:p>
      <w:pPr>
        <w:spacing w:after="80" w:before="80"/>
      </w:pPr>
      <w:r>
        <w:rPr>
          <w:rFonts w:ascii="Arial" w:cs="Arial" w:eastAsia="Arial" w:hAnsi="Arial"/>
          <w:sz w:val="21"/>
          <w:szCs w:val="21"/>
        </w:rPr>
        <w:t xml:space="preserve">The API URL and Authorization token were captured from browser DevTools (Network tab) during the checkout process:</w:t>
      </w:r>
    </w:p>
    <w:p>
      <w:pPr>
        <w:spacing w:after="60" w:before="100"/>
        <w:jc w:val="left"/>
      </w:pPr>
      <w:r>
        <w:drawing>
          <wp:inline distT="0" distB="0" distL="0" distR="0">
            <wp:extent cx="54864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24098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 DevTools Network tab showing the API URL (https://fpgms0vuyh.execute-api.us-east-1.amazonaws.com/dvsa/order)</w:t>
      </w:r>
    </w:p>
    <w:p>
      <w:pPr>
        <w:spacing w:after="60" w:before="100"/>
        <w:jc w:val="left"/>
      </w:pPr>
      <w:r>
        <w:drawing>
          <wp:inline distT="0" distB="0" distL="0" distR="0">
            <wp:extent cx="54864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8194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2: DevTools Network tab showing the Authorization JWT token in Request Headers</w:t>
      </w:r>
    </w:p>
    <w:p>
      <w:pPr>
        <w:spacing w:after="100" w:before="200"/>
      </w:pPr>
      <w:r>
        <w:rPr>
          <w:rFonts w:ascii="Arial" w:cs="Arial" w:eastAsia="Arial" w:hAnsi="Arial"/>
          <w:b/>
          <w:bCs/>
          <w:color w:val="2E4057"/>
          <w:sz w:val="24"/>
          <w:szCs w:val="24"/>
        </w:rPr>
        <w:t xml:space="preserve">3.2 — Setting Up CloudShell</w:t>
      </w:r>
    </w:p>
    <w:p>
      <w:pPr>
        <w:spacing w:after="80" w:before="80"/>
      </w:pPr>
      <w:r>
        <w:rPr>
          <w:rFonts w:ascii="Arial" w:cs="Arial" w:eastAsia="Arial" w:hAnsi="Arial"/>
          <w:sz w:val="21"/>
          <w:szCs w:val="21"/>
        </w:rPr>
        <w:t xml:space="preserve">AWS CloudShell was used as the attack terminal. The API URL and token were exported as environment variables:</w:t>
      </w:r>
    </w:p>
    <w:p>
      <w:pPr>
        <w:spacing w:after="60" w:before="100"/>
        <w:jc w:val="left"/>
      </w:pPr>
      <w:r>
        <w:drawing>
          <wp:inline distT="0" distB="0" distL="0" distR="0">
            <wp:extent cx="54864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0288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3: CloudShell showing API and TOKEN variables set correctly with echo confirmation</w:t>
      </w:r>
    </w:p>
    <w:p>
      <w:pPr>
        <w:spacing w:before="200"/>
      </w:pPr>
    </w:p>
    <w:p>
      <w:pPr>
        <w:pStyle w:val="Heading1"/>
        <w:spacing w:after="160" w:before="320"/>
      </w:pPr>
      <w:r>
        <w:rPr>
          <w:rFonts w:ascii="Arial" w:cs="Arial" w:eastAsia="Arial" w:hAnsi="Arial"/>
          <w:b/>
          <w:bCs/>
          <w:color w:val="1A1A2E"/>
          <w:sz w:val="30"/>
          <w:szCs w:val="30"/>
        </w:rPr>
        <w:t xml:space="preserve">Part 4: Reproduction Steps</w:t>
      </w:r>
    </w:p>
    <w:p>
      <w:pPr>
        <w:pBdr>
          <w:bottom w:val="single" w:color="2E4057" w:sz="4" w:space="1"/>
        </w:pBdr>
        <w:spacing w:after="160" w:before="160"/>
      </w:pPr>
    </w:p>
    <w:p>
      <w:pPr>
        <w:spacing w:after="100" w:before="200"/>
      </w:pPr>
      <w:r>
        <w:rPr>
          <w:rFonts w:ascii="Arial" w:cs="Arial" w:eastAsia="Arial" w:hAnsi="Arial"/>
          <w:b/>
          <w:bCs/>
          <w:color w:val="2E4057"/>
          <w:sz w:val="24"/>
          <w:szCs w:val="24"/>
        </w:rPr>
        <w:t xml:space="preserve">Step 1 — Set environment variables</w:t>
      </w:r>
    </w:p>
    <w:p>
      <w:pPr>
        <w:shd w:fill="F0F0F0" w:val="clear"/>
        <w:spacing w:after="20" w:before="20"/>
        <w:ind w:left="360"/>
      </w:pPr>
      <w:r>
        <w:rPr>
          <w:rFonts w:ascii="Courier New" w:cs="Courier New" w:eastAsia="Courier New" w:hAnsi="Courier New"/>
          <w:color w:val="1A1A1A"/>
          <w:sz w:val="18"/>
          <w:szCs w:val="18"/>
        </w:rPr>
        <w:t xml:space="preserve">export API="https://fpgms0vuyh.execute-api.us-east-1.amazonaws.com/dvsa/order"</w:t>
      </w:r>
    </w:p>
    <w:p>
      <w:pPr>
        <w:shd w:fill="F0F0F0" w:val="clear"/>
        <w:spacing w:after="20" w:before="20"/>
        <w:ind w:left="360"/>
      </w:pPr>
      <w:r>
        <w:rPr>
          <w:rFonts w:ascii="Courier New" w:cs="Courier New" w:eastAsia="Courier New" w:hAnsi="Courier New"/>
          <w:color w:val="1A1A1A"/>
          <w:sz w:val="18"/>
          <w:szCs w:val="18"/>
        </w:rPr>
        <w:t xml:space="preserve">export TOKEN="&lt;JWT token from DevTools&gt;"</w:t>
      </w:r>
    </w:p>
    <w:p>
      <w:pPr>
        <w:spacing w:before="100"/>
      </w:pPr>
    </w:p>
    <w:p>
      <w:pPr>
        <w:spacing w:after="100" w:before="200"/>
      </w:pPr>
      <w:r>
        <w:rPr>
          <w:rFonts w:ascii="Arial" w:cs="Arial" w:eastAsia="Arial" w:hAnsi="Arial"/>
          <w:b/>
          <w:bCs/>
          <w:color w:val="2E4057"/>
          <w:sz w:val="24"/>
          <w:szCs w:val="24"/>
        </w:rPr>
        <w:t xml:space="preserve">Step 2 — Create a new order (1 item)</w:t>
      </w:r>
    </w:p>
    <w:p>
      <w:pPr>
        <w:shd w:fill="F0F0F0" w:val="clear"/>
        <w:spacing w:after="20" w:before="20"/>
        <w:ind w:left="360"/>
      </w:pPr>
      <w:r>
        <w:rPr>
          <w:rFonts w:ascii="Courier New" w:cs="Courier New" w:eastAsia="Courier New" w:hAnsi="Courier New"/>
          <w:color w:val="1A1A1A"/>
          <w:sz w:val="18"/>
          <w:szCs w:val="18"/>
        </w:rPr>
        <w:t xml:space="preserve">curl -s -X POST "$API" \</w:t>
      </w:r>
    </w:p>
    <w:p>
      <w:pPr>
        <w:shd w:fill="F0F0F0" w:val="clear"/>
        <w:spacing w:after="20" w:before="20"/>
        <w:ind w:left="360"/>
      </w:pPr>
      <w:r>
        <w:rPr>
          <w:rFonts w:ascii="Courier New" w:cs="Courier New" w:eastAsia="Courier New" w:hAnsi="Courier New"/>
          <w:color w:val="1A1A1A"/>
          <w:sz w:val="18"/>
          <w:szCs w:val="18"/>
        </w:rPr>
        <w:t xml:space="preserve">  -H "Content-Type: application/json" \</w:t>
      </w:r>
    </w:p>
    <w:p>
      <w:pPr>
        <w:shd w:fill="F0F0F0" w:val="clear"/>
        <w:spacing w:after="20" w:before="20"/>
        <w:ind w:left="360"/>
      </w:pPr>
      <w:r>
        <w:rPr>
          <w:rFonts w:ascii="Courier New" w:cs="Courier New" w:eastAsia="Courier New" w:hAnsi="Courier New"/>
          <w:color w:val="1A1A1A"/>
          <w:sz w:val="18"/>
          <w:szCs w:val="18"/>
        </w:rPr>
        <w:t xml:space="preserve">  -H "Authorization: $TOKEN" \</w:t>
      </w:r>
    </w:p>
    <w:p>
      <w:pPr>
        <w:shd w:fill="F0F0F0" w:val="clear"/>
        <w:spacing w:after="20" w:before="20"/>
        <w:ind w:left="360"/>
      </w:pPr>
      <w:r>
        <w:rPr>
          <w:rFonts w:ascii="Courier New" w:cs="Courier New" w:eastAsia="Courier New" w:hAnsi="Courier New"/>
          <w:color w:val="1A1A1A"/>
          <w:sz w:val="18"/>
          <w:szCs w:val="18"/>
        </w:rPr>
        <w:t xml:space="preserve">  -d '{"action":"new","cart-id":"race-001","items":{"1":1}}' | python3 -m json.tool</w:t>
      </w:r>
    </w:p>
    <w:p>
      <w:pPr>
        <w:spacing w:after="60" w:before="100"/>
        <w:jc w:val="left"/>
      </w:pPr>
      <w:r>
        <w:drawing>
          <wp:inline distT="0" distB="0" distL="0" distR="0">
            <wp:extent cx="54864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3907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4: Order created successfully — order-id: 2d880296-5cb6-4ae4-9c42-01391d7090d2</w:t>
      </w:r>
    </w:p>
    <w:p>
      <w:pPr>
        <w:spacing w:after="100" w:before="200"/>
      </w:pPr>
      <w:r>
        <w:rPr>
          <w:rFonts w:ascii="Arial" w:cs="Arial" w:eastAsia="Arial" w:hAnsi="Arial"/>
          <w:b/>
          <w:bCs/>
          <w:color w:val="2E4057"/>
          <w:sz w:val="24"/>
          <w:szCs w:val="24"/>
        </w:rPr>
        <w:t xml:space="preserve">Step 3 — Add shipping information</w:t>
      </w:r>
    </w:p>
    <w:p>
      <w:pPr>
        <w:shd w:fill="F0F0F0" w:val="clear"/>
        <w:spacing w:after="20" w:before="20"/>
        <w:ind w:left="360"/>
      </w:pPr>
      <w:r>
        <w:rPr>
          <w:rFonts w:ascii="Courier New" w:cs="Courier New" w:eastAsia="Courier New" w:hAnsi="Courier New"/>
          <w:color w:val="1A1A1A"/>
          <w:sz w:val="18"/>
          <w:szCs w:val="18"/>
        </w:rPr>
        <w:t xml:space="preserve">export ORDER_ID="c73f70ce-811d-40a6-9c07-ac806e6b3af9"</w:t>
      </w:r>
    </w:p>
    <w:p>
      <w:pPr>
        <w:spacing w:after="60" w:before="100"/>
        <w:jc w:val="left"/>
      </w:pPr>
      <w:r>
        <w:drawing>
          <wp:inline distT="0" distB="0" distL="0" distR="0">
            <wp:extent cx="54864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3241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5: Shipping address added successfully — 'address updated' response</w:t>
      </w:r>
    </w:p>
    <w:p>
      <w:pPr>
        <w:spacing w:after="100" w:before="200"/>
      </w:pPr>
      <w:r>
        <w:rPr>
          <w:rFonts w:ascii="Arial" w:cs="Arial" w:eastAsia="Arial" w:hAnsi="Arial"/>
          <w:b/>
          <w:bCs/>
          <w:color w:val="2E4057"/>
          <w:sz w:val="24"/>
          <w:szCs w:val="24"/>
        </w:rPr>
        <w:t xml:space="preserve">Step 4 — Launch the Race Condition (both requests in parallel)</w:t>
      </w:r>
    </w:p>
    <w:p>
      <w:pPr>
        <w:shd w:fill="F0F0F0" w:val="clear"/>
        <w:spacing w:after="20" w:before="20"/>
        <w:ind w:left="360"/>
      </w:pPr>
      <w:r>
        <w:rPr>
          <w:rFonts w:ascii="Courier New" w:cs="Courier New" w:eastAsia="Courier New" w:hAnsi="Courier New"/>
          <w:color w:val="1A1A1A"/>
          <w:sz w:val="18"/>
          <w:szCs w:val="18"/>
        </w:rPr>
        <w:t xml:space="preserve"># Billing request (pays for 1 item = $35)</w:t>
      </w:r>
    </w:p>
    <w:p>
      <w:pPr>
        <w:shd w:fill="F0F0F0" w:val="clear"/>
        <w:spacing w:after="20" w:before="20"/>
        <w:ind w:left="360"/>
      </w:pPr>
      <w:r>
        <w:rPr>
          <w:rFonts w:ascii="Courier New" w:cs="Courier New" w:eastAsia="Courier New" w:hAnsi="Courier New"/>
          <w:color w:val="1A1A1A"/>
          <w:sz w:val="18"/>
          <w:szCs w:val="18"/>
        </w:rPr>
        <w:t xml:space="preserve">curl -s -X POST "$API" -H "Content-Type: application/json" -H "Authorization: $TOKEN" \</w:t>
      </w:r>
    </w:p>
    <w:p>
      <w:pPr>
        <w:shd w:fill="F0F0F0" w:val="clear"/>
        <w:spacing w:after="20" w:before="20"/>
        <w:ind w:left="360"/>
      </w:pPr>
      <w:r>
        <w:rPr>
          <w:rFonts w:ascii="Courier New" w:cs="Courier New" w:eastAsia="Courier New" w:hAnsi="Courier New"/>
          <w:color w:val="1A1A1A"/>
          <w:sz w:val="18"/>
          <w:szCs w:val="18"/>
        </w:rPr>
        <w:t xml:space="preserve">  -d "{\"action\":\"billing\",\"order-id\":\"$ORDER_ID\",\"data\":{\"ccn\":\"4242424242424242\",\"exp\":\"12/26\",\"cvv\":\"123\"}}" &amp;</w:t>
      </w:r>
    </w:p>
    <w:p>
      <w:pPr>
        <w:shd w:fill="F0F0F0" w:val="clear"/>
        <w:spacing w:after="20" w:before="20"/>
        <w:ind w:left="360"/>
      </w:pPr>
      <w:r>
        <w:rPr>
          <w:rFonts w:ascii="Courier New" w:cs="Courier New" w:eastAsia="Courier New" w:hAnsi="Courier New"/>
          <w:color w:val="1A1A1A"/>
          <w:sz w:val="18"/>
          <w:szCs w:val="18"/>
        </w:rPr>
        <w:t xml:space="preserve"/>
      </w:r>
    </w:p>
    <w:p>
      <w:pPr>
        <w:shd w:fill="F0F0F0" w:val="clear"/>
        <w:spacing w:after="20" w:before="20"/>
        <w:ind w:left="360"/>
      </w:pPr>
      <w:r>
        <w:rPr>
          <w:rFonts w:ascii="Courier New" w:cs="Courier New" w:eastAsia="Courier New" w:hAnsi="Courier New"/>
          <w:color w:val="1A1A1A"/>
          <w:sz w:val="18"/>
          <w:szCs w:val="18"/>
        </w:rPr>
        <w:t xml:space="preserve"># Update request fires simultaneously (changes quantity to 5)</w:t>
      </w:r>
    </w:p>
    <w:p>
      <w:pPr>
        <w:shd w:fill="F0F0F0" w:val="clear"/>
        <w:spacing w:after="20" w:before="20"/>
        <w:ind w:left="360"/>
      </w:pPr>
      <w:r>
        <w:rPr>
          <w:rFonts w:ascii="Courier New" w:cs="Courier New" w:eastAsia="Courier New" w:hAnsi="Courier New"/>
          <w:color w:val="1A1A1A"/>
          <w:sz w:val="18"/>
          <w:szCs w:val="18"/>
        </w:rPr>
        <w:t xml:space="preserve">curl -s -X POST "$API" -H "Content-Type: application/json" -H "Authorization: $TOKEN" \</w:t>
      </w:r>
    </w:p>
    <w:p>
      <w:pPr>
        <w:shd w:fill="F0F0F0" w:val="clear"/>
        <w:spacing w:after="20" w:before="20"/>
        <w:ind w:left="360"/>
      </w:pPr>
      <w:r>
        <w:rPr>
          <w:rFonts w:ascii="Courier New" w:cs="Courier New" w:eastAsia="Courier New" w:hAnsi="Courier New"/>
          <w:color w:val="1A1A1A"/>
          <w:sz w:val="18"/>
          <w:szCs w:val="18"/>
        </w:rPr>
        <w:t xml:space="preserve">  -d "{\"action\":\"update\",\"order-id\":\"$ORDER_ID\",\"data\":{\"items\":{\"1\":5}}}" &amp;</w:t>
      </w:r>
    </w:p>
    <w:p>
      <w:pPr>
        <w:shd w:fill="F0F0F0" w:val="clear"/>
        <w:spacing w:after="20" w:before="20"/>
        <w:ind w:left="360"/>
      </w:pPr>
      <w:r>
        <w:rPr>
          <w:rFonts w:ascii="Courier New" w:cs="Courier New" w:eastAsia="Courier New" w:hAnsi="Courier New"/>
          <w:color w:val="1A1A1A"/>
          <w:sz w:val="18"/>
          <w:szCs w:val="18"/>
        </w:rPr>
        <w:t xml:space="preserve"/>
      </w:r>
    </w:p>
    <w:p>
      <w:pPr>
        <w:shd w:fill="F0F0F0" w:val="clear"/>
        <w:spacing w:after="20" w:before="20"/>
        <w:ind w:left="360"/>
      </w:pPr>
      <w:r>
        <w:rPr>
          <w:rFonts w:ascii="Courier New" w:cs="Courier New" w:eastAsia="Courier New" w:hAnsi="Courier New"/>
          <w:color w:val="1A1A1A"/>
          <w:sz w:val="18"/>
          <w:szCs w:val="18"/>
        </w:rPr>
        <w:t xml:space="preserve">wait &amp;&amp; echo "DONE"</w:t>
      </w:r>
    </w:p>
    <w:p>
      <w:pPr>
        <w:spacing w:after="60" w:before="100"/>
        <w:jc w:val="left"/>
      </w:pPr>
      <w:r>
        <w:drawing>
          <wp:inline distT="0" distB="0" distL="0" distR="0">
            <wp:extent cx="54864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6384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6: Both concurrent requests fired — process IDs [1] and [2] confirm parallel execution</w:t>
      </w:r>
    </w:p>
    <w:p>
      <w:pPr>
        <w:spacing w:before="200"/>
      </w:pPr>
    </w:p>
    <w:p>
      <w:pPr>
        <w:pStyle w:val="Heading1"/>
        <w:spacing w:after="160" w:before="320"/>
      </w:pPr>
      <w:r>
        <w:rPr>
          <w:rFonts w:ascii="Arial" w:cs="Arial" w:eastAsia="Arial" w:hAnsi="Arial"/>
          <w:b/>
          <w:bCs/>
          <w:color w:val="1A1A2E"/>
          <w:sz w:val="30"/>
          <w:szCs w:val="30"/>
        </w:rPr>
        <w:t xml:space="preserve">Part 5: Evidence and Proof</w:t>
      </w:r>
    </w:p>
    <w:p>
      <w:pPr>
        <w:pBdr>
          <w:bottom w:val="single" w:color="2E4057" w:sz="4" w:space="1"/>
        </w:pBdr>
        <w:spacing w:after="160" w:before="160"/>
      </w:pPr>
    </w:p>
    <w:p>
      <w:pPr>
        <w:spacing w:after="100" w:before="200"/>
      </w:pPr>
      <w:r>
        <w:rPr>
          <w:rFonts w:ascii="Arial" w:cs="Arial" w:eastAsia="Arial" w:hAnsi="Arial"/>
          <w:b/>
          <w:bCs/>
          <w:color w:val="2E4057"/>
          <w:sz w:val="24"/>
          <w:szCs w:val="24"/>
        </w:rPr>
        <w:t xml:space="preserve">Evidence 1 — Order Total Manipulation</w:t>
      </w:r>
    </w:p>
    <w:p>
      <w:pPr>
        <w:spacing w:after="80" w:before="80"/>
      </w:pPr>
      <w:r>
        <w:rPr>
          <w:rFonts w:ascii="Arial" w:cs="Arial" w:eastAsia="Arial" w:hAnsi="Arial"/>
          <w:sz w:val="21"/>
          <w:szCs w:val="21"/>
        </w:rPr>
        <w:t xml:space="preserve">After the race condition, checking the orders API returned a corrupted total:</w:t>
      </w:r>
    </w:p>
    <w:p>
      <w:pPr>
        <w:spacing w:after="60" w:before="100"/>
        <w:jc w:val="left"/>
      </w:pPr>
      <w:r>
        <w:drawing>
          <wp:inline distT="0" distB="0" distL="0" distR="0">
            <wp:extent cx="54864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5622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7: Order total shows $33 instead of $35 — race condition successfully manipulated the order state. Also visible: 'order already made' error confirming concurrent execution.</w:t>
      </w:r>
    </w:p>
    <w:p>
      <w:pPr>
        <w:spacing w:after="100" w:before="200"/>
      </w:pPr>
      <w:r>
        <w:rPr>
          <w:rFonts w:ascii="Arial" w:cs="Arial" w:eastAsia="Arial" w:hAnsi="Arial"/>
          <w:b/>
          <w:bCs/>
          <w:color w:val="2E4057"/>
          <w:sz w:val="24"/>
          <w:szCs w:val="24"/>
        </w:rPr>
        <w:t xml:space="preserve">Evidence 2 — CloudWatch Log Groups</w:t>
      </w:r>
    </w:p>
    <w:p>
      <w:pPr>
        <w:spacing w:after="60" w:before="100"/>
        <w:jc w:val="left"/>
      </w:pPr>
      <w:r>
        <w:drawing>
          <wp:inline distT="0" distB="0" distL="0" distR="0">
            <wp:extent cx="54864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5622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8: CloudWatch Log Management showing all DVSA Lambda log groups including DVSA-ORDER-BILLING and DVSA-ORDER-MANAGER</w:t>
      </w:r>
    </w:p>
    <w:p>
      <w:pPr>
        <w:spacing w:after="60" w:before="100"/>
        <w:jc w:val="left"/>
      </w:pPr>
      <w:r>
        <w:drawing>
          <wp:inline distT="0" distB="0" distL="0" distR="0">
            <wp:extent cx="54864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9527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9: DVSA-ORDER-MANAGER log streams showing recent invocations from the attack session on 2026-05-04</w:t>
      </w:r>
    </w:p>
    <w:p>
      <w:pPr>
        <w:spacing w:before="200"/>
      </w:pPr>
    </w:p>
    <w:p>
      <w:pPr>
        <w:pStyle w:val="Heading1"/>
        <w:spacing w:after="160" w:before="320"/>
      </w:pPr>
      <w:r>
        <w:rPr>
          <w:rFonts w:ascii="Arial" w:cs="Arial" w:eastAsia="Arial" w:hAnsi="Arial"/>
          <w:b/>
          <w:bCs/>
          <w:color w:val="1A1A2E"/>
          <w:sz w:val="30"/>
          <w:szCs w:val="30"/>
        </w:rPr>
        <w:t xml:space="preserve">Part 6: Fix Strategy / Probable Mitigation</w:t>
      </w:r>
    </w:p>
    <w:p>
      <w:pPr>
        <w:pBdr>
          <w:bottom w:val="single" w:color="2E4057" w:sz="4" w:space="1"/>
        </w:pBdr>
        <w:spacing w:after="160" w:before="160"/>
      </w:pPr>
    </w:p>
    <w:p>
      <w:pPr>
        <w:spacing w:after="80" w:before="80"/>
      </w:pPr>
      <w:r>
        <w:rPr>
          <w:rFonts w:ascii="Arial" w:cs="Arial" w:eastAsia="Arial" w:hAnsi="Arial"/>
          <w:sz w:val="21"/>
          <w:szCs w:val="21"/>
        </w:rPr>
        <w:t xml:space="preserve">The appropriate fix is to make the DynamoDB update operation atomic using a ConditionExpression. Instead of checking order status in Python before calling update_item, the status check must be embedded directly into the DynamoDB write operation.</w:t>
      </w:r>
    </w:p>
    <w:p>
      <w:pPr>
        <w:spacing w:after="80" w:before="80"/>
      </w:pPr>
      <w:r>
        <w:rPr>
          <w:rFonts w:ascii="Arial" w:cs="Arial" w:eastAsia="Arial" w:hAnsi="Arial"/>
          <w:sz w:val="21"/>
          <w:szCs w:val="21"/>
        </w:rPr>
        <w:t xml:space="preserve">This means DynamoDB will only perform the update if orderStatus is still below 120 at the exact moment of writing. If two concurrent billing requests reach the database simultaneously, only one succeeds — the other receives a ConditionalCheckFailedException and is rejected.</w:t>
      </w:r>
    </w:p>
    <w:p>
      <w:pPr>
        <w:pStyle w:val="ListParagraph"/>
        <w:numPr>
          <w:ilvl w:val="0"/>
          <w:numId w:val="2"/>
        </w:numPr>
        <w:spacing w:after="50" w:before="50"/>
      </w:pPr>
      <w:r>
        <w:rPr>
          <w:rFonts w:ascii="Arial" w:cs="Arial" w:eastAsia="Arial" w:hAnsi="Arial"/>
          <w:sz w:val="21"/>
          <w:szCs w:val="21"/>
        </w:rPr>
        <w:t xml:space="preserve">Fix location: order_billing.py inside DVSA-ORDER-BILLING Lambda function</w:t>
      </w:r>
    </w:p>
    <w:p>
      <w:pPr>
        <w:pStyle w:val="ListParagraph"/>
        <w:numPr>
          <w:ilvl w:val="0"/>
          <w:numId w:val="2"/>
        </w:numPr>
        <w:spacing w:after="50" w:before="50"/>
      </w:pPr>
      <w:r>
        <w:rPr>
          <w:rFonts w:ascii="Arial" w:cs="Arial" w:eastAsia="Arial" w:hAnsi="Arial"/>
          <w:sz w:val="21"/>
          <w:szCs w:val="21"/>
        </w:rPr>
        <w:t xml:space="preserve">Specific line: the table.update_item() call that commits payment status to DynamoDB</w:t>
      </w:r>
    </w:p>
    <w:p>
      <w:pPr>
        <w:pStyle w:val="ListParagraph"/>
        <w:numPr>
          <w:ilvl w:val="0"/>
          <w:numId w:val="2"/>
        </w:numPr>
        <w:spacing w:after="50" w:before="50"/>
      </w:pPr>
      <w:r>
        <w:rPr>
          <w:rFonts w:ascii="Arial" w:cs="Arial" w:eastAsia="Arial" w:hAnsi="Arial"/>
          <w:sz w:val="21"/>
          <w:szCs w:val="21"/>
        </w:rPr>
        <w:t xml:space="preserve">Fix type: Adding ConditionExpression to make check-and-write atomic</w:t>
      </w:r>
    </w:p>
    <w:p>
      <w:pPr>
        <w:spacing w:before="200"/>
      </w:pPr>
    </w:p>
    <w:p>
      <w:pPr>
        <w:pStyle w:val="Heading1"/>
        <w:spacing w:after="160" w:before="320"/>
      </w:pPr>
      <w:r>
        <w:rPr>
          <w:rFonts w:ascii="Arial" w:cs="Arial" w:eastAsia="Arial" w:hAnsi="Arial"/>
          <w:b/>
          <w:bCs/>
          <w:color w:val="1A1A2E"/>
          <w:sz w:val="30"/>
          <w:szCs w:val="30"/>
        </w:rPr>
        <w:t xml:space="preserve">Part 7: Code / Config Changes</w:t>
      </w:r>
    </w:p>
    <w:p>
      <w:pPr>
        <w:pBdr>
          <w:bottom w:val="single" w:color="2E4057" w:sz="4" w:space="1"/>
        </w:pBdr>
        <w:spacing w:after="160" w:before="160"/>
      </w:pPr>
    </w:p>
    <w:p>
      <w:pPr>
        <w:spacing w:after="100" w:before="200"/>
      </w:pPr>
      <w:r>
        <w:rPr>
          <w:rFonts w:ascii="Arial" w:cs="Arial" w:eastAsia="Arial" w:hAnsi="Arial"/>
          <w:b/>
          <w:bCs/>
          <w:color w:val="2E4057"/>
          <w:sz w:val="24"/>
          <w:szCs w:val="24"/>
        </w:rPr>
        <w:t xml:space="preserve">7.1 — Lambda Function Code Editor (Before Fix)</w:t>
      </w:r>
    </w:p>
    <w:p>
      <w:pPr>
        <w:spacing w:after="60" w:before="100"/>
        <w:jc w:val="left"/>
      </w:pPr>
      <w:r>
        <w:drawing>
          <wp:inline distT="0" distB="0" distL="0" distR="0">
            <wp:extent cx="54864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5336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10: DVSA-ORDER-BILLING Lambda function code editor showing order_billing.py</w:t>
      </w:r>
    </w:p>
    <w:p>
      <w:pPr>
        <w:spacing w:after="100" w:before="200"/>
      </w:pPr>
      <w:r>
        <w:rPr>
          <w:rFonts w:ascii="Arial" w:cs="Arial" w:eastAsia="Arial" w:hAnsi="Arial"/>
          <w:b/>
          <w:bCs/>
          <w:color w:val="2E4057"/>
          <w:sz w:val="24"/>
          <w:szCs w:val="24"/>
        </w:rPr>
        <w:t xml:space="preserve">7.2 — The Fix Applied</w:t>
      </w:r>
    </w:p>
    <w:p>
      <w:pPr>
        <w:spacing w:after="80" w:before="80"/>
      </w:pPr>
      <w:r>
        <w:rPr>
          <w:rFonts w:ascii="Arial" w:cs="Arial" w:eastAsia="Arial" w:hAnsi="Arial"/>
          <w:sz w:val="21"/>
          <w:szCs w:val="21"/>
        </w:rPr>
        <w:t xml:space="preserve">Before (Vulnerable):</w:t>
      </w:r>
    </w:p>
    <w:p>
      <w:pPr>
        <w:shd w:fill="F0F0F0" w:val="clear"/>
        <w:spacing w:after="20" w:before="20"/>
        <w:ind w:left="360"/>
      </w:pPr>
      <w:r>
        <w:rPr>
          <w:rFonts w:ascii="Courier New" w:cs="Courier New" w:eastAsia="Courier New" w:hAnsi="Courier New"/>
          <w:color w:val="1A1A1A"/>
          <w:sz w:val="18"/>
          <w:szCs w:val="18"/>
        </w:rPr>
        <w:t xml:space="preserve">response = table.update_item(</w:t>
      </w:r>
    </w:p>
    <w:p>
      <w:pPr>
        <w:shd w:fill="F0F0F0" w:val="clear"/>
        <w:spacing w:after="20" w:before="20"/>
        <w:ind w:left="360"/>
      </w:pPr>
      <w:r>
        <w:rPr>
          <w:rFonts w:ascii="Courier New" w:cs="Courier New" w:eastAsia="Courier New" w:hAnsi="Courier New"/>
          <w:color w:val="1A1A1A"/>
          <w:sz w:val="18"/>
          <w:szCs w:val="18"/>
        </w:rPr>
        <w:t xml:space="preserve">    Key=key,</w:t>
      </w:r>
    </w:p>
    <w:p>
      <w:pPr>
        <w:shd w:fill="F0F0F0" w:val="clear"/>
        <w:spacing w:after="20" w:before="20"/>
        <w:ind w:left="360"/>
      </w:pPr>
      <w:r>
        <w:rPr>
          <w:rFonts w:ascii="Courier New" w:cs="Courier New" w:eastAsia="Courier New" w:hAnsi="Courier New"/>
          <w:color w:val="1A1A1A"/>
          <w:sz w:val="18"/>
          <w:szCs w:val="18"/>
        </w:rPr>
        <w:t xml:space="preserve">    UpdateExpression=update_expression,</w:t>
      </w:r>
    </w:p>
    <w:p>
      <w:pPr>
        <w:shd w:fill="F0F0F0" w:val="clear"/>
        <w:spacing w:after="20" w:before="20"/>
        <w:ind w:left="360"/>
      </w:pPr>
      <w:r>
        <w:rPr>
          <w:rFonts w:ascii="Courier New" w:cs="Courier New" w:eastAsia="Courier New" w:hAnsi="Courier New"/>
          <w:color w:val="1A1A1A"/>
          <w:sz w:val="18"/>
          <w:szCs w:val="18"/>
        </w:rPr>
        <w:t xml:space="preserve">    ExpressionAttributeValues=expression_attributes</w:t>
      </w:r>
    </w:p>
    <w:p>
      <w:pPr>
        <w:shd w:fill="F0F0F0" w:val="clear"/>
        <w:spacing w:after="20" w:before="20"/>
        <w:ind w:left="360"/>
      </w:pPr>
      <w:r>
        <w:rPr>
          <w:rFonts w:ascii="Courier New" w:cs="Courier New" w:eastAsia="Courier New" w:hAnsi="Courier New"/>
          <w:color w:val="1A1A1A"/>
          <w:sz w:val="18"/>
          <w:szCs w:val="18"/>
        </w:rPr>
        <w:t xml:space="preserve">)</w:t>
      </w:r>
    </w:p>
    <w:p>
      <w:pPr>
        <w:spacing w:before="100"/>
      </w:pPr>
    </w:p>
    <w:p>
      <w:pPr>
        <w:spacing w:after="80" w:before="80"/>
      </w:pPr>
      <w:r>
        <w:rPr>
          <w:rFonts w:ascii="Arial" w:cs="Arial" w:eastAsia="Arial" w:hAnsi="Arial"/>
          <w:sz w:val="21"/>
          <w:szCs w:val="21"/>
        </w:rPr>
        <w:t xml:space="preserve">After (Fixed):</w:t>
      </w:r>
    </w:p>
    <w:p>
      <w:pPr>
        <w:shd w:fill="F0F0F0" w:val="clear"/>
        <w:spacing w:after="20" w:before="20"/>
        <w:ind w:left="360"/>
      </w:pPr>
      <w:r>
        <w:rPr>
          <w:rFonts w:ascii="Courier New" w:cs="Courier New" w:eastAsia="Courier New" w:hAnsi="Courier New"/>
          <w:color w:val="1A1A1A"/>
          <w:sz w:val="18"/>
          <w:szCs w:val="18"/>
        </w:rPr>
        <w:t xml:space="preserve">response = table.update_item(</w:t>
      </w:r>
    </w:p>
    <w:p>
      <w:pPr>
        <w:shd w:fill="F0F0F0" w:val="clear"/>
        <w:spacing w:after="20" w:before="20"/>
        <w:ind w:left="360"/>
      </w:pPr>
      <w:r>
        <w:rPr>
          <w:rFonts w:ascii="Courier New" w:cs="Courier New" w:eastAsia="Courier New" w:hAnsi="Courier New"/>
          <w:color w:val="1A1A1A"/>
          <w:sz w:val="18"/>
          <w:szCs w:val="18"/>
        </w:rPr>
        <w:t xml:space="preserve">    Key=key,</w:t>
      </w:r>
    </w:p>
    <w:p>
      <w:pPr>
        <w:shd w:fill="F0F0F0" w:val="clear"/>
        <w:spacing w:after="20" w:before="20"/>
        <w:ind w:left="360"/>
      </w:pPr>
      <w:r>
        <w:rPr>
          <w:rFonts w:ascii="Courier New" w:cs="Courier New" w:eastAsia="Courier New" w:hAnsi="Courier New"/>
          <w:color w:val="1A1A1A"/>
          <w:sz w:val="18"/>
          <w:szCs w:val="18"/>
        </w:rPr>
        <w:t xml:space="preserve">    UpdateExpression=update_expression,</w:t>
      </w:r>
    </w:p>
    <w:p>
      <w:pPr>
        <w:shd w:fill="F0F0F0" w:val="clear"/>
        <w:spacing w:after="20" w:before="20"/>
        <w:ind w:left="360"/>
      </w:pPr>
      <w:r>
        <w:rPr>
          <w:rFonts w:ascii="Courier New" w:cs="Courier New" w:eastAsia="Courier New" w:hAnsi="Courier New"/>
          <w:color w:val="1A1A1A"/>
          <w:sz w:val="18"/>
          <w:szCs w:val="18"/>
        </w:rPr>
        <w:t xml:space="preserve">    ConditionExpression='orderStatus &lt; :maxstatus',</w:t>
      </w:r>
    </w:p>
    <w:p>
      <w:pPr>
        <w:shd w:fill="F0F0F0" w:val="clear"/>
        <w:spacing w:after="20" w:before="20"/>
        <w:ind w:left="360"/>
      </w:pPr>
      <w:r>
        <w:rPr>
          <w:rFonts w:ascii="Courier New" w:cs="Courier New" w:eastAsia="Courier New" w:hAnsi="Courier New"/>
          <w:color w:val="1A1A1A"/>
          <w:sz w:val="18"/>
          <w:szCs w:val="18"/>
        </w:rPr>
        <w:t xml:space="preserve">    ExpressionAttributeValues={**expression_attributes, ':maxstatus': 120}</w:t>
      </w:r>
    </w:p>
    <w:p>
      <w:pPr>
        <w:shd w:fill="F0F0F0" w:val="clear"/>
        <w:spacing w:after="20" w:before="20"/>
        <w:ind w:left="360"/>
      </w:pPr>
      <w:r>
        <w:rPr>
          <w:rFonts w:ascii="Courier New" w:cs="Courier New" w:eastAsia="Courier New" w:hAnsi="Courier New"/>
          <w:color w:val="1A1A1A"/>
          <w:sz w:val="18"/>
          <w:szCs w:val="18"/>
        </w:rPr>
        <w:t xml:space="preserve">)</w:t>
      </w:r>
    </w:p>
    <w:p>
      <w:pPr>
        <w:spacing w:after="60" w:before="100"/>
        <w:jc w:val="left"/>
      </w:pPr>
      <w:r>
        <w:drawing>
          <wp:inline distT="0" distB="0" distL="0" distR="0">
            <wp:extent cx="54864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6384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11: Fix applied in Lambda code editor — ConditionExpression added to make the update atomic</w:t>
      </w:r>
    </w:p>
    <w:p>
      <w:pPr>
        <w:spacing w:after="100" w:before="200"/>
      </w:pPr>
      <w:r>
        <w:rPr>
          <w:rFonts w:ascii="Arial" w:cs="Arial" w:eastAsia="Arial" w:hAnsi="Arial"/>
          <w:b/>
          <w:bCs/>
          <w:color w:val="2E4057"/>
          <w:sz w:val="24"/>
          <w:szCs w:val="24"/>
        </w:rPr>
        <w:t xml:space="preserve">7.3 — Explanation</w:t>
      </w:r>
    </w:p>
    <w:p>
      <w:pPr>
        <w:spacing w:after="80" w:before="80"/>
      </w:pPr>
      <w:r>
        <w:rPr>
          <w:rFonts w:ascii="Arial" w:cs="Arial" w:eastAsia="Arial" w:hAnsi="Arial"/>
          <w:sz w:val="21"/>
          <w:szCs w:val="21"/>
        </w:rPr>
        <w:t xml:space="preserve">The ConditionExpression='orderStatus &lt; :maxstatus' instructs DynamoDB to only execute the update if orderStatus is currently less than 120 at the time of writing. By merging the status check into the DynamoDB write using {**expression_attributes, ':maxstatus': 120}, both the business logic values and the condition value are passed together in a single atomic call.</w:t>
      </w:r>
    </w:p>
    <w:p>
      <w:pPr>
        <w:spacing w:before="200"/>
      </w:pPr>
    </w:p>
    <w:p>
      <w:pPr>
        <w:pStyle w:val="Heading1"/>
        <w:spacing w:after="160" w:before="320"/>
      </w:pPr>
      <w:r>
        <w:rPr>
          <w:rFonts w:ascii="Arial" w:cs="Arial" w:eastAsia="Arial" w:hAnsi="Arial"/>
          <w:b/>
          <w:bCs/>
          <w:color w:val="1A1A2E"/>
          <w:sz w:val="30"/>
          <w:szCs w:val="30"/>
        </w:rPr>
        <w:t xml:space="preserve">Part 8: Verification After Fix</w:t>
      </w:r>
    </w:p>
    <w:p>
      <w:pPr>
        <w:pBdr>
          <w:bottom w:val="single" w:color="2E4057" w:sz="4" w:space="1"/>
        </w:pBdr>
        <w:spacing w:after="160" w:before="160"/>
      </w:pPr>
    </w:p>
    <w:p>
      <w:pPr>
        <w:spacing w:after="80" w:before="80"/>
      </w:pPr>
      <w:r>
        <w:rPr>
          <w:rFonts w:ascii="Arial" w:cs="Arial" w:eastAsia="Arial" w:hAnsi="Arial"/>
          <w:sz w:val="21"/>
          <w:szCs w:val="21"/>
        </w:rPr>
        <w:t xml:space="preserve">After deploying the fix, a new order was created and the same race condition attack was repeated:</w:t>
      </w:r>
    </w:p>
    <w:p>
      <w:pPr>
        <w:spacing w:after="60" w:before="100"/>
        <w:jc w:val="left"/>
      </w:pPr>
      <w:r>
        <w:drawing>
          <wp:inline distT="0" distB="0" distL="0" distR="0">
            <wp:extent cx="54864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3907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12: New order created after fix — order-id: 5f8bfb6e-50cc-43b1-9189-7c828d61e065</w:t>
      </w:r>
    </w:p>
    <w:p>
      <w:pPr>
        <w:spacing w:after="60" w:before="100"/>
        <w:jc w:val="left"/>
      </w:pPr>
      <w:r>
        <w:drawing>
          <wp:inline distT="0" distB="0" distL="0" distR="0">
            <wp:extent cx="54864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7717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13: Post-fix result — the race condition no longer corrupts the order. The ConditionExpression at DynamoDB level blocks concurrent writes atomically.</w:t>
      </w:r>
    </w:p>
    <w:p>
      <w:pPr>
        <w:spacing w:after="80" w:before="80"/>
      </w:pPr>
      <w:r>
        <w:rPr>
          <w:rFonts w:ascii="Arial" w:cs="Arial" w:eastAsia="Arial" w:hAnsi="Arial"/>
          <w:sz w:val="21"/>
          <w:szCs w:val="21"/>
        </w:rPr>
        <w:t xml:space="preserve">After the fix: The new order is not corrupted. Only the pre-fix order (c73f70ce) with total $33 remains in history as proof of the original exploit. The fix successfully prevents the race condition.</w:t>
      </w:r>
    </w:p>
    <w:p>
      <w:pPr>
        <w:spacing w:before="200"/>
      </w:pPr>
    </w:p>
    <w:p>
      <w:pPr>
        <w:pStyle w:val="Heading1"/>
        <w:spacing w:after="160" w:before="320"/>
      </w:pPr>
      <w:r>
        <w:rPr>
          <w:rFonts w:ascii="Arial" w:cs="Arial" w:eastAsia="Arial" w:hAnsi="Arial"/>
          <w:b/>
          <w:bCs/>
          <w:color w:val="1A1A2E"/>
          <w:sz w:val="30"/>
          <w:szCs w:val="30"/>
        </w:rPr>
        <w:t xml:space="preserve">Part 9: Structured Operation and Security Analysis</w:t>
      </w:r>
    </w:p>
    <w:p>
      <w:pPr>
        <w:pBdr>
          <w:bottom w:val="single" w:color="2E4057" w:sz="4" w:space="1"/>
        </w:pBdr>
        <w:spacing w:after="160" w:before="160"/>
      </w:pPr>
    </w:p>
    <w:p>
      <w:pPr>
        <w:spacing w:after="100" w:before="200"/>
      </w:pPr>
      <w:r>
        <w:rPr>
          <w:rFonts w:ascii="Arial" w:cs="Arial" w:eastAsia="Arial" w:hAnsi="Arial"/>
          <w:b/>
          <w:bCs/>
          <w:color w:val="2E4057"/>
          <w:sz w:val="24"/>
          <w:szCs w:val="24"/>
        </w:rPr>
        <w:t xml:space="preserve">Table A — Intended Logic and Behavior Trace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000"/>
        <w:gridCol w:w="1800"/>
        <w:gridCol w:w="2260"/>
      </w:tblGrid>
      <w:tr>
        <w:tc>
          <w:tcPr>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rFonts w:ascii="Arial" w:cs="Arial" w:eastAsia="Arial" w:hAnsi="Arial"/>
                <w:b/>
                <w:bCs/>
                <w:color w:val="FFFFFF"/>
                <w:sz w:val="19"/>
                <w:szCs w:val="19"/>
              </w:rPr>
              <w:t xml:space="preserve">Vulnerability</w:t>
            </w:r>
          </w:p>
        </w:tc>
        <w:tc>
          <w:tcPr>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rFonts w:ascii="Arial" w:cs="Arial" w:eastAsia="Arial" w:hAnsi="Arial"/>
                <w:b/>
                <w:bCs/>
                <w:color w:val="FFFFFF"/>
                <w:sz w:val="19"/>
                <w:szCs w:val="19"/>
              </w:rPr>
              <w:t xml:space="preserve">Intended Rule(s)</w:t>
            </w:r>
          </w:p>
        </w:tc>
        <w:tc>
          <w:tcPr>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rFonts w:ascii="Arial" w:cs="Arial" w:eastAsia="Arial" w:hAnsi="Arial"/>
                <w:b/>
                <w:bCs/>
                <w:color w:val="FFFFFF"/>
                <w:sz w:val="19"/>
                <w:szCs w:val="19"/>
              </w:rPr>
              <w:t xml:space="preserve">Artifacts Used</w:t>
            </w:r>
          </w:p>
        </w:tc>
        <w:tc>
          <w:tcPr>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rFonts w:ascii="Arial" w:cs="Arial" w:eastAsia="Arial" w:hAnsi="Arial"/>
                <w:b/>
                <w:bCs/>
                <w:color w:val="FFFFFF"/>
                <w:sz w:val="19"/>
                <w:szCs w:val="19"/>
              </w:rPr>
              <w:t xml:space="preserve">Normal Behavior</w:t>
            </w:r>
          </w:p>
        </w:tc>
        <w:tc>
          <w:tcPr>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rFonts w:ascii="Arial" w:cs="Arial" w:eastAsia="Arial" w:hAnsi="Arial"/>
                <w:b/>
                <w:bCs/>
                <w:color w:val="FFFFFF"/>
                <w:sz w:val="19"/>
                <w:szCs w:val="19"/>
              </w:rPr>
              <w:t xml:space="preserve">Exploit Behavior</w:t>
            </w:r>
          </w:p>
        </w:tc>
      </w:tr>
      <w:tr>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Logic Vulnerability
(Race Condition)</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An order must be billed only once. Once billing starts, item quantity must not change. The billed amount must match the items at time of payment.</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DVSA website checkout workflow, curl commands via CloudShell, order_billing.py Lambda source code, DynamoDB order records, CloudShell terminal output.</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Single billing request for 1 item ($35) results in status 'processed' with total = $35. No quantity change is possible after billing.</w:t>
            </w:r>
          </w:p>
        </w:tc>
        <w:tc>
          <w:tcPr>
            <w:tcW w:type="dxa" w:w="2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After firing billing + update simultaneously, order total changed to $33 (not $35), confirming race condition manipulated the order state.</w:t>
            </w:r>
          </w:p>
        </w:tc>
      </w:tr>
    </w:tbl>
    <w:p>
      <w:pPr>
        <w:spacing w:before="300"/>
      </w:pPr>
    </w:p>
    <w:p>
      <w:pPr>
        <w:spacing w:after="100" w:before="200"/>
      </w:pPr>
      <w:r>
        <w:rPr>
          <w:rFonts w:ascii="Arial" w:cs="Arial" w:eastAsia="Arial" w:hAnsi="Arial"/>
          <w:b/>
          <w:bCs/>
          <w:color w:val="2E4057"/>
          <w:sz w:val="24"/>
          <w:szCs w:val="24"/>
        </w:rPr>
        <w:t xml:space="preserve">Table B — Deviation Analysis and Fix Validation</w:t>
      </w:r>
    </w:p>
    <w:p>
      <w:pPr>
        <w:spacing w:before="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300"/>
        <w:gridCol w:w="1700"/>
        <w:gridCol w:w="2000"/>
        <w:gridCol w:w="160"/>
      </w:tblGrid>
      <w:tr>
        <w:tc>
          <w:tcPr>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rFonts w:ascii="Arial" w:cs="Arial" w:eastAsia="Arial" w:hAnsi="Arial"/>
                <w:b/>
                <w:bCs/>
                <w:color w:val="FFFFFF"/>
                <w:sz w:val="19"/>
                <w:szCs w:val="19"/>
              </w:rPr>
              <w:t xml:space="preserve">Vulnerability</w:t>
            </w:r>
          </w:p>
        </w:tc>
        <w:tc>
          <w:tcPr>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rFonts w:ascii="Arial" w:cs="Arial" w:eastAsia="Arial" w:hAnsi="Arial"/>
                <w:b/>
                <w:bCs/>
                <w:color w:val="FFFFFF"/>
                <w:sz w:val="19"/>
                <w:szCs w:val="19"/>
              </w:rPr>
              <w:t xml:space="preserve">Why This Is a Deviation</w:t>
            </w:r>
          </w:p>
        </w:tc>
        <w:tc>
          <w:tcPr>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rFonts w:ascii="Arial" w:cs="Arial" w:eastAsia="Arial" w:hAnsi="Arial"/>
                <w:b/>
                <w:bCs/>
                <w:color w:val="FFFFFF"/>
                <w:sz w:val="19"/>
                <w:szCs w:val="19"/>
              </w:rPr>
              <w:t xml:space="preserve">Deviation Class</w:t>
            </w:r>
          </w:p>
        </w:tc>
        <w:tc>
          <w:tcPr>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rFonts w:ascii="Arial" w:cs="Arial" w:eastAsia="Arial" w:hAnsi="Arial"/>
                <w:b/>
                <w:bCs/>
                <w:color w:val="FFFFFF"/>
                <w:sz w:val="19"/>
                <w:szCs w:val="19"/>
              </w:rPr>
              <w:t xml:space="preserve">Fix Applied (Where)</w:t>
            </w:r>
          </w:p>
        </w:tc>
        <w:tc>
          <w:tcPr>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rFonts w:ascii="Arial" w:cs="Arial" w:eastAsia="Arial" w:hAnsi="Arial"/>
                <w:b/>
                <w:bCs/>
                <w:color w:val="FFFFFF"/>
                <w:sz w:val="19"/>
                <w:szCs w:val="19"/>
              </w:rPr>
              <w:t xml:space="preserve">Post-Fix Verification</w:t>
            </w:r>
          </w:p>
        </w:tc>
        <w:tc>
          <w:tcPr>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r>
              <w:rPr>
                <w:rFonts w:ascii="Arial" w:cs="Arial" w:eastAsia="Arial" w:hAnsi="Arial"/>
                <w:b/>
                <w:bCs/>
                <w:color w:val="FFFFFF"/>
                <w:sz w:val="19"/>
                <w:szCs w:val="19"/>
              </w:rPr>
              <w:t xml:space="preserve">Latency</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Logic Vulnerability
(Race Condition)</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The backend checked orderStatus &lt; 120 before billing but did not lock the record atomically. Two concurrent requests both passed the check, allowing an update to modify quantity while billing was in progress.</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Intentional misuse / security-relevant abuse</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Added ConditionExpression='orderStatus &lt; :maxstatus' to table.update_item() in order_billing.py (DVSA-ORDER-BILLING Lambda).</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After fix, the same race condition attack on a new order no longer corrupts the total. The ConditionExpression blocks duplicate billing at DynamoDB level atomically.</w:t>
            </w:r>
          </w:p>
        </w:tc>
        <w:tc>
          <w:tcPr>
            <w:tcW w:type="dxa" w:w="1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N/A</w:t>
            </w:r>
          </w:p>
        </w:tc>
      </w:tr>
    </w:tbl>
    <w:p>
      <w:pPr>
        <w:spacing w:before="200"/>
      </w:pPr>
    </w:p>
    <w:p>
      <w:pPr>
        <w:pStyle w:val="Heading1"/>
        <w:spacing w:after="160" w:before="320"/>
      </w:pPr>
      <w:r>
        <w:rPr>
          <w:rFonts w:ascii="Arial" w:cs="Arial" w:eastAsia="Arial" w:hAnsi="Arial"/>
          <w:b/>
          <w:bCs/>
          <w:color w:val="1A1A2E"/>
          <w:sz w:val="30"/>
          <w:szCs w:val="30"/>
        </w:rPr>
        <w:t xml:space="preserve">Part 10: Takeaway / Lessons Learned</w:t>
      </w:r>
    </w:p>
    <w:p>
      <w:pPr>
        <w:pBdr>
          <w:bottom w:val="single" w:color="2E4057" w:sz="4" w:space="1"/>
        </w:pBdr>
        <w:spacing w:after="160" w:before="160"/>
      </w:pPr>
    </w:p>
    <w:p>
      <w:pPr>
        <w:spacing w:after="80" w:before="80"/>
      </w:pPr>
      <w:r>
        <w:rPr>
          <w:rFonts w:ascii="Arial" w:cs="Arial" w:eastAsia="Arial" w:hAnsi="Arial"/>
          <w:sz w:val="21"/>
          <w:szCs w:val="21"/>
        </w:rPr>
        <w:t xml:space="preserve">This lesson demonstrates that security vulnerabilities do not always require malformed input or broken authentication. A race condition exploits correct-looking requests that arrive at the wrong time. The billing and update requests are both individually valid — the problem is their concurrent execution.</w:t>
      </w:r>
    </w:p>
    <w:p>
      <w:pPr>
        <w:spacing w:after="80" w:before="80"/>
      </w:pPr>
      <w:r>
        <w:rPr>
          <w:rFonts w:ascii="Arial" w:cs="Arial" w:eastAsia="Arial" w:hAnsi="Arial"/>
          <w:sz w:val="21"/>
          <w:szCs w:val="21"/>
        </w:rPr>
        <w:t xml:space="preserve">In a serverless architecture, this is especially dangerous. Lambda functions are stateless and run concurrently with no shared memory or global mutex between invocations. Two Lambda executions can read the same DynamoDB record at the same moment, both pass the status check, and both attempt to write updates — leading to inconsistent state.</w:t>
      </w:r>
    </w:p>
    <w:p>
      <w:pPr>
        <w:spacing w:after="80" w:before="80"/>
      </w:pPr>
      <w:r>
        <w:rPr>
          <w:rFonts w:ascii="Arial" w:cs="Arial" w:eastAsia="Arial" w:hAnsi="Arial"/>
          <w:sz w:val="21"/>
          <w:szCs w:val="21"/>
        </w:rPr>
        <w:t xml:space="preserve">Key secure design principle: never separate a check from its corresponding write unless the combined operation is atomic. In DynamoDB, ConditionExpressions perform the check and the write as a single indivisible operation — the serverless equivalent of an atomic compare-and-swap.</w:t>
      </w:r>
    </w:p>
    <w:p>
      <w:pPr>
        <w:spacing w:after="80" w:before="80"/>
      </w:pPr>
      <w:r>
        <w:rPr>
          <w:rFonts w:ascii="Arial" w:cs="Arial" w:eastAsia="Arial" w:hAnsi="Arial"/>
          <w:sz w:val="21"/>
          <w:szCs w:val="21"/>
        </w:rPr>
        <w:t xml:space="preserve">Any multi-stage serverless workflow involving financial transactions, inventory, or order management must use atomic state transitions, optimistic locking, or queue-based serialization to prevent race conditions from being exploited.</w:t>
      </w:r>
    </w:p>
    <w:p>
      <w:pPr>
        <w:pBdr>
          <w:bottom w:val="single" w:color="2E4057" w:sz="4" w:space="1"/>
        </w:pBdr>
        <w:spacing w:after="160" w:before="160"/>
      </w:pPr>
    </w:p>
    <w:p>
      <w:pPr>
        <w:jc w:val="center"/>
      </w:pPr>
      <w:r>
        <w:rPr>
          <w:rFonts w:ascii="Arial" w:cs="Arial" w:eastAsia="Arial" w:hAnsi="Arial"/>
          <w:i/>
          <w:iCs/>
          <w:color w:val="888888"/>
          <w:sz w:val="19"/>
          <w:szCs w:val="19"/>
        </w:rPr>
        <w:t xml:space="preserve">End of Lesson #8 Report  —  Naif ALenizi  |  202154090  |  ICS-344 Term 252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6bbe3ed36fd1e31dd2edba0d37348d6248f8b2.png"/><Relationship Id="rId8" Type="http://schemas.openxmlformats.org/officeDocument/2006/relationships/image" Target="media/27881f51ce86a1bb9a872f91ad98d515e1e9b284.png"/><Relationship Id="rId9" Type="http://schemas.openxmlformats.org/officeDocument/2006/relationships/image" Target="media/e0907b187bdb4ad93adef399fbf626e26abee61c.png"/><Relationship Id="rId10" Type="http://schemas.openxmlformats.org/officeDocument/2006/relationships/image" Target="media/187577a2dbda664e5c2d2a28bcdf9103dc7f7a98.png"/><Relationship Id="rId11" Type="http://schemas.openxmlformats.org/officeDocument/2006/relationships/image" Target="media/f8be596b07fecfac2bf51655cc602c33ce4d21b2.png"/><Relationship Id="rId12" Type="http://schemas.openxmlformats.org/officeDocument/2006/relationships/image" Target="media/c2b288268b50a73596a2b824ae0ba7a361ea2e6a.png"/><Relationship Id="rId13" Type="http://schemas.openxmlformats.org/officeDocument/2006/relationships/image" Target="media/c58ae3b7cfb45f13ae732b5d6d682ad2d4b8f7c2.png"/><Relationship Id="rId14" Type="http://schemas.openxmlformats.org/officeDocument/2006/relationships/image" Target="media/eca66c4fd3f7019b260a5c7721b705a7d30f0716.png"/><Relationship Id="rId15" Type="http://schemas.openxmlformats.org/officeDocument/2006/relationships/image" Target="media/bcc292cdcdb01c523c66ee2a98323702aeb98301.png"/><Relationship Id="rId16" Type="http://schemas.openxmlformats.org/officeDocument/2006/relationships/image" Target="media/91e5fbda486b4fc8ceea189d3ebdf93701fdd336.png"/><Relationship Id="rId17" Type="http://schemas.openxmlformats.org/officeDocument/2006/relationships/image" Target="media/aa22863202bb0c3ced945dea0006ad6e61b77028.png"/><Relationship Id="rId18" Type="http://schemas.openxmlformats.org/officeDocument/2006/relationships/image" Target="media/10c433924cf58426dc2042f9685146f0ac3bb7a7.png"/><Relationship Id="rId19" Type="http://schemas.openxmlformats.org/officeDocument/2006/relationships/image" Target="media/6c2d8bd98de40efb4d2a561939f54d1d59b497f9.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2026-05-04T03:29:04.326Z</dcterms:created>
  <dcterms:modified xsi:type="dcterms:W3CDTF">2026-05-04T03:29:04.339Z</dcterms:modified>
</cp:coreProperties>
</file>

<file path=docProps/custom.xml><?xml version="1.0" encoding="utf-8"?>
<Properties xmlns="http://schemas.openxmlformats.org/officeDocument/2006/custom-properties" xmlns:vt="http://schemas.openxmlformats.org/officeDocument/2006/docPropsVTypes"/>
</file>