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u w:val="single"/>
          <w:rtl w:val="0"/>
        </w:rPr>
        <w:t xml:space="preserve">Dernière mise à jour de la réponse aux questions</w:t>
      </w:r>
      <w:r w:rsidDel="00000000" w:rsidR="00000000" w:rsidRPr="00000000">
        <w:rPr>
          <w:rtl w:val="0"/>
        </w:rPr>
        <w:t xml:space="preserve"> : 02/12/2023. Il se peut que l’évolution des recommandations et indications à l’avenir modifie la validité des réponses à ces questions. Merci de nous informer si une des informations vous semble invalude.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ATTENTION : Les questions suivantes ont été posées à vos VP ECOS qui ont rajouté les questions et réponses ci-dessous. Si vous avez une question, merci de l'adresser à vos VP ECOS qui la rajouteront ici selon si cela leur semble une question importante.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color w:val="ff0000"/>
        </w:rPr>
      </w:pPr>
      <w:r w:rsidDel="00000000" w:rsidR="00000000" w:rsidRPr="00000000">
        <w:rPr>
          <w:b w:val="1"/>
          <w:bCs w:val="1"/>
          <w:color w:val="ff0000"/>
          <w:rtl w:val="0"/>
        </w:rPr>
        <w:t xml:space="preserve">1. Pourquoi faut-il forcément prescrire des benzodiazépines et pas de l’ATARAX ou de la mélatonine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ATARAX et Mélatonine seront surtout utilisés dans des cas où les benzodiazépines ne sont pas possible ou à balance bénéfice-risque négative. </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380"/>
        <w:tblGridChange w:id="0">
          <w:tblGrid>
            <w:gridCol w:w="1620"/>
            <w:gridCol w:w="73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8">
            <w:pPr>
              <w:jc w:val="center"/>
              <w:rPr>
                <w:b w:val="1"/>
                <w:bCs w:val="1"/>
                <w:color w:val="ff0000"/>
              </w:rPr>
            </w:pPr>
            <w:r w:rsidDel="00000000" w:rsidR="00000000" w:rsidRPr="00000000">
              <w:rPr>
                <w:b w:val="1"/>
                <w:bCs w:val="1"/>
                <w:color w:val="ff0000"/>
                <w:rtl w:val="0"/>
              </w:rPr>
              <w:t xml:space="preserve">Mélatonine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 Très peu de preuve de bénéfice chez les moins de 55ans </w:t>
            </w:r>
          </w:p>
          <w:p w:rsidR="00000000" w:rsidDel="00000000" w:rsidP="00000000" w:rsidRDefault="00000000" w:rsidRPr="00000000" w14:paraId="0000000A">
            <w:pPr>
              <w:ind w:left="0" w:firstLine="0"/>
              <w:rPr/>
            </w:pPr>
            <w:r w:rsidDel="00000000" w:rsidR="00000000" w:rsidRPr="00000000">
              <w:rPr>
                <w:rtl w:val="0"/>
              </w:rPr>
              <w:t xml:space="preserve">- Sa seule indication d’après le VIDAL est chez les plus de 55 ans pour des insomnies d'endormissement. Elle pourrait donc être prescrite ici, oui, mais ne le sera pas en 1ère intention, les hypnotiques restant bien plus efficace et indiqué à cela.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B">
            <w:pPr>
              <w:jc w:val="center"/>
              <w:rPr>
                <w:b w:val="1"/>
                <w:bCs w:val="1"/>
                <w:color w:val="ff0000"/>
              </w:rPr>
            </w:pPr>
            <w:r w:rsidDel="00000000" w:rsidR="00000000" w:rsidRPr="00000000">
              <w:rPr>
                <w:b w:val="1"/>
                <w:bCs w:val="1"/>
                <w:color w:val="ff0000"/>
                <w:rtl w:val="0"/>
              </w:rPr>
              <w:t xml:space="preserve">ATARAX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C’est avant tout un anxiolytique. Hors la patiente ne présente pas de symptomatologie anxieuse qui l’empêche à l’endormissement.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Qui plus est, si c’était le cas, on prescrirait une benzodiazépine anxiolytique en 1ère intention médicamenteuse (type SERESTA).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Il serait aussi utilisé notamment chez les enfants (chez qui les benzodiazépines sont contre-indiqués) après usage de la psychothérapie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ATTENTION : ATARAX est CI chez la personne âgé au vu du risque des effets anticholinergique</w:t>
            </w:r>
          </w:p>
        </w:tc>
      </w:tr>
    </w:tbl>
    <w:p w:rsidR="00000000" w:rsidDel="00000000" w:rsidP="00000000" w:rsidRDefault="00000000" w:rsidRPr="00000000" w14:paraId="00000010">
      <w:pPr>
        <w:rPr/>
      </w:pPr>
      <w:r w:rsidDel="00000000" w:rsidR="00000000" w:rsidRPr="00000000">
        <w:rPr>
          <w:rtl w:val="0"/>
        </w:rPr>
        <w:br w:type="textWrapping"/>
      </w:r>
      <w:r w:rsidDel="00000000" w:rsidR="00000000" w:rsidRPr="00000000">
        <w:rPr>
          <w:b w:val="1"/>
          <w:bCs w:val="1"/>
          <w:color w:val="ff0000"/>
          <w:rtl w:val="0"/>
        </w:rPr>
        <w:t xml:space="preserve">2. Pourquoi donner un point en plus pour Zopiclone par rapport à Zolpidem ?</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Zopiclone est de prescription plus facile, de par le fait qu’il est sur ordonnance classique. Zolpidem lui nécessite une ordonnance sécurisée, rendant la prescription pour vous déja plus complexe, mais aussi sa délivrance par le pharmacien plus complexe. En effet, Zolpidem est un stupéfiant-like, et donc avec une nécessité de suivi de la délivrance pour le pharmacien (le pharmacien doit noter la date et le nombre d’éléments délivrés, en toute lettre manuscrite).</w:t>
        <w:br w:type="textWrapping"/>
        <w:br w:type="textWrapping"/>
        <w:t xml:space="preserve">On vous conseille donc de prescrire Zopiclone en 1er, et Zolpidem en 2nd si le premier se révèle inefficace.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NB : le polycopié de neurologie de 2020 dit que les 2 sont sur ordonnance sécurisé, ce qui était en effet le cas avant, mais plus maintenant. </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