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6"/>
        <w:pageBreakBefore w:val="true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192" distR="115192" simplePos="0" relativeHeight="33801" behindDoc="1" locked="0" layoutInCell="1" allowOverlap="1">
                <wp:simplePos x="0" y="0"/>
                <wp:positionH relativeFrom="column">
                  <wp:posOffset>1921666</wp:posOffset>
                </wp:positionH>
                <wp:positionV relativeFrom="paragraph">
                  <wp:posOffset>186396</wp:posOffset>
                </wp:positionV>
                <wp:extent cx="2857500" cy="2914736"/>
                <wp:effectExtent l="0" t="0" r="0" b="0"/>
                <wp:wrapNone/>
                <wp:docPr id="2" name="Object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bject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57500" cy="2914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33801;o:allowoverlap:true;o:allowincell:true;mso-position-horizontal-relative:text;margin-left:151.31pt;mso-position-horizontal:absolute;mso-position-vertical-relative:text;margin-top:14.68pt;mso-position-vertical:absolute;width:225.00pt;height:229.51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2"/>
        </w:rPr>
      </w:r>
      <w:r/>
    </w:p>
    <w:p>
      <w:pPr>
        <w:pStyle w:val="1006"/>
        <w:pBdr/>
        <w:tabs>
          <w:tab w:val="left" w:leader="none" w:pos="9642"/>
        </w:tabs>
        <w:spacing w:after="113" w:before="0" w:line="240" w:lineRule="auto"/>
        <w:ind w:right="0" w:firstLine="283" w:left="0"/>
        <w:jc w:val="both"/>
        <w:rPr/>
      </w:pPr>
      <w:r/>
      <w:r/>
    </w:p>
    <w:p>
      <w:pPr>
        <w:pBdr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1" allowOverlap="1">
                <wp:simplePos x="0" y="0"/>
                <wp:positionH relativeFrom="column">
                  <wp:posOffset>2473008</wp:posOffset>
                </wp:positionH>
                <wp:positionV relativeFrom="paragraph">
                  <wp:posOffset>1454252</wp:posOffset>
                </wp:positionV>
                <wp:extent cx="1945317" cy="337694"/>
                <wp:effectExtent l="0" t="0" r="0" b="0"/>
                <wp:wrapSquare wrapText="bothSides"/>
                <wp:docPr id="3" name="Forma1_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>
                          <a:off x="0" y="0"/>
                          <a:ext cx="1667364" cy="338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13" w:before="0"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</w:rPr>
                              <w:t xml:space="preserve">Versão 1.2.0</w:t>
                            </w:r>
                            <w:r>
                              <w:rPr>
                                <w:rFonts w:ascii="Metamorphous" w:hAnsi="Metamorphous" w:cs="Metamorphous"/>
                                <w:sz w:val="36"/>
                              </w:rPr>
                            </w:r>
                            <w:r/>
                          </w:p>
                        </w:txbxContent>
                      </wps:txbx>
                      <wps:bodyPr wrap="none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12;o:allowoverlap:true;o:allowincell:true;mso-position-horizontal-relative:text;margin-left:194.73pt;mso-position-horizontal:absolute;mso-position-vertical-relative:text;margin-top:114.51pt;mso-position-vertical:absolute;width:153.17pt;height:26.59pt;mso-wrap-distance-left:0.00pt;mso-wrap-distance-top:0.00pt;mso-wrap-distance-right:0.00pt;mso-wrap-distance-bottom:0.00pt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after="113" w:before="0"/>
                        <w:ind/>
                        <w:jc w:val="center"/>
                        <w:rPr/>
                      </w:pPr>
                      <w:r>
                        <w:rPr>
                          <w:rFonts w:ascii="Metamorphous" w:hAnsi="Metamorphous" w:cs="Metamorphous"/>
                          <w:b/>
                          <w:sz w:val="36"/>
                        </w:rPr>
                        <w:t xml:space="preserve">Versão 1.2.0</w:t>
                      </w:r>
                      <w:r>
                        <w:rPr>
                          <w:rFonts w:ascii="Metamorphous" w:hAnsi="Metamorphous" w:cs="Metamorphous"/>
                          <w:sz w:val="36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192" distR="115192" simplePos="0" relativeHeight="39945" behindDoc="0" locked="0" layoutInCell="1" allowOverlap="1">
                <wp:simplePos x="0" y="0"/>
                <wp:positionH relativeFrom="column">
                  <wp:posOffset>-160950</wp:posOffset>
                </wp:positionH>
                <wp:positionV relativeFrom="paragraph">
                  <wp:posOffset>787430</wp:posOffset>
                </wp:positionV>
                <wp:extent cx="6858000" cy="825012"/>
                <wp:effectExtent l="6350" t="72973" r="6350" b="72973"/>
                <wp:wrapNone/>
                <wp:docPr id="4" name="Shape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6858000" cy="8250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color w:val="ffffff"/>
                                <w:sz w:val="72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System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.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72"/>
                                <w14:textOutline w14:w="19050">
                                  <w14:solidFill>
                                    <w14:srgbClr w14:val="000000"/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30000">
                                        <w14:schemeClr w14:val="accent6"/>
                                      </w14:gs>
                                      <w14:gs w14:pos="95000">
                                        <w14:srgbClr w14:val="FFFF0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Daemon.Core</w:t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</w:r>
                            <w:r>
                              <w:rPr>
                                <w:color w:val="ffffff"/>
                                <w:sz w:val="72"/>
                              </w:rPr>
                            </w:r>
                          </w:p>
                        </w:txbxContent>
                      </wps:txbx>
                      <wps:bodyPr lIns="91440" tIns="45720" rIns="91440" bIns="45720" anchor="t">
                        <a:prstTxWarp prst="textPlain">
                          <a:avLst>
                            <a:gd name="adj" fmla="val 50000"/>
                          </a:avLst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39945;o:allowoverlap:true;o:allowincell:true;mso-position-horizontal-relative:text;margin-left:-12.67pt;mso-position-horizontal:absolute;mso-position-vertical-relative:text;margin-top:62.00pt;mso-position-vertical:absolute;width:540.00pt;height:64.96pt;mso-wrap-distance-left:9.07pt;mso-wrap-distance-top:0.00pt;mso-wrap-distance-right:9.07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color w:val="ffffff"/>
                          <w:sz w:val="72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System</w:t>
                      </w: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.</w:t>
                      </w:r>
                      <w:r>
                        <w:rPr>
                          <w:rFonts w:ascii="Metamorphous" w:hAnsi="Metamorphous" w:cs="Metamorphous"/>
                          <w:b/>
                          <w:sz w:val="72"/>
                          <w14:textOutline w14:w="19050">
                            <w14:solidFill>
                              <w14:srgbClr w14:val="000000"/>
                            </w14:solidFill>
                          </w14:textOutline>
                          <w14:textFill>
                            <w14:gradFill>
                              <w14:gsLst>
                                <w14:gs w14:pos="30000">
                                  <w14:schemeClr w14:val="accent6"/>
                                </w14:gs>
                                <w14:gs w14:pos="95000">
                                  <w14:srgbClr w14:val="FFFF0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Daemon.Core</w:t>
                      </w:r>
                      <w:r>
                        <w:rPr>
                          <w:color w:val="ffffff"/>
                          <w:sz w:val="72"/>
                        </w:rPr>
                      </w:r>
                      <w:r>
                        <w:rPr>
                          <w:color w:val="ffffff"/>
                          <w:sz w:val="7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hd w:val="nil" w:color="ffffff" w:fill="ffffff"/>
        <w:spacing/>
        <w:ind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1" allowOverlap="1">
                <wp:simplePos x="0" y="0"/>
                <wp:positionH relativeFrom="column">
                  <wp:posOffset>1942819</wp:posOffset>
                </wp:positionH>
                <wp:positionV relativeFrom="paragraph">
                  <wp:posOffset>8314129</wp:posOffset>
                </wp:positionV>
                <wp:extent cx="2693471" cy="469446"/>
                <wp:effectExtent l="0" t="0" r="0" b="0"/>
                <wp:wrapSquare wrapText="bothSides"/>
                <wp:docPr id="5" name="Forma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AdjustHandles="0" noChangeArrowheads="0"/>
                      </wps:cNvSpPr>
                      <wps:spPr bwMode="auto">
                        <a:xfrm flipH="0" flipV="0">
                          <a:off x="0" y="0"/>
                          <a:ext cx="2693471" cy="46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</w:rPr>
                              <w:t xml:space="preserve">Autor Original: 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i/>
                                <w:sz w:val="20"/>
                              </w:rPr>
                              <w:t xml:space="preserve">Marcelo Dell Debbio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i/>
                                <w:sz w:val="20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  <w:highlight w:val="none"/>
                              </w:rPr>
                              <w:t xml:space="preserve">Versão 1.2.0: 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bCs w:val="0"/>
                                <w:sz w:val="20"/>
                                <w:highlight w:val="none"/>
                              </w:rPr>
                              <w:t xml:space="preserve">Rayane</w:t>
                            </w:r>
                            <w:r>
                              <w:rPr>
                                <w:rFonts w:ascii="Metamorphous" w:hAnsi="Metamorphous" w:cs="Metamorphous"/>
                                <w:b w:val="0"/>
                                <w:i/>
                                <w:sz w:val="20"/>
                                <w:highlight w:val="none"/>
                              </w:rPr>
                              <w:t xml:space="preserve"> M.Lehnemann</w:t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20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</w:p>
                          <w:p>
                            <w:pPr>
                              <w:pBdr/>
                              <w:spacing w:after="113" w:before="0"/>
                              <w:ind/>
                              <w:jc w:val="left"/>
                              <w:rPr/>
                            </w:pP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>
                              <w:rPr>
                                <w:rFonts w:ascii="Metamorphous" w:hAnsi="Metamorphous" w:cs="Metamorphous"/>
                                <w:b/>
                                <w:sz w:val="36"/>
                                <w:highlight w:val="none"/>
                              </w:rPr>
                            </w:r>
                            <w:r/>
                          </w:p>
                        </w:txbxContent>
                      </wps:txbx>
                      <wps:bodyPr wrap="square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12;o:allowoverlap:true;o:allowincell:true;mso-position-horizontal-relative:text;margin-left:152.98pt;mso-position-horizontal:absolute;mso-position-vertical-relative:text;margin-top:654.66pt;mso-position-vertical:absolute;width:212.08pt;height:36.96pt;mso-wrap-distance-left:0.00pt;mso-wrap-distance-top:0.00pt;mso-wrap-distance-right:0.00pt;mso-wrap-distance-bottom:0.00pt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</w:rPr>
                        <w:t xml:space="preserve">Autor Original: </w:t>
                      </w:r>
                      <w:r>
                        <w:rPr>
                          <w:rFonts w:ascii="Metamorphous" w:hAnsi="Metamorphous" w:cs="Metamorphous"/>
                          <w:b w:val="0"/>
                          <w:i/>
                          <w:sz w:val="20"/>
                        </w:rPr>
                        <w:t xml:space="preserve">Marcelo Dell Debbio</w:t>
                      </w:r>
                      <w:r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i/>
                          <w:sz w:val="20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  <w:highlight w:val="none"/>
                        </w:rPr>
                        <w:t xml:space="preserve">Versão 1.2.0: </w:t>
                      </w:r>
                      <w:r>
                        <w:rPr>
                          <w:rFonts w:ascii="Metamorphous" w:hAnsi="Metamorphous" w:cs="Metamorphous"/>
                          <w:b w:val="0"/>
                          <w:bCs w:val="0"/>
                          <w:sz w:val="20"/>
                          <w:highlight w:val="none"/>
                        </w:rPr>
                        <w:t xml:space="preserve">Rayane</w:t>
                      </w:r>
                      <w:r>
                        <w:rPr>
                          <w:rFonts w:ascii="Metamorphous" w:hAnsi="Metamorphous" w:cs="Metamorphous"/>
                          <w:b w:val="0"/>
                          <w:i/>
                          <w:sz w:val="20"/>
                          <w:highlight w:val="none"/>
                        </w:rPr>
                        <w:t xml:space="preserve"> M.Lehnemann</w:t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pPr>
                      <w:r>
                        <w:rPr>
                          <w:rFonts w:ascii="Metamorphous" w:hAnsi="Metamorphous" w:cs="Metamorphous"/>
                          <w:b/>
                          <w:sz w:val="20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</w:p>
                    <w:p>
                      <w:pPr>
                        <w:pBdr/>
                        <w:spacing w:after="113" w:before="0"/>
                        <w:ind/>
                        <w:jc w:val="left"/>
                        <w:rPr/>
                      </w:pP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>
                        <w:rPr>
                          <w:rFonts w:ascii="Metamorphous" w:hAnsi="Metamorphous" w:cs="Metamorphous"/>
                          <w:b/>
                          <w:sz w:val="36"/>
                          <w:highlight w:val="none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etamorphous" w:hAnsi="Metamorphous" w:cs="Metamorphous"/>
          <w:b w:val="0"/>
          <w:sz w:val="28"/>
        </w:rPr>
        <w:br w:type="page" w:clear="all"/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Atributos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Os Personagens possuirão 100 pontos para distribuir em seus Atributos (FOR, DES, CON, INT, PER e CAR). Coloque esses valores ao lado de cada Atributo correspondente, onde está escrito Valor Original.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A segunda coluna, Valores Modificados, só deve ser preenchida se o Personagem possuir algum tipo de Aprimoramento, Perícia ou Equipamento que modifique tais valores.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sz w:val="22"/>
          <w:highlight w:val="none"/>
        </w:rPr>
        <w:t xml:space="preserve">Os números de Teste são usados para realizar testes referentes a um determinado Atributo. Para encontrar o Valor de Teste, multiplique o Atributo por QUATRO.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highlight w:val="none"/>
        </w:rPr>
      </w:pPr>
      <w:r>
        <w:rPr>
          <w:sz w:val="22"/>
          <w:highlight w:val="none"/>
        </w:rPr>
        <w:t xml:space="preserve">O Atributo SOR é obtido rolando 3d6 e multiplicando o resultado por DOIS. O valor de Sorte será sempre o mesmo que o seu valor de Teste.</w:t>
      </w:r>
      <w:r>
        <w:rPr>
          <w:sz w:val="22"/>
          <w:highlight w:val="none"/>
        </w:rPr>
      </w:r>
      <w:r>
        <w:rPr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highlight w:val="none"/>
        </w:rPr>
      </w:pPr>
      <w:r>
        <w:rPr>
          <w:sz w:val="22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Ind w:w="0" w:type="dxa"/>
        <w:tblW w:w="5146" w:type="dxa"/>
        <w:tblBorders/>
        <w:tblLayout w:type="fixed"/>
        <w:tblLook w:val="04A0" w:firstRow="1" w:lastRow="0" w:firstColumn="1" w:lastColumn="0" w:noHBand="0" w:noVBand="1"/>
      </w:tblPr>
      <w:tblGrid>
        <w:gridCol w:w="981"/>
        <w:gridCol w:w="1134"/>
        <w:gridCol w:w="1700"/>
        <w:gridCol w:w="1331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Atributo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Valor Original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Valor Modificado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Teste Normal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FOR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11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44%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CON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DEX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AGI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48%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INT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68%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WILL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</w:t>
            </w:r>
            <w:r>
              <w:rPr>
                <w:i/>
                <w:sz w:val="22"/>
              </w:rPr>
              <w:t xml:space="preserve">2</w:t>
            </w:r>
            <w:r>
              <w:rPr>
                <w:i/>
                <w:sz w:val="22"/>
              </w:rPr>
              <w:t xml:space="preserve">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PER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64%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CAR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52%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SOR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</w:t>
            </w:r>
            <w:r>
              <w:rPr>
                <w:i/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26%</w:t>
            </w:r>
            <w:r>
              <w:rPr>
                <w:i/>
                <w:sz w:val="22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98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b/>
                <w:sz w:val="22"/>
              </w:rPr>
              <w:t xml:space="preserve">TOTAL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13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</w:t>
            </w:r>
            <w:r>
              <w:rPr>
                <w:i/>
                <w:sz w:val="22"/>
              </w:rPr>
              <w:t xml:space="preserve">0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70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sz w:val="22"/>
              </w:rPr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31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sz w:val="22"/>
              </w:rPr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>
          <w:rFonts w:ascii="Metamorphous" w:hAnsi="Metamorphous" w:eastAsia="Metamorphous" w:cs="Metamorphous"/>
          <w:b w:val="0"/>
          <w:sz w:val="22"/>
        </w:rPr>
      </w:pPr>
      <w:r>
        <w:rPr>
          <w:rFonts w:ascii="Metamorphous" w:hAnsi="Metamorphous" w:eastAsia="Metamorphous" w:cs="Metamorphous"/>
          <w:b w:val="0"/>
          <w:sz w:val="22"/>
        </w:rPr>
      </w:r>
      <w:r>
        <w:rPr>
          <w:rFonts w:ascii="Metamorphous" w:hAnsi="Metamorphous" w:eastAsia="Metamorphous" w:cs="Metamorphous"/>
          <w:b w:val="0"/>
          <w:sz w:val="22"/>
        </w:rPr>
      </w:r>
      <w:r>
        <w:rPr>
          <w:rFonts w:ascii="Metamorphous" w:hAnsi="Metamorphous" w:eastAsia="Metamorphous" w:cs="Metamorphous"/>
          <w:b w:val="0"/>
          <w:sz w:val="22"/>
        </w:rPr>
      </w:r>
    </w:p>
    <w:tbl>
      <w:tblPr>
        <w:tblInd w:w="0" w:type="dxa"/>
        <w:tblW w:w="5091" w:type="dxa"/>
        <w:tblBorders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347"/>
      </w:tblGrid>
      <w:tr>
        <w:trPr>
          <w:trHeight w:val="397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Força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Bônus de Dano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Peso Levantado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Peso Carregado</w:t>
            </w:r>
            <w:r/>
          </w:p>
        </w:tc>
      </w:tr>
      <w:tr>
        <w:trPr>
          <w:trHeight w:val="26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 kg</w:t>
            </w:r>
            <w:r/>
          </w:p>
        </w:tc>
      </w:tr>
      <w:tr>
        <w:trPr>
          <w:trHeight w:val="30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 kg</w:t>
            </w:r>
            <w:r/>
          </w:p>
        </w:tc>
      </w:tr>
      <w:tr>
        <w:trPr>
          <w:trHeight w:val="3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 a 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9 a 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60 kg</w:t>
            </w:r>
            <w:r/>
          </w:p>
        </w:tc>
      </w:tr>
      <w:tr>
        <w:trPr>
          <w:trHeight w:val="1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15 a 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80 kg</w:t>
            </w:r>
            <w:r/>
          </w:p>
        </w:tc>
      </w:tr>
      <w:tr>
        <w:trPr>
          <w:trHeight w:val="7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17 a 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100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19 a 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125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21 a 22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160 kg</w:t>
            </w:r>
            <w:r/>
          </w:p>
        </w:tc>
      </w:tr>
      <w:tr>
        <w:trPr>
          <w:trHeight w:val="12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23 a 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400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200 kg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 a 26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500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250 kg</w:t>
            </w:r>
            <w:r/>
          </w:p>
        </w:tc>
      </w:tr>
      <w:tr>
        <w:trPr>
          <w:trHeight w:val="14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27 a 28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4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620 kg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4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310 kg</w:t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left"/>
        <w:outlineLvl w:val="6"/>
        <w:rPr>
          <w:rFonts w:ascii="Metamorphous" w:hAnsi="Metamorphous" w:cs="Metamorphous"/>
          <w:b w:val="0"/>
          <w:sz w:val="28"/>
        </w:rPr>
      </w:pP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  <w:r>
        <w:rPr>
          <w:rFonts w:ascii="Metamorphous" w:hAnsi="Metamorphous" w:cs="Metamorphous"/>
          <w:b w:val="0"/>
          <w:sz w:val="28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Perícias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/>
          <w:sz w:val="22"/>
        </w:rPr>
      </w:pPr>
      <w:r>
        <w:rPr>
          <w:b w:val="0"/>
          <w:bCs w:val="0"/>
          <w:sz w:val="22"/>
        </w:rPr>
        <w:t xml:space="preserve">Os pontos de Perícia são calculados da seguinte maneira: </w:t>
      </w:r>
      <w:r>
        <w:rPr>
          <w:b w:val="0"/>
          <w:i/>
          <w:sz w:val="22"/>
        </w:rPr>
      </w:r>
      <w:r>
        <w:rPr>
          <w:b w:val="0"/>
          <w:i/>
          <w:sz w:val="22"/>
        </w:rPr>
      </w:r>
    </w:p>
    <w:p>
      <w:pPr>
        <w:pStyle w:val="1006"/>
        <w:pBdr/>
        <w:spacing/>
        <w:ind w:right="0" w:firstLine="283" w:left="0"/>
        <w:jc w:val="center"/>
        <w:rPr>
          <w:b/>
          <w:i/>
          <w:sz w:val="22"/>
          <w:highlight w:val="none"/>
        </w:rPr>
      </w:pPr>
      <w:r>
        <w:rPr>
          <w:b/>
          <w:bCs w:val="0"/>
          <w:i/>
          <w:iCs/>
          <w:sz w:val="22"/>
        </w:rPr>
        <w:t xml:space="preserve">Pontos = 220 x Idade + 10 x INT.</w:t>
      </w:r>
      <w:r>
        <w:rPr>
          <w:b/>
          <w:i/>
          <w:sz w:val="22"/>
          <w:highlight w:val="none"/>
        </w:rPr>
      </w:r>
      <w:r>
        <w:rPr>
          <w:b/>
          <w:i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center"/>
        <w:rPr>
          <w:b/>
          <w:sz w:val="22"/>
        </w:rPr>
      </w:pPr>
      <w:r>
        <w:rPr>
          <w:b/>
          <w:bCs w:val="0"/>
          <w:i/>
          <w:iCs/>
          <w:sz w:val="22"/>
          <w:highlight w:val="none"/>
        </w:rPr>
      </w:r>
      <w:r>
        <w:rPr>
          <w:b/>
          <w:sz w:val="22"/>
        </w:rPr>
      </w:r>
      <w:r>
        <w:rPr>
          <w:b/>
          <w:sz w:val="22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O jogador poderá distribuir esses pontos entre as Perícias disponíveis, de acordo com a Campanha. Nenhuma Perícia poderá ter um valor inicial maior que 50 + valor do Atributo, e nenhum jogador poderá começar com mais de 500 pontos por século de vida.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sz w:val="22"/>
        </w:rPr>
        <w:t xml:space="preserve">Perícias descritas como Nome (Atributo) indicam que seu valor inicial é igual ao valor daquele Atributo. Perícias descritas como Nome (0) começam com o valor zerado.</w:t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tbl>
      <w:tblPr>
        <w:tblInd w:w="0" w:type="dxa"/>
        <w:tblW w:w="5041" w:type="dxa"/>
        <w:tblBorders/>
        <w:tblLayout w:type="fixed"/>
        <w:tblLook w:val="04A0" w:firstRow="1" w:lastRow="0" w:firstColumn="1" w:lastColumn="0" w:noHBand="0" w:noVBand="1"/>
      </w:tblPr>
      <w:tblGrid>
        <w:gridCol w:w="2505"/>
        <w:gridCol w:w="743"/>
        <w:gridCol w:w="743"/>
        <w:gridCol w:w="1029"/>
        <w:gridCol w:w="764"/>
      </w:tblGrid>
      <w:tr>
        <w:trPr>
          <w:trHeight w:val="9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Perícia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Gasto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sz w:val="20"/>
              </w:rPr>
            </w:pPr>
            <w:r>
              <w:rPr>
                <w:b/>
                <w:sz w:val="20"/>
              </w:rPr>
              <w:t xml:space="preserve">Valor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Atributo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Total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5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 Arcos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38%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Criminalística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62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Direito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</w:t>
            </w:r>
            <w:r>
              <w:rPr>
                <w:i/>
                <w:sz w:val="20"/>
              </w:rPr>
              <w:t xml:space="preserve">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50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67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Literatura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42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Psicologia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Ciência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Teologia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  <w:sz w:val="20"/>
              </w:rPr>
              <w:t xml:space="preserve">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20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37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Interrogatórios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68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Intimidação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</w:t>
            </w:r>
            <w:r>
              <w:rPr>
                <w:i/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41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0"/>
              </w:rPr>
            </w:pPr>
            <w:r>
              <w:rPr>
                <w:i/>
                <w:sz w:val="20"/>
              </w:rPr>
              <w:t xml:space="preserve">Manip.</w:t>
            </w:r>
            <w:r>
              <w:rPr>
                <w:i/>
                <w:sz w:val="20"/>
              </w:rPr>
              <w:t xml:space="preserve">(</w:t>
            </w:r>
            <w:r>
              <w:rPr>
                <w:i/>
                <w:sz w:val="20"/>
              </w:rPr>
              <w:t xml:space="preserve">Lábia</w:t>
            </w:r>
            <w:r>
              <w:rPr>
                <w:i/>
                <w:sz w:val="20"/>
              </w:rPr>
              <w:t xml:space="preserve">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46</w:t>
            </w:r>
            <w:r>
              <w:rPr>
                <w:i/>
                <w:sz w:val="20"/>
              </w:rPr>
              <w:t xml:space="preserve">%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64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0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b/>
                <w:i w:val="0"/>
                <w:sz w:val="20"/>
              </w:rPr>
              <w:t xml:space="preserve">Total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 xml:space="preserve">340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4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02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64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0"/>
              </w:rPr>
            </w:pPr>
            <w:r>
              <w:rPr>
                <w:i/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1006"/>
        <w:pBdr/>
        <w:spacing/>
        <w:ind w:right="0" w:firstLine="283" w:left="0"/>
        <w:jc w:val="both"/>
        <w:rPr>
          <w:b w:val="0"/>
          <w:i w:val="0"/>
        </w:rPr>
      </w:pPr>
      <w:r>
        <w:rPr>
          <w:b w:val="0"/>
          <w:bCs w:val="0"/>
          <w:i w:val="0"/>
          <w:iCs w:val="0"/>
        </w:rPr>
      </w:r>
      <w:r>
        <w:rPr>
          <w:b w:val="0"/>
          <w:i w:val="0"/>
        </w:rPr>
      </w:r>
      <w:r>
        <w:rPr>
          <w:b w:val="0"/>
          <w:i w:val="0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b w:val="0"/>
          <w:bCs w:val="0"/>
          <w:i w:val="0"/>
          <w:iCs w:val="0"/>
          <w:sz w:val="22"/>
          <w:szCs w:val="22"/>
          <w:highlight w:val="none"/>
        </w:rPr>
        <w:t xml:space="preserve">P</w:t>
      </w:r>
      <w:r>
        <w:rPr>
          <w:b w:val="0"/>
          <w:bCs w:val="0"/>
          <w:i w:val="0"/>
          <w:iCs w:val="0"/>
          <w:sz w:val="22"/>
          <w:szCs w:val="22"/>
          <w:highlight w:val="none"/>
        </w:rPr>
        <w:t xml:space="preserve">erícias de combate são adquiridas com Pontos de Perícia. A diferença entre essas Perícias e as Perícias normais é que as Perícias de combate possuem dois valores: o valor de ataque e o de defesa. Todos os Personagens começam com a Perícia Briga (DEX/DEX), </w:t>
      </w:r>
      <w:r>
        <w:rPr>
          <w:b w:val="0"/>
          <w:bCs w:val="0"/>
          <w:i w:val="0"/>
          <w:iCs w:val="0"/>
          <w:sz w:val="22"/>
          <w:szCs w:val="22"/>
          <w:highlight w:val="none"/>
        </w:rPr>
        <w:t xml:space="preserve">mas podem aumentá-la com Pontos de Perícia.</w:t>
      </w:r>
      <w:r>
        <w:rPr>
          <w:b w:val="0"/>
          <w:bCs w:val="0"/>
          <w:i w:val="0"/>
          <w:sz w:val="22"/>
          <w:szCs w:val="22"/>
          <w:highlight w:val="none"/>
        </w:rPr>
      </w:r>
      <w:r>
        <w:rPr>
          <w:b w:val="0"/>
          <w:bCs w:val="0"/>
          <w:i w:val="0"/>
          <w:sz w:val="22"/>
          <w:szCs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</w:p>
    <w:tbl>
      <w:tblPr>
        <w:tblInd w:w="0" w:type="dxa"/>
        <w:tblW w:w="5139" w:type="dxa"/>
        <w:tblBorders/>
        <w:tblLayout w:type="fixed"/>
        <w:tblLook w:val="04A0" w:firstRow="1" w:lastRow="0" w:firstColumn="1" w:lastColumn="0" w:noHBand="0" w:noVBand="1"/>
      </w:tblPr>
      <w:tblGrid>
        <w:gridCol w:w="1323"/>
        <w:gridCol w:w="1278"/>
        <w:gridCol w:w="1269"/>
        <w:gridCol w:w="1269"/>
      </w:tblGrid>
      <w:tr>
        <w:trPr>
          <w:trHeight w:val="147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Perícia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Gasto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Atributo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Total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2"/>
              </w:rPr>
            </w:pPr>
            <w:r>
              <w:rPr>
                <w:i/>
                <w:sz w:val="22"/>
              </w:rPr>
              <w:t xml:space="preserve">B</w:t>
            </w:r>
            <w:r>
              <w:rPr>
                <w:i/>
                <w:sz w:val="22"/>
              </w:rPr>
              <w:t xml:space="preserve">riga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20 / 20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13 / 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33% </w:t>
            </w:r>
            <w:r>
              <w:rPr>
                <w:b w:val="0"/>
                <w:i/>
                <w:sz w:val="22"/>
              </w:rPr>
              <w:t xml:space="preserve">/ </w:t>
            </w:r>
            <w:r>
              <w:rPr>
                <w:i/>
                <w:sz w:val="22"/>
              </w:rPr>
              <w:t xml:space="preserve">33%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>
                <w:sz w:val="22"/>
              </w:rPr>
            </w:pPr>
            <w:r>
              <w:rPr>
                <w:i/>
                <w:sz w:val="22"/>
              </w:rPr>
              <w:t xml:space="preserve">Espadas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10 / 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13 / 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23% / 13%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323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b/>
                <w:i w:val="0"/>
                <w:sz w:val="22"/>
              </w:rPr>
              <w:t xml:space="preserve">Total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7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50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2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sz w:val="22"/>
              </w:rPr>
            </w:pPr>
            <w:r>
              <w:rPr>
                <w:i/>
                <w:sz w:val="22"/>
              </w:rPr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1006"/>
        <w:pBdr/>
        <w:spacing/>
        <w:ind w:right="0" w:firstLine="0" w:left="0"/>
        <w:jc w:val="both"/>
        <w:rPr>
          <w:b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Aprimoramentos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  <w:t xml:space="preserve">Cada Personagem dispõe de 5 pontos de Aprimoramento. </w:t>
      </w:r>
      <w:r>
        <w:rPr>
          <w:b w:val="0"/>
          <w:bCs w:val="0"/>
          <w:i w:val="0"/>
          <w:iCs w:val="0"/>
          <w:sz w:val="22"/>
        </w:rPr>
        <w:t xml:space="preserve">Não existem aprimoramentos negativos</w:t>
      </w:r>
      <w:r>
        <w:rPr>
          <w:b w:val="0"/>
          <w:bCs w:val="0"/>
          <w:i w:val="0"/>
          <w:iCs w:val="0"/>
          <w:sz w:val="22"/>
        </w:rPr>
        <w:t xml:space="preserve">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sz w:val="22"/>
        </w:rPr>
      </w:r>
      <w:r>
        <w:rPr>
          <w:b w:val="0"/>
          <w:sz w:val="22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Outros Valores 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Pontos de Vida são iguais à soma de Força mais Constituição, divididos por 2 e arredondados para cima. Lembre-se de acrescentar 1 ponto por Nível.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Personagens que chegarem a 0 Pontos de Vida ficam inconscientes e passam a perder 1 ponto de vida por turno; caso cheguem a -5, eles morrem.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</w:rPr>
        <w:t xml:space="preserve">Pontos de Magia são iguais a 2.</w:t>
      </w:r>
      <w:r>
        <w:rPr>
          <w:b w:val="0"/>
          <w:bCs w:val="0"/>
          <w:sz w:val="22"/>
          <w:szCs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sz w:val="22"/>
        </w:rPr>
        <w:t xml:space="preserve">Nível de Focus inicial é igual a 0.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highlight w:val="none"/>
        </w:rPr>
      </w:pPr>
      <w:r>
        <w:rPr>
          <w:b w:val="0"/>
          <w:bCs w:val="0"/>
          <w:sz w:val="22"/>
        </w:rPr>
        <w:t xml:space="preserve">O Índice de Proteção (IP) depende das armaduras que o Personagem estiver usando. Cada armadura possui um IP e uma penalidade para DEX e AGI.</w:t>
      </w:r>
      <w:r>
        <w:rPr>
          <w:b w:val="0"/>
          <w:highlight w:val="none"/>
        </w:rPr>
      </w:r>
      <w:r>
        <w:rPr>
          <w:b w:val="0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Testes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</w:t>
      </w:r>
      <w:r>
        <w:rPr>
          <w:b w:val="0"/>
          <w:bCs w:val="0"/>
          <w:i w:val="0"/>
          <w:iCs w:val="0"/>
          <w:sz w:val="22"/>
        </w:rPr>
        <w:t xml:space="preserve">oda vez que o Personagem estiver em uma situação incerta, ele deverá fazer um teste de Perícia ou Atributo. Nesse caso, ele rola 1d100 e, se o resultado for igual ou menor que o valor da Perícia/Atributo, será bem-sucedido; caso contrário, ele falhará. Rol</w:t>
      </w:r>
      <w:r>
        <w:rPr>
          <w:b w:val="0"/>
          <w:bCs w:val="0"/>
          <w:i w:val="0"/>
          <w:iCs w:val="0"/>
          <w:sz w:val="22"/>
        </w:rPr>
        <w:t xml:space="preserve">agens que resultem em um valor acima de 95% serão sempre consideradas falhas.</w:t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Atributo em Vez de Perícia 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Sempre que um Personagem for realizar uma ação para a qual não possua uma Perícia adequada, ele pode usar o valor do Atributo correspondente como se fosse a Perícia. O mesmo vale para testes de Perícia vs. Atributo.</w:t>
      </w:r>
      <w:r>
        <w:rPr>
          <w:sz w:val="22"/>
        </w:rPr>
      </w:r>
      <w:r>
        <w:rPr>
          <w:sz w:val="22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Perícia vs Perícia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Toda vez que um Personagem estiver em uma disputa contra outro, determina-se quem é o ativo (quem realiza a ação) e quem é o passivo (quem resiste a ela), e então faz-se o cálculo: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</w:rPr>
      </w:r>
      <w:r>
        <w:rPr>
          <w:b w:val="0"/>
          <w:i w:val="0"/>
          <w:sz w:val="22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/>
          <w:iCs w:val="0"/>
          <w:sz w:val="22"/>
        </w:rPr>
        <w:t xml:space="preserve">Perícia Passiva – Perícia Ativa = Modificador 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</w:rPr>
      </w:r>
      <w:r>
        <w:rPr>
          <w:b w:val="0"/>
          <w:i w:val="0"/>
          <w:sz w:val="22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O Personagem então rola 1d100 e aplica o modificador ao teste. Se o valor for igual ou menor que 50, o teste será considerado um sucesso.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Dificuldade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szCs w:val="22"/>
        </w:rPr>
      </w:r>
      <w:r>
        <w:rPr>
          <w:b w:val="0"/>
          <w:bCs w:val="0"/>
          <w:i w:val="0"/>
          <w:iCs w:val="0"/>
          <w:sz w:val="22"/>
          <w:szCs w:val="22"/>
        </w:rPr>
        <w:t xml:space="preserve">Sempre que o Personagem estiver em uma situação adversa que dificulte sua ação, ele deverá realizar o teste duas vezes e escolher o pior resultado. Caso essa situação adversa o favoreça, ele realizará o teste duas vezes e escolherá o melhor valor.</w:t>
      </w:r>
      <w:r>
        <w:rPr>
          <w:b w:val="0"/>
          <w:i w:val="0"/>
          <w:sz w:val="22"/>
          <w:szCs w:val="22"/>
          <w:highlight w:val="none"/>
        </w:rPr>
      </w:r>
      <w:r>
        <w:rPr>
          <w:b w:val="0"/>
          <w:i w:val="0"/>
          <w:sz w:val="22"/>
          <w:szCs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Usando a Sorte 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  <w:highlight w:val="none"/>
        </w:rPr>
        <w:t xml:space="preserve">A</w:t>
      </w:r>
      <w:r>
        <w:rPr>
          <w:b w:val="0"/>
          <w:bCs w:val="0"/>
          <w:i w:val="0"/>
          <w:iCs w:val="0"/>
          <w:sz w:val="22"/>
          <w:highlight w:val="none"/>
        </w:rPr>
        <w:t xml:space="preserve"> qualquer momento, o Personagem pode usar a Sorte para decidir uma ação. Ao fazer isso, deverá realizar um teste de Sorte. Caso seja bem-sucedido, ele executará a ação com sucesso; caso contrário, falhará. Uma vez por combate, o Jogador pode usar a Sorte p</w:t>
      </w:r>
      <w:r>
        <w:rPr>
          <w:b w:val="0"/>
          <w:bCs w:val="0"/>
          <w:i w:val="0"/>
          <w:iCs w:val="0"/>
          <w:sz w:val="22"/>
          <w:highlight w:val="none"/>
        </w:rPr>
        <w:t xml:space="preserve">ara evitar todo o dano sofrido em um ataque.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szCs w:val="22"/>
          <w:highlight w:val="none"/>
        </w:rPr>
      </w:pPr>
      <w:r>
        <w:rPr>
          <w:b w:val="0"/>
          <w:bCs w:val="0"/>
          <w:i w:val="0"/>
          <w:iCs w:val="0"/>
          <w:sz w:val="22"/>
          <w:highlight w:val="none"/>
        </w:rPr>
        <w:t xml:space="preserve">Toda vez que o Personagem obtém sucesso em um teste de Sorte, o valor atual do Atributo aumenta em 1 (podendo ultrapassar o valor base). Quando falha, o valor é reduzido em 2. Ao final da sessão, o Atributo retorna ao seu valor original.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Combate </w:t>
      </w:r>
      <w:r/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  <w:szCs w:val="22"/>
        </w:rPr>
      </w:pPr>
      <w:r>
        <w:rPr>
          <w:b w:val="0"/>
          <w:bCs w:val="0"/>
          <w:i w:val="0"/>
          <w:iCs w:val="0"/>
          <w:sz w:val="22"/>
          <w:highlight w:val="none"/>
        </w:rPr>
        <w:t xml:space="preserve">Os jogadores escolhem sua postura nessa rodada e declaram suas ações: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Ofensiva: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Os testes de ataque se tornam testes fáceis e os teste de defesa de tornam testes difíceis.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Natural:</w:t>
      </w:r>
      <w:r>
        <w:rPr>
          <w:rFonts w:ascii="Liberation Serif" w:hAnsi="Liberation Serif" w:cs="Liberation Serif"/>
          <w:b/>
          <w:bCs/>
          <w:i/>
          <w:iCs/>
          <w:sz w:val="22"/>
          <w:highlight w:val="none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Sem alterações nos testes.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/>
          <w:bCs w:val="0"/>
          <w:i w:val="0"/>
          <w:sz w:val="22"/>
          <w:szCs w:val="22"/>
        </w:rPr>
      </w:pPr>
      <w:r>
        <w:rPr>
          <w:rFonts w:ascii="Liberation Serif" w:hAnsi="Liberation Serif" w:cs="Liberation Serif"/>
          <w:b w:val="0"/>
          <w:bCs w:val="0"/>
          <w:i/>
          <w:iCs/>
          <w:sz w:val="22"/>
          <w:highlight w:val="none"/>
        </w:rPr>
        <w:t xml:space="preserve">Defensiva:</w:t>
      </w:r>
      <w:r>
        <w:rPr>
          <w:rFonts w:ascii="Liberation Serif" w:hAnsi="Liberation Serif" w:cs="Liberation Serif"/>
          <w:b/>
          <w:bCs/>
          <w:i w:val="0"/>
          <w:sz w:val="22"/>
          <w:highlight w:val="none"/>
        </w:rPr>
        <w:t xml:space="preserve"> </w:t>
      </w:r>
      <w:r>
        <w:rPr>
          <w:rFonts w:ascii="Liberation Serif" w:hAnsi="Liberation Serif" w:cs="Liberation Serif"/>
          <w:b w:val="0"/>
          <w:bCs w:val="0"/>
          <w:i w:val="0"/>
          <w:sz w:val="22"/>
          <w:highlight w:val="none"/>
        </w:rPr>
        <w:t xml:space="preserve">Os testes de ataque se tornam testes difíceis e os teste de defesa de tornam testes fáceis.</w:t>
      </w:r>
      <w:r>
        <w:rPr>
          <w:rFonts w:ascii="Liberation Serif" w:hAnsi="Liberation Serif" w:cs="Liberation Serif"/>
          <w:b/>
          <w:bCs w:val="0"/>
          <w:i w:val="0"/>
          <w:sz w:val="22"/>
          <w:szCs w:val="22"/>
        </w:rPr>
      </w:r>
      <w:r>
        <w:rPr>
          <w:rFonts w:ascii="Liberation Serif" w:hAnsi="Liberation Serif" w:cs="Liberation Serif"/>
          <w:b/>
          <w:bCs w:val="0"/>
          <w:i w:val="0"/>
          <w:sz w:val="22"/>
          <w:szCs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Os personagens agem na ordem de sua iniciativa.</w:t>
      </w:r>
      <w:r>
        <w:rPr>
          <w:sz w:val="22"/>
        </w:rPr>
      </w:r>
      <w:r>
        <w:rPr>
          <w:sz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b w:val="0"/>
          <w:bCs w:val="0"/>
          <w:i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personagem jogador que realizar um ataque deve fazer um teste utilizando seu valor de ataque, relacionado à perícia da arma utilizada. Caso queira atingir algo específico do corpo, aplique os seguintes modificadores:</w:t>
      </w:r>
      <w:r>
        <w:rPr>
          <w:sz w:val="22"/>
        </w:rPr>
      </w:r>
      <w:r>
        <w:rPr>
          <w:b w:val="0"/>
          <w:bCs w:val="0"/>
          <w:i w:val="0"/>
          <w:sz w:val="22"/>
          <w:szCs w:val="22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Tronco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Sem alteração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Pernas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-10% 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  <w:t xml:space="preserve">/ +10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  <w:t xml:space="preserve">%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Braços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-20% 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  <w:t xml:space="preserve">/ +20%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Mãos 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-30% / +30%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Cabeça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-40% / +40%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Pescoço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 = -50% / +50% </w:t>
      </w:r>
      <w:r>
        <w:rPr>
          <w:b w:val="0"/>
          <w:bCs w:val="0"/>
          <w:i w:val="0"/>
          <w:iCs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bCs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pers</w:t>
      </w:r>
      <w:r>
        <w:rPr>
          <w:b w:val="0"/>
          <w:bCs w:val="0"/>
          <w:i w:val="0"/>
          <w:iCs w:val="0"/>
          <w:sz w:val="22"/>
        </w:rPr>
        <w:t xml:space="preserve">onagem jogador que for alvo de um ataque deve fazer um teste utilizando seu valor de defesa, relacionado à perícia da arma utilizada; caso falhe, ele é atingido e sofre dano. Utilize os modificadores de defesa apresentados no passo 3 caso o adversário mire</w:t>
      </w:r>
      <w:r>
        <w:rPr>
          <w:b w:val="0"/>
          <w:bCs w:val="0"/>
          <w:i w:val="0"/>
          <w:iCs w:val="0"/>
          <w:sz w:val="22"/>
        </w:rPr>
        <w:t xml:space="preserve"> uma parte específica do corpo.</w:t>
      </w:r>
      <w:r>
        <w:rPr>
          <w:sz w:val="22"/>
        </w:rPr>
      </w:r>
      <w:r>
        <w:rPr>
          <w:sz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Caso acerte o ataque o personagem rola o dano da arma, diminui o IP do adversário e o restante é reduzido dos pontos de vida do oponente. Sempre será causado no mínimo 1 ponto de dano.</w:t>
      </w:r>
      <w:r>
        <w:rPr>
          <w:sz w:val="22"/>
        </w:rPr>
      </w:r>
      <w:r>
        <w:rPr>
          <w:sz w:val="22"/>
        </w:rPr>
      </w:r>
    </w:p>
    <w:p>
      <w:pPr>
        <w:pStyle w:val="1006"/>
        <w:numPr>
          <w:ilvl w:val="0"/>
          <w:numId w:val="26"/>
        </w:numPr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Caso seja atingido enquanto realiza uma magia, um mago precisará passar em um teste de WILL ou perderá a magia.</w:t>
      </w:r>
      <w:r>
        <w:rPr>
          <w:b w:val="0"/>
          <w:bCs w:val="0"/>
          <w:i w:val="0"/>
          <w:iCs w:val="0"/>
          <w:sz w:val="22"/>
        </w:rPr>
      </w:r>
      <w:r/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Viagem </w:t>
      </w:r>
      <w:r/>
    </w:p>
    <w:p>
      <w:pPr>
        <w:pStyle w:val="1008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P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rimeiramente, o grupo deve se dividir entre três funções distintas; cada posição é regida por uma perícia específica. Todos os personagens devem ter ao menos uma função, sendo que um mesmo personagem pode ter mais de uma função (mas sofre uma desvantagem n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o teste), e pode haver mais de um personagem para uma mesma função. Entretanto, só pode haver um único guia.</w:t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Guia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Utiliza Sobrevivência.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Batedor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Utiliza Rastrear. 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afterAutospacing="0" w:before="0" w:line="240" w:lineRule="auto"/>
        <w:ind w:right="0" w:firstLine="283" w:left="0"/>
        <w:jc w:val="left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/>
          <w:iCs/>
          <w:sz w:val="22"/>
          <w:highlight w:val="none"/>
        </w:rPr>
        <w:t xml:space="preserve">Vigia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= </w:t>
      </w:r>
      <w:r>
        <w:rPr>
          <w:rFonts w:ascii="Liberation Serif" w:hAnsi="Liberation Serif" w:cs="Liberation Serif"/>
          <w:b w:val="0"/>
          <w:i w:val="0"/>
          <w:iCs w:val="0"/>
          <w:sz w:val="22"/>
          <w:highlight w:val="none"/>
        </w:rPr>
        <w:t xml:space="preserve">Utiliza Prontidão.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sz w:val="22"/>
          <w:szCs w:val="22"/>
        </w:rPr>
      </w:pPr>
      <w:r>
        <w:rPr>
          <w:bCs w:val="0"/>
          <w:i w:val="0"/>
          <w:sz w:val="22"/>
          <w:szCs w:val="22"/>
          <w:highlight w:val="none"/>
        </w:rPr>
        <w:t xml:space="preserve">C</w:t>
      </w:r>
      <w:r>
        <w:rPr>
          <w:bCs w:val="0"/>
          <w:i w:val="0"/>
          <w:sz w:val="22"/>
          <w:szCs w:val="22"/>
          <w:highlight w:val="none"/>
        </w:rPr>
        <w:t xml:space="preserve">om o uso de um mapa de hexágonos, coloque um marcador onde o grupo se encontra. Primeiramente, o guia faz um teste de Sobrevivência; caso seja bem-sucedido, o grupo pode se mover até três hexágonos no mapa; caso contrário, move-se apenas um hexágono. Um ev</w:t>
      </w:r>
      <w:r>
        <w:rPr>
          <w:bCs w:val="0"/>
          <w:i w:val="0"/>
          <w:sz w:val="22"/>
          <w:szCs w:val="22"/>
          <w:highlight w:val="none"/>
        </w:rPr>
        <w:t xml:space="preserve">ento ocorre.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8"/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sz w:val="22"/>
          <w:szCs w:val="22"/>
        </w:rPr>
      </w:pPr>
      <w:r>
        <w:rPr>
          <w:bCs w:val="0"/>
          <w:i w:val="0"/>
          <w:sz w:val="22"/>
          <w:szCs w:val="22"/>
          <w:highlight w:val="none"/>
        </w:rPr>
        <w:t xml:space="preserve">Cada hexágono conta como um dia de viagem, mas o grupo consome apenas uma provisão de viagem após cada evento.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1008"/>
        <w:pBdr/>
        <w:tabs>
          <w:tab w:val="left" w:leader="none" w:pos="566"/>
        </w:tabs>
        <w:spacing w:after="0" w:afterAutospacing="0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bCs w:val="0"/>
          <w:i w:val="0"/>
          <w:sz w:val="22"/>
          <w:szCs w:val="22"/>
          <w:highlight w:val="none"/>
        </w:rPr>
      </w:r>
      <w:r>
        <w:rPr>
          <w:bCs w:val="0"/>
          <w:i w:val="0"/>
          <w:sz w:val="22"/>
          <w:szCs w:val="22"/>
          <w:highlight w:val="none"/>
        </w:rPr>
        <w:t xml:space="preserve">Um sucesso ao viajar através de montanhas, florestas, pântanos ou outros terrenos considerados acidentados e difíceis permite que o grupo se mova um hexágono; caso falhe, o grupo não se move.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i w:val="0"/>
          <w:sz w:val="22"/>
        </w:rPr>
      </w:r>
      <w:r>
        <w:rPr>
          <w:rFonts w:ascii="Liberation Serif" w:hAnsi="Liberation Serif" w:cs="Liberation Serif"/>
          <w:b w:val="0"/>
          <w:i w:val="0"/>
          <w:sz w:val="22"/>
        </w:rPr>
        <w:t xml:space="preserve">Quando um evento ocorre, o guia rola 1d6 para determinar o alvo do evento; em seguida, o alvo faz um teste da perícia indicada.</w:t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p>
      <w:pPr>
        <w:pStyle w:val="1008"/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pP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  <w:r>
        <w:rPr>
          <w:rFonts w:ascii="Liberation Serif" w:hAnsi="Liberation Serif" w:cs="Liberation Serif"/>
          <w:b w:val="0"/>
          <w:bCs w:val="0"/>
          <w:i w:val="0"/>
          <w:sz w:val="22"/>
          <w:szCs w:val="22"/>
          <w:highlight w:val="none"/>
        </w:rPr>
      </w:r>
    </w:p>
    <w:tbl>
      <w:tblPr>
        <w:tblInd w:w="0" w:type="dxa"/>
        <w:tblW w:w="4993" w:type="dxa"/>
        <w:tblBorders/>
        <w:tblLayout w:type="fixed"/>
        <w:tblLook w:val="04A0" w:firstRow="1" w:lastRow="0" w:firstColumn="1" w:lastColumn="0" w:noHBand="0" w:noVBand="1"/>
      </w:tblPr>
      <w:tblGrid>
        <w:gridCol w:w="1406"/>
        <w:gridCol w:w="1559"/>
        <w:gridCol w:w="2028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Resultado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Alvo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Perícia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1, 2 ou 3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Batedor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Rastreio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</w:rPr>
              <w:t xml:space="preserve">4 ou 5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Vigia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Prontidão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</w:rPr>
              <w:t xml:space="preserve">6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559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Guia</w:t>
            </w:r>
            <w:r>
              <w:rPr>
                <w:i/>
              </w:rPr>
            </w:r>
            <w:r>
              <w:rPr>
                <w:i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028" w:type="dxa"/>
            <w:textDirection w:val="lrTb"/>
            <w:noWrap w:val="false"/>
          </w:tcPr>
          <w:p>
            <w:pPr>
              <w:pStyle w:val="1013"/>
              <w:pBdr/>
              <w:shd w:val="clear" w:color="auto" w:fill="auto"/>
              <w:spacing/>
              <w:ind/>
              <w:jc w:val="center"/>
              <w:rPr>
                <w:i/>
              </w:rPr>
            </w:pPr>
            <w:r>
              <w:rPr>
                <w:i/>
                <w:sz w:val="22"/>
              </w:rPr>
              <w:t xml:space="preserve">Sobrevivência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</w:tbl>
    <w:p>
      <w:pPr>
        <w:pStyle w:val="1008"/>
        <w:pBdr/>
        <w:tabs>
          <w:tab w:val="left" w:leader="none" w:pos="566"/>
        </w:tabs>
        <w:spacing w:after="113" w:before="113" w:beforeAutospacing="0" w:line="240" w:lineRule="auto"/>
        <w:ind w:right="0" w:firstLine="283" w:left="0"/>
        <w:jc w:val="both"/>
        <w:outlineLvl w:val="6"/>
        <w:rPr>
          <w:bCs w:val="0"/>
          <w:i w:val="0"/>
        </w:rPr>
      </w:pPr>
      <w:r>
        <w:rPr>
          <w:rFonts w:ascii="Liberation Serif" w:hAnsi="Liberation Serif" w:cs="Liberation Serif"/>
          <w:b w:val="0"/>
          <w:i w:val="0"/>
          <w:sz w:val="22"/>
          <w:highlight w:val="none"/>
        </w:rPr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E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m seguida, o alvo rola 1d12 e c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ompara o resultado com a tabela abaixo. Caso o teste de perícia tenha sido bem-sucedido, ele realiza essa rolagem como uma rolagem fácil; caso contrário, será uma rolagem normal. Se tiver obtido uma falha crítica, a rolagem é feita como uma rolagem difícil</w:t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  <w:t xml:space="preserve">.</w:t>
      </w:r>
      <w:r>
        <w:rPr>
          <w:bCs w:val="0"/>
          <w:i w:val="0"/>
        </w:rPr>
      </w:r>
      <w:r>
        <w:rPr>
          <w:bCs w:val="0"/>
          <w:i w:val="0"/>
        </w:rPr>
      </w:r>
      <w:r>
        <w:rPr>
          <w:rFonts w:ascii="Liberation Serif" w:hAnsi="Liberation Serif" w:cs="Liberation Serif"/>
          <w:b w:val="0"/>
          <w:i w:val="0"/>
          <w:sz w:val="22"/>
          <w:highlight w:val="none"/>
        </w:rPr>
      </w:r>
      <w:r>
        <w:rPr>
          <w:bCs w:val="0"/>
          <w:i w:val="0"/>
        </w:rPr>
      </w:r>
      <w:r>
        <w:rPr>
          <w:bCs w:val="0"/>
          <w:i w:val="0"/>
        </w:rPr>
      </w:r>
    </w:p>
    <w:tbl>
      <w:tblPr>
        <w:tblInd w:w="0" w:type="dxa"/>
        <w:tblW w:w="4993" w:type="dxa"/>
        <w:tblBorders/>
        <w:tblLayout w:type="fixed"/>
        <w:tblLook w:val="04A0" w:firstRow="1" w:lastRow="0" w:firstColumn="1" w:lastColumn="0" w:noHBand="0" w:noVBand="1"/>
      </w:tblPr>
      <w:tblGrid>
        <w:gridCol w:w="1406"/>
        <w:gridCol w:w="3587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Rolagem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Resultado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Infortúnio terrível: o grupo sofre uma emboscada ou sofre 2d4 pontos de dano em uma situação relacionada ao terreno.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2 á 3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Situação desesperadora: os jogadores-alvo são emboscados ou sofrem 1d6 pontos de dano em uma situação relacionada ao terreno.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4 á 7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Tempo ruim: uma tempestade ou evento climático relacionado ao terreno pega os jogadores-alvo despreparados e longe de um abrigo.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>
          <w:trHeight w:val="22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8 á 9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Caminho sem saída: o grupo encontra um desafio geográfico intransponível e deve retroceder 1 hexágono.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tabs>
                <w:tab w:val="center" w:leader="none" w:pos="648"/>
              </w:tabs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10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Atalho: o grupo encontra um atalho inesperado no caminho e avança 1 hexágono.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11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Encontro fortuito: os jogadores-alvo encontram algo inesperado, como um NPC, um assentamento ou um acampamento amigável.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1406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12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587" w:type="dxa"/>
            <w:vMerge w:val="restart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  <w:r>
              <w:rPr>
                <w:i/>
                <w:iCs/>
                <w:sz w:val="22"/>
                <w:szCs w:val="22"/>
              </w:rPr>
              <w:t xml:space="preserve">Visão restauradora: o grupo chega a um lugar belo, repleto de recursos; ao descansar ali, recupera 1d6 pontos de vida.</w:t>
            </w:r>
            <w:r>
              <w:rPr>
                <w:bCs/>
                <w:i/>
                <w:sz w:val="22"/>
                <w:szCs w:val="22"/>
              </w:rPr>
            </w:r>
            <w:r>
              <w:rPr>
                <w:bCs/>
                <w:i/>
                <w:sz w:val="22"/>
                <w:szCs w:val="22"/>
              </w:rPr>
            </w:r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Nível 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szCs w:val="18"/>
          <w:highlight w:val="none"/>
        </w:rPr>
      </w:pPr>
      <w:r>
        <w:rPr>
          <w:b w:val="0"/>
          <w:bCs w:val="0"/>
          <w:i w:val="0"/>
          <w:iCs w:val="0"/>
          <w:sz w:val="22"/>
          <w:szCs w:val="18"/>
        </w:rPr>
      </w:r>
      <w:r>
        <w:rPr>
          <w:b w:val="0"/>
          <w:bCs w:val="0"/>
          <w:i w:val="0"/>
          <w:iCs w:val="0"/>
          <w:sz w:val="22"/>
          <w:szCs w:val="18"/>
        </w:rPr>
        <w:t xml:space="preserve">T</w:t>
      </w:r>
      <w:r>
        <w:rPr>
          <w:b w:val="0"/>
          <w:bCs w:val="0"/>
          <w:i w:val="0"/>
          <w:iCs w:val="0"/>
          <w:sz w:val="22"/>
          <w:szCs w:val="18"/>
        </w:rPr>
        <w:t xml:space="preserve">odos os Personagens iniciam no Nível 0. Ao subir de nível, devem escolher entre um upgrade Místico ou Mundano. Não existe limite de níveis, mas o indicado é 10. Nenhuma Perícia pode ser elevada em mais de 10 pontos por nível, e podem ser gastos, no máximo,</w:t>
      </w:r>
      <w:r>
        <w:rPr>
          <w:b w:val="0"/>
          <w:bCs w:val="0"/>
          <w:i w:val="0"/>
          <w:iCs w:val="0"/>
          <w:sz w:val="22"/>
          <w:szCs w:val="18"/>
        </w:rPr>
        <w:t xml:space="preserve"> 15 pontos em Perícias com armas.</w:t>
      </w:r>
      <w:r>
        <w:rPr>
          <w:b w:val="0"/>
          <w:i w:val="0"/>
          <w:sz w:val="22"/>
          <w:szCs w:val="18"/>
          <w:highlight w:val="none"/>
        </w:rPr>
      </w:r>
      <w:r>
        <w:rPr>
          <w:b w:val="0"/>
          <w:i w:val="0"/>
          <w:sz w:val="22"/>
          <w:szCs w:val="18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sz w:val="22"/>
          <w:szCs w:val="18"/>
          <w:highlight w:val="none"/>
        </w:rPr>
      </w:r>
    </w:p>
    <w:tbl>
      <w:tblPr>
        <w:tblInd w:w="0" w:type="dxa"/>
        <w:tblW w:w="5139" w:type="dxa"/>
        <w:tblBorders/>
        <w:tblLayout w:type="fixed"/>
        <w:tblLook w:val="04A0" w:firstRow="1" w:lastRow="0" w:firstColumn="1" w:lastColumn="0" w:noHBand="0" w:noVBand="1"/>
      </w:tblPr>
      <w:tblGrid>
        <w:gridCol w:w="2569"/>
        <w:gridCol w:w="2570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Upgrade Mundano</w:t>
            </w: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7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Upgrade Místico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69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Atributo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Vida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+30 Pontos de Perícia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2570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Atributo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 Ponto de Vida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 Ponto de Magia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+1 Nível de Focus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2"/>
              </w:rPr>
              <w:t xml:space="preserve">+ 15 Pontos de Perícia</w:t>
            </w:r>
            <w:r>
              <w:rPr>
                <w:i/>
              </w:rPr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Equipamentos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Toda arma branca terá um valor de Dano (geralmente indicado em dados); o dano é o valor causado quando ela acerta o oponente.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A</w:t>
      </w:r>
      <w:r>
        <w:rPr>
          <w:b w:val="0"/>
          <w:bCs w:val="0"/>
          <w:i w:val="0"/>
          <w:iCs w:val="0"/>
          <w:sz w:val="22"/>
        </w:rPr>
        <w:t xml:space="preserve">rmas de fogo têm os mesmos atributos que armas brancas, com a diferença de que possuem valor de pente e cadência. O pente indica quantos disparos a arma realiza antes de ficar descarregada, e a cadência indica quantos disparos ela consegue realizar por tur</w:t>
      </w:r>
      <w:r>
        <w:rPr>
          <w:b w:val="0"/>
          <w:bCs w:val="0"/>
          <w:i w:val="0"/>
          <w:iCs w:val="0"/>
          <w:sz w:val="22"/>
        </w:rPr>
        <w:t xml:space="preserve">no em uma única ação. Recarregar uma arma de fogo leva 1 turno inteiro.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</w:rPr>
      </w:pPr>
      <w:r>
        <w:rPr>
          <w:b w:val="0"/>
          <w:bCs w:val="0"/>
          <w:i w:val="0"/>
          <w:iCs w:val="0"/>
          <w:sz w:val="22"/>
        </w:rPr>
        <w:t xml:space="preserve">A</w:t>
      </w:r>
      <w:r>
        <w:rPr>
          <w:b w:val="0"/>
          <w:bCs w:val="0"/>
          <w:i w:val="0"/>
          <w:iCs w:val="0"/>
          <w:sz w:val="22"/>
        </w:rPr>
        <w:t xml:space="preserve">rmaduras têm apenas um valor de IP, que indica qual será o índice de proteção daquela armadura. O valor de IP, além de representar a proteção oferecida, também representa uma penalidade em DEX e AGI. Nenhum Personagem pode usar uma armadura que reduza algu</w:t>
      </w:r>
      <w:r>
        <w:rPr>
          <w:b w:val="0"/>
          <w:bCs w:val="0"/>
          <w:i w:val="0"/>
          <w:iCs w:val="0"/>
          <w:sz w:val="22"/>
        </w:rPr>
        <w:t xml:space="preserve">m desses atributos a menos que 5.</w:t>
      </w:r>
      <w:r>
        <w:rPr>
          <w:sz w:val="22"/>
        </w:rPr>
      </w:r>
      <w:r>
        <w:rPr>
          <w:sz w:val="22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Usando a Magia </w:t>
      </w:r>
      <w:r/>
    </w:p>
    <w:p>
      <w:pPr>
        <w:pStyle w:val="1006"/>
        <w:pBdr/>
        <w:spacing/>
        <w:ind w:right="0" w:firstLine="283" w:left="0"/>
        <w:jc w:val="both"/>
        <w:rPr>
          <w:sz w:val="22"/>
          <w:szCs w:val="18"/>
        </w:rPr>
      </w:pPr>
      <w:r>
        <w:rPr>
          <w:b w:val="0"/>
          <w:bCs w:val="0"/>
          <w:i w:val="0"/>
          <w:iCs w:val="0"/>
          <w:sz w:val="22"/>
          <w:szCs w:val="18"/>
        </w:rPr>
        <w:t xml:space="preserve">T</w:t>
      </w:r>
      <w:r>
        <w:rPr>
          <w:b w:val="0"/>
          <w:bCs w:val="0"/>
          <w:i w:val="0"/>
          <w:iCs w:val="0"/>
          <w:sz w:val="22"/>
          <w:szCs w:val="18"/>
        </w:rPr>
        <w:t xml:space="preserve">oda vez que o Personagem for realizar uma magia, ele deverá escolher qual efeito vai executar, se usará um efeito em área (raio do efeito a partir dele) ou em um alvo único (alcance). A intensidade do efeito varia com o círculo da magia. Cada magia só pode</w:t>
      </w:r>
      <w:r>
        <w:rPr>
          <w:b w:val="0"/>
          <w:bCs w:val="0"/>
          <w:i w:val="0"/>
          <w:iCs w:val="0"/>
          <w:sz w:val="22"/>
          <w:szCs w:val="18"/>
        </w:rPr>
        <w:t xml:space="preserve"> ter um efeito por vez.</w:t>
      </w:r>
      <w:r>
        <w:rPr>
          <w:sz w:val="22"/>
          <w:szCs w:val="18"/>
        </w:rPr>
      </w:r>
      <w:r>
        <w:rPr>
          <w:sz w:val="22"/>
          <w:szCs w:val="18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0"/>
          <w:szCs w:val="18"/>
          <w:highlight w:val="none"/>
        </w:rPr>
      </w:pPr>
      <w:r>
        <w:rPr>
          <w:b w:val="0"/>
          <w:bCs w:val="0"/>
          <w:i w:val="0"/>
          <w:iCs w:val="0"/>
          <w:sz w:val="22"/>
          <w:szCs w:val="18"/>
        </w:rPr>
        <w:t xml:space="preserve">A</w:t>
      </w:r>
      <w:r>
        <w:rPr>
          <w:b w:val="0"/>
          <w:bCs w:val="0"/>
          <w:i w:val="0"/>
          <w:iCs w:val="0"/>
          <w:sz w:val="22"/>
          <w:szCs w:val="18"/>
        </w:rPr>
        <w:t xml:space="preserve">lém disso, o jogador rola uma quantidade de 6d igual ao círculo da magia para indicar a força da mesma. Um Personagem pode usar magia livremente, desde que tenha Pontos de Magia para custear a magia. Cada magia custa 1 Ponto de Mana por círculo. Toda vez q</w:t>
      </w:r>
      <w:r>
        <w:rPr>
          <w:b w:val="0"/>
          <w:bCs w:val="0"/>
          <w:i w:val="0"/>
          <w:iCs w:val="0"/>
          <w:sz w:val="22"/>
          <w:szCs w:val="18"/>
        </w:rPr>
        <w:t xml:space="preserve">ue ele usa a magia, gasta seus pontos de Mana, precisando de 30 minutos de descanso para recuperá-los.</w:t>
      </w:r>
      <w:r>
        <w:rPr>
          <w:b w:val="0"/>
          <w:i w:val="0"/>
          <w:sz w:val="20"/>
          <w:szCs w:val="18"/>
          <w:highlight w:val="none"/>
        </w:rPr>
      </w:r>
      <w:r>
        <w:rPr>
          <w:b w:val="0"/>
          <w:i w:val="0"/>
          <w:sz w:val="20"/>
          <w:szCs w:val="18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pPr>
      <w:r>
        <w:rPr>
          <w:rFonts w:ascii="Metamorphous" w:hAnsi="Metamorphous" w:cs="Metamorphous"/>
          <w:b w:val="0"/>
          <w:sz w:val="28"/>
        </w:rPr>
        <w:t xml:space="preserve">Contra Magia </w:t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  <w:r>
        <w:rPr>
          <w:rFonts w:ascii="Metamorphous" w:hAnsi="Metamorphous" w:cs="Metamorphous"/>
          <w:b w:val="0"/>
          <w:bCs w:val="0"/>
          <w:sz w:val="28"/>
          <w:szCs w:val="28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bCs w:val="0"/>
          <w:i w:val="0"/>
          <w:iCs w:val="0"/>
          <w:sz w:val="22"/>
        </w:rPr>
        <w:t xml:space="preserve">Todo Mago pode optar por anular a magia de outro. O Mago consumirá seus pontos de Mana e rolará os dados para determinar a força de sua contra magia. Caso a força da contra magia seja igual ou maior que a força da magia-alvo, esta será anulada.</w:t>
      </w:r>
      <w:r>
        <w:rPr>
          <w:b w:val="0"/>
          <w:bCs w:val="0"/>
          <w:i w:val="0"/>
          <w:iCs w:val="0"/>
          <w:sz w:val="22"/>
        </w:rPr>
      </w:r>
      <w:r/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Duração da Magia 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  <w:t xml:space="preserve">T</w:t>
      </w:r>
      <w:r>
        <w:rPr>
          <w:b w:val="0"/>
          <w:bCs w:val="0"/>
          <w:i w:val="0"/>
          <w:iCs w:val="0"/>
          <w:sz w:val="22"/>
        </w:rPr>
        <w:t xml:space="preserve">oda magia dura 2d6 + Nível em turnos. Um Mago pode optar por estender o efeito da magia; quando faz isso, deixa de recuperar os Pontos de Magia daquele efeito, podendo se afastar até o alcance da magia. Ele pode dissipar a magia a qualquer momento e voltar</w:t>
      </w:r>
      <w:r>
        <w:rPr>
          <w:b w:val="0"/>
          <w:bCs w:val="0"/>
          <w:i w:val="0"/>
          <w:iCs w:val="0"/>
          <w:sz w:val="22"/>
        </w:rPr>
        <w:t xml:space="preserve"> a recuperar seus pontos.</w:t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</w:rPr>
        <w:t xml:space="preserve">Magias de dano direto são consideradas instantâneas e não têm duração prolongada; elas causam o dano apenas uma vez.</w:t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Efeitos </w:t>
      </w:r>
      <w:r/>
    </w:p>
    <w:p>
      <w:pPr>
        <w:pStyle w:val="1006"/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</w:r>
      <w:r>
        <w:rPr>
          <w:rFonts w:ascii="Liberation Serif" w:hAnsi="Liberation Serif" w:cs="Liberation Serif"/>
          <w:b w:val="0"/>
          <w:i w:val="0"/>
          <w:sz w:val="22"/>
        </w:rPr>
        <w:t xml:space="preserve">A magia manifestada pode ter os seguintes efeitos: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Ampliar Atributo: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Amplia o atributo de um personagem alvo.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Dano Direto: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Provoca dano direto no alvo, este feito só é aplicado uma vez, não sendo continuo.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Ampliar Dano: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Amplia o dano da arma de um alvo.</w:t>
      </w:r>
      <w:r/>
    </w:p>
    <w:p>
      <w:pPr>
        <w:pStyle w:val="1006"/>
        <w:numPr>
          <w:ilvl w:val="0"/>
          <w:numId w:val="27"/>
        </w:numPr>
        <w:pBdr/>
        <w:tabs>
          <w:tab w:val="left" w:leader="none" w:pos="566"/>
        </w:tabs>
        <w:spacing w:after="113" w:before="0"/>
        <w:ind w:right="0" w:firstLine="283" w:left="0"/>
        <w:jc w:val="both"/>
        <w:rPr/>
      </w:pPr>
      <w:r>
        <w:rPr>
          <w:rFonts w:ascii="Liberation Serif" w:hAnsi="Liberation Serif" w:cs="Liberation Serif"/>
          <w:b/>
          <w:i w:val="0"/>
          <w:sz w:val="22"/>
        </w:rPr>
        <w:t xml:space="preserve">IP: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Substituí o valor do IP de um alvo.</w:t>
      </w:r>
      <w:r/>
    </w:p>
    <w:tbl>
      <w:tblPr>
        <w:tblInd w:w="0" w:type="dxa"/>
        <w:tblW w:w="5140" w:type="dxa"/>
        <w:tblBorders/>
        <w:tblLayout w:type="fixed"/>
        <w:tblLook w:val="04A0" w:firstRow="1" w:lastRow="0" w:firstColumn="1" w:lastColumn="0" w:noHBand="0" w:noVBand="1"/>
      </w:tblPr>
      <w:tblGrid>
        <w:gridCol w:w="796"/>
        <w:gridCol w:w="382"/>
        <w:gridCol w:w="438"/>
        <w:gridCol w:w="655"/>
        <w:gridCol w:w="655"/>
        <w:gridCol w:w="452"/>
        <w:gridCol w:w="655"/>
        <w:gridCol w:w="452"/>
        <w:gridCol w:w="65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</w:r>
            <w:r/>
          </w:p>
        </w:tc>
        <w:tc>
          <w:tcPr>
            <w:gridSpan w:val="8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4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Círculo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Efeito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b/>
                <w:sz w:val="22"/>
              </w:rPr>
              <w:t xml:space="preserve">8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Força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7D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8D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Ampliar</w:t>
            </w:r>
            <w:r>
              <w:rPr>
                <w:i/>
              </w:rPr>
            </w:r>
            <w:r/>
          </w:p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Atributo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+8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+16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Dano Direto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6d6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Ampliar Dano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2d6+2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3d6+2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IP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7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Alcance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25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50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800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1600</w:t>
            </w:r>
            <w:r>
              <w:rPr>
                <w:i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796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both"/>
              <w:rPr/>
            </w:pPr>
            <w:r>
              <w:rPr>
                <w:i/>
                <w:sz w:val="20"/>
              </w:rPr>
              <w:t xml:space="preserve">Raio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38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-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38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-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2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4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8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452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16</w:t>
            </w:r>
            <w:r>
              <w:rPr>
                <w:i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tcW w:w="655" w:type="dxa"/>
            <w:textDirection w:val="lrTb"/>
            <w:noWrap w:val="false"/>
          </w:tcPr>
          <w:p>
            <w:pPr>
              <w:pStyle w:val="1013"/>
              <w:pBdr/>
              <w:spacing/>
              <w:ind/>
              <w:jc w:val="center"/>
              <w:rPr/>
            </w:pPr>
            <w:r>
              <w:rPr>
                <w:i/>
                <w:sz w:val="20"/>
              </w:rPr>
              <w:t xml:space="preserve">32</w:t>
            </w:r>
            <w:r>
              <w:rPr>
                <w:i/>
              </w:rPr>
            </w:r>
            <w:r/>
          </w:p>
        </w:tc>
      </w:tr>
    </w:tbl>
    <w:p>
      <w:pPr>
        <w:pStyle w:val="1012"/>
        <w:numPr>
          <w:ilvl w:val="0"/>
          <w:numId w:val="0"/>
        </w:numPr>
        <w:pBdr/>
        <w:tabs>
          <w:tab w:val="left" w:leader="none" w:pos="566"/>
        </w:tabs>
        <w:spacing w:after="113" w:before="113" w:beforeAutospacing="0" w:line="240" w:lineRule="auto"/>
        <w:ind w:right="0" w:firstLine="0" w:left="0"/>
        <w:jc w:val="center"/>
        <w:outlineLvl w:val="6"/>
        <w:rPr/>
      </w:pPr>
      <w:r>
        <w:rPr>
          <w:rFonts w:ascii="Metamorphous" w:hAnsi="Metamorphous" w:cs="Metamorphous"/>
          <w:b w:val="0"/>
          <w:sz w:val="28"/>
        </w:rPr>
        <w:t xml:space="preserve">Poderes Psíquicos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rFonts w:ascii="Liberation Serif" w:hAnsi="Liberation Serif" w:cs="Liberation Serif"/>
          <w:b w:val="0"/>
          <w:i w:val="0"/>
          <w:sz w:val="22"/>
        </w:rPr>
        <w:t xml:space="preserve">P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oderes psíquicos serão tratados como Perícias; entretanto, não é possível investir pontos normais de Perícia para aumentar o valor dos poderes psíquicos. Para isso, o jogador deverá queimar níveis de Focus. Cada 1 ponto de Focus queimado concede 10 pontos </w:t>
      </w:r>
      <w:r>
        <w:rPr>
          <w:rFonts w:ascii="Liberation Serif" w:hAnsi="Liberation Serif" w:cs="Liberation Serif"/>
          <w:b w:val="0"/>
          <w:i w:val="0"/>
          <w:sz w:val="22"/>
        </w:rPr>
        <w:t xml:space="preserve">de Perícias Psíquicas. Para aprender um novo poder, é necessário investir no mínimo 10 pontos. Todos os poderes têm como base o Atributo Vontade (WILL). Essa queima só pode ser feita no momento em que o Personagem sobe de nível.</w:t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rFonts w:ascii="Liberation Serif" w:hAnsi="Liberation Serif" w:cs="Liberation Serif"/>
          <w:b w:val="0"/>
          <w:i w:val="0"/>
          <w:sz w:val="22"/>
        </w:rPr>
        <w:t xml:space="preserve">Alguns poderes são exaustivos e arriscados, consumindo Pontos de Vida para sua ativação. O uso descuidado desses poderes, portanto, pode ser fatal. Pontos de Vida perdidos dessa maneira podem ser restaurados normalmente.</w:t>
      </w: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6"/>
        <w:pBdr/>
        <w:spacing/>
        <w:ind w:right="0" w:firstLine="283" w:left="0"/>
        <w:jc w:val="both"/>
        <w:rPr>
          <w:b w:val="0"/>
          <w:i w:val="0"/>
          <w:sz w:val="22"/>
          <w:highlight w:val="none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  <w:r>
        <w:rPr>
          <w:b w:val="0"/>
          <w:i w:val="0"/>
          <w:sz w:val="22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</w:rPr>
      </w:pPr>
      <w:r>
        <w:rPr>
          <w:b w:val="0"/>
          <w:bCs w:val="0"/>
          <w:i w:val="0"/>
          <w:iCs w:val="0"/>
          <w:sz w:val="22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  <w:sz w:val="22"/>
        </w:rPr>
      </w:r>
      <w:r>
        <w:rPr>
          <w:b w:val="0"/>
          <w:i w:val="0"/>
          <w:sz w:val="22"/>
        </w:rPr>
      </w:r>
      <w:r/>
    </w:p>
    <w:p>
      <w:pPr>
        <w:pStyle w:val="1006"/>
        <w:pBdr/>
        <w:spacing/>
        <w:ind w:right="0" w:firstLine="283" w:left="0"/>
        <w:jc w:val="both"/>
        <w:rPr>
          <w:highlight w:val="none"/>
        </w:rPr>
      </w:pPr>
      <w:r>
        <w:rPr>
          <w:b w:val="0"/>
          <w:bCs w:val="0"/>
          <w:i w:val="0"/>
          <w:iCs w:val="0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  <w:highlight w:val="none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  <w:highlight w:val="none"/>
        </w:rPr>
      </w:r>
      <w:r>
        <w:rPr>
          <w:b w:val="0"/>
          <w:i w:val="0"/>
          <w:highlight w:val="none"/>
        </w:rPr>
      </w:r>
    </w:p>
    <w:p>
      <w:pPr>
        <w:pStyle w:val="1006"/>
        <w:pBdr/>
        <w:spacing/>
        <w:ind w:right="0" w:firstLine="283" w:left="0"/>
        <w:jc w:val="both"/>
        <w:rPr>
          <w:b w:val="0"/>
          <w:i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  <w:i w:val="0"/>
        </w:rPr>
      </w:r>
      <w:r>
        <w:rPr>
          <w:b w:val="0"/>
          <w:i w:val="0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</w:rPr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  <w:i w:val="0"/>
          <w:iCs w:val="0"/>
        </w:rPr>
      </w:r>
      <w:r/>
    </w:p>
    <w:p>
      <w:pPr>
        <w:pStyle w:val="1006"/>
        <w:pBdr/>
        <w:spacing/>
        <w:ind w:right="0" w:firstLine="283" w:left="0"/>
        <w:jc w:val="both"/>
        <w:rPr>
          <w:b w:val="0"/>
        </w:rPr>
      </w:pPr>
      <w:r>
        <w:rPr>
          <w:b w:val="0"/>
          <w:bCs w:val="0"/>
          <w:i w:val="0"/>
          <w:iCs w:val="0"/>
          <w:highlight w:val="none"/>
        </w:rPr>
      </w:r>
      <w:r>
        <w:rPr>
          <w:b w:val="0"/>
        </w:rPr>
      </w:r>
      <w:r>
        <w:rPr>
          <w:b w:val="0"/>
        </w:rPr>
      </w:r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</w:r>
      <w:r/>
    </w:p>
    <w:p>
      <w:pPr>
        <w:pStyle w:val="1006"/>
        <w:pBdr/>
        <w:spacing/>
        <w:ind w:right="0" w:firstLine="283" w:left="0"/>
        <w:jc w:val="both"/>
        <w:rPr/>
      </w:pPr>
      <w:r>
        <w:rPr>
          <w:b w:val="0"/>
          <w:bCs w:val="0"/>
        </w:rPr>
      </w:r>
      <w:r/>
    </w:p>
    <w:p>
      <w:pPr>
        <w:pStyle w:val="1006"/>
        <w:pBdr/>
        <w:spacing/>
        <w:ind w:right="0" w:firstLine="283" w:left="0"/>
        <w:jc w:val="both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1006"/>
        <w:pBdr/>
        <w:spacing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p>
      <w:pPr>
        <w:pStyle w:val="1008"/>
        <w:numPr>
          <w:ilvl w:val="0"/>
          <w:numId w:val="0"/>
        </w:numPr>
        <w:pBdr/>
        <w:tabs>
          <w:tab w:val="left" w:leader="none" w:pos="566"/>
        </w:tabs>
        <w:spacing w:after="113" w:before="0" w:line="240" w:lineRule="auto"/>
        <w:ind w:right="0" w:firstLine="283" w:left="0"/>
        <w:jc w:val="both"/>
        <w:outlineLvl w:val="6"/>
        <w:rPr/>
      </w:pPr>
      <w:r>
        <w:rPr>
          <w:rFonts w:ascii="Liberation Serif" w:hAnsi="Liberation Serif" w:cs="Liberation Serif"/>
          <w:b w:val="0"/>
          <w:i w:val="0"/>
          <w:sz w:val="22"/>
        </w:rPr>
      </w:r>
      <w:r/>
    </w:p>
    <w:sectPr>
      <w:headerReference w:type="default" r:id="rId10"/>
      <w:footerReference w:type="default" r:id="rId11"/>
      <w:footnotePr/>
      <w:endnotePr/>
      <w:type w:val="continuous"/>
      <w:pgSz w:h="16837" w:orient="portrait" w:w="11905"/>
      <w:pgMar w:top="720" w:right="720" w:bottom="720" w:left="720" w:header="0" w:footer="567" w:gutter="0"/>
      <w:cols w:num="2" w:sep="0" w:space="307" w:equalWidth="1">
        <w:col w:w="4558" w:space="332"/>
        <w:col w:w="5390" w:space="8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OpenSymbol">
    <w:panose1 w:val="05010000000000000000"/>
  </w:font>
  <w:font w:name="Wingdings">
    <w:panose1 w:val="05000000000000000000"/>
  </w:font>
  <w:font w:name="Liberation Sans">
    <w:panose1 w:val="020B0604020202020204"/>
  </w:font>
  <w:font w:name="Metamorphous">
    <w:panose1 w:val="02000606080000020004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tabs>
        <w:tab w:val="center" w:leader="none" w:pos="5230"/>
        <w:tab w:val="right" w:leader="none" w:pos="10464"/>
      </w:tabs>
      <w:spacing/>
      <w:ind/>
      <w:jc w:val="center"/>
      <w:rPr/>
    </w:pPr>
    <w:r>
      <w:rPr>
        <w:rFonts w:ascii="Metamorphous" w:hAnsi="Metamorphous" w:cs="Metamorphous"/>
      </w:rPr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sz w:val="12"/>
      </w:rPr>
    </w:r>
    <w:r>
      <w:rPr>
        <w:sz w:val="12"/>
      </w:rPr>
    </w:r>
    <w:r/>
  </w:p>
  <w:p>
    <w:pPr>
      <w:pBdr/>
      <w:spacing/>
      <w:ind/>
      <w:rPr/>
    </w:pPr>
    <w:r/>
    <w:r/>
  </w:p>
  <w:sdt>
    <w:sdtPr>
      <w15:appearance w15:val="boundingBox"/>
      <w:placeholder>
        <w:docPart w:val="DefaultPlaceholder_TEXT"/>
      </w:placeholder>
      <w:docPartObj>
        <w:docPartGallery w:val="Watermarks"/>
        <w:docPartUnique w:val="true"/>
      </w:docPartObj>
      <w:rPr>
        <w:sz w:val="12"/>
      </w:rPr>
    </w:sdtPr>
    <w:sdtContent>
      <w:p>
        <w:pPr>
          <w:pBdr/>
          <w:spacing/>
          <w:ind/>
          <w:rPr>
            <w:sz w:val="12"/>
          </w:rPr>
        </w:pPr>
        <w:r>
          <w:rPr>
            <w:sz w:val="12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5200" distR="115200" simplePos="0" relativeHeight="53257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7594282" cy="10746867"/>
                  <wp:effectExtent l="0" t="0" r="0" b="0"/>
                  <wp:wrapNone/>
                  <wp:docPr id="1" name="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 hidden="0"/>
                          <pic:cNvPicPr>
                            <a:picLocks noChangeAspect="1"/>
                          </pic:cNvPicPr>
                          <pic:nvPr isPhoto="0" userDrawn="0"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0"/>
                            <a:ext cx="7594282" cy="10746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mc:Choice>
            <mc:Fallback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0" o:spid="_x0000_s0" type="#_x0000_t75" style="position:absolute;z-index:-53257;o:allowoverlap:true;o:allowincell:true;mso-position-horizontal-relative:margin;mso-position-horizontal:center;mso-position-vertical-relative:margin;mso-position-vertical:center;width:597.97pt;height:846.21pt;mso-wrap-distance-left:9.07pt;mso-wrap-distance-top:0.00pt;mso-wrap-distance-right:9.07pt;mso-wrap-distance-bottom:0.00pt;z-index:1;" stroked="false">
                  <v:imagedata r:id="rId1" o:title=""/>
                  <o:lock v:ext="edit" rotation="t"/>
                </v:shape>
              </w:pict>
            </mc:Fallback>
          </mc:AlternateContent>
        </w:r>
        <w:r>
          <w:rPr>
            <w:sz w:val="12"/>
          </w:rPr>
        </w:r>
        <w:r>
          <w:rPr>
            <w:sz w:val="12"/>
          </w:rPr>
        </w:r>
      </w:p>
    </w:sdtContent>
  </w:sdt>
  <w:p>
    <w:pPr>
      <w:pStyle w:val="1017"/>
      <w:pBdr/>
      <w:tabs>
        <w:tab w:val="center" w:leader="none" w:pos="5230"/>
        <w:tab w:val="right" w:leader="none" w:pos="10464"/>
      </w:tabs>
      <w:spacing/>
      <w:ind/>
      <w:rPr/>
    </w:pPr>
    <w:r>
      <w:rPr>
        <w:sz w:val="12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OpenSymbol" w:hAnsi="OpenSymbol" w:cs="Open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OpenSymbol" w:hAnsi="OpenSymbol" w:cs="OpenSymbol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OpenSymbol" w:hAnsi="OpenSymbol" w:cs="OpenSymbol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OpenSymbol" w:hAnsi="OpenSymbol" w:cs="OpenSymbol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OpenSymbol" w:hAnsi="OpenSymbol" w:cs="OpenSymbol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OpenSymbol" w:hAnsi="OpenSymbol" w:cs="OpenSymbol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OpenSymbol" w:hAnsi="OpenSymbol" w:cs="OpenSymbol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OpenSymbol" w:hAnsi="OpenSymbol" w:cs="OpenSymbol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1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2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5">
    <w:name w:val="Intense Emphasis"/>
    <w:basedOn w:val="10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16">
    <w:name w:val="Intense Reference"/>
    <w:basedOn w:val="10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17">
    <w:name w:val="Subtle Emphasis"/>
    <w:basedOn w:val="10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8">
    <w:name w:val="Emphasis"/>
    <w:basedOn w:val="1022"/>
    <w:uiPriority w:val="20"/>
    <w:qFormat/>
    <w:pPr>
      <w:pBdr/>
      <w:spacing/>
      <w:ind/>
    </w:pPr>
    <w:rPr>
      <w:i/>
      <w:iCs/>
    </w:rPr>
  </w:style>
  <w:style w:type="character" w:styleId="819">
    <w:name w:val="Strong"/>
    <w:basedOn w:val="1022"/>
    <w:uiPriority w:val="22"/>
    <w:qFormat/>
    <w:pPr>
      <w:pBdr/>
      <w:spacing/>
      <w:ind/>
    </w:pPr>
    <w:rPr>
      <w:b/>
      <w:bCs/>
    </w:rPr>
  </w:style>
  <w:style w:type="character" w:styleId="820">
    <w:name w:val="Subtle Reference"/>
    <w:basedOn w:val="10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1">
    <w:name w:val="Book Title"/>
    <w:basedOn w:val="10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22">
    <w:name w:val="FollowedHyperlink"/>
    <w:basedOn w:val="10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23">
    <w:name w:val="Placeholder Text"/>
    <w:basedOn w:val="1022"/>
    <w:uiPriority w:val="99"/>
    <w:semiHidden/>
    <w:pPr>
      <w:pBdr/>
      <w:spacing/>
      <w:ind/>
    </w:pPr>
    <w:rPr>
      <w:color w:val="666666"/>
    </w:rPr>
  </w:style>
  <w:style w:type="paragraph" w:styleId="824">
    <w:name w:val="table of figures"/>
    <w:basedOn w:val="1005"/>
    <w:next w:val="1005"/>
    <w:uiPriority w:val="99"/>
    <w:unhideWhenUsed/>
    <w:pPr>
      <w:pBdr/>
      <w:spacing w:after="0" w:afterAutospacing="0"/>
      <w:ind/>
    </w:pPr>
  </w:style>
  <w:style w:type="table" w:styleId="825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1">
    <w:name w:val="Normal"/>
    <w:next w:val="951"/>
    <w:qFormat/>
    <w:pPr>
      <w:pBdr/>
      <w:spacing/>
      <w:ind/>
    </w:pPr>
    <w:rPr>
      <w:rFonts w:ascii="Times New Roman" w:hAnsi="Times New Roman" w:cs="Times New Roman"/>
      <w:sz w:val="20"/>
    </w:rPr>
  </w:style>
  <w:style w:type="character" w:styleId="952">
    <w:name w:val="DStyle_text"/>
    <w:next w:val="952"/>
    <w:pPr>
      <w:pBdr/>
      <w:spacing/>
      <w:ind/>
    </w:pPr>
    <w:rPr>
      <w:rFonts w:ascii="Times New Roman" w:hAnsi="Times New Roman" w:cs="Times New Roman"/>
    </w:rPr>
  </w:style>
  <w:style w:type="paragraph" w:styleId="953" w:customStyle="1">
    <w:name w:val="Normal"/>
    <w:basedOn w:val="951"/>
    <w:pPr>
      <w:pBdr/>
      <w:spacing/>
      <w:ind/>
    </w:pPr>
    <w:rPr>
      <w:rFonts w:ascii="Times New Roman" w:hAnsi="Times New Roman" w:cs="Times New Roman"/>
      <w:sz w:val="20"/>
    </w:rPr>
  </w:style>
  <w:style w:type="character" w:styleId="954" w:customStyle="1">
    <w:name w:val="DStyle_text"/>
    <w:basedOn w:val="952"/>
    <w:pPr>
      <w:pBdr/>
      <w:spacing/>
      <w:ind/>
    </w:pPr>
    <w:rPr>
      <w:rFonts w:ascii="Times New Roman" w:hAnsi="Times New Roman" w:cs="Times New Roman"/>
    </w:rPr>
  </w:style>
  <w:style w:type="paragraph" w:styleId="955" w:customStyle="1">
    <w:name w:val="Normal"/>
    <w:basedOn w:val="953"/>
    <w:qFormat/>
    <w:pPr>
      <w:pBdr/>
      <w:spacing/>
      <w:ind/>
    </w:pPr>
    <w:rPr>
      <w:rFonts w:ascii="Times New Roman" w:hAnsi="Times New Roman" w:cs="Times New Roman"/>
      <w:sz w:val="20"/>
    </w:rPr>
  </w:style>
  <w:style w:type="character" w:styleId="956" w:customStyle="1">
    <w:name w:val="DStyle_text"/>
    <w:basedOn w:val="954"/>
    <w:qFormat/>
    <w:pPr>
      <w:pBdr/>
      <w:spacing/>
      <w:ind/>
    </w:pPr>
    <w:rPr>
      <w:rFonts w:ascii="Times New Roman" w:hAnsi="Times New Roman" w:cs="Times New Roman"/>
    </w:rPr>
  </w:style>
  <w:style w:type="paragraph" w:styleId="957" w:customStyle="1">
    <w:name w:val="Heading 1"/>
    <w:basedOn w:val="1005"/>
    <w:qFormat/>
    <w:pPr>
      <w:pBdr/>
      <w:spacing w:after="200" w:before="480"/>
      <w:ind/>
    </w:pPr>
    <w:rPr>
      <w:rFonts w:ascii="Arial" w:hAnsi="Arial" w:cs="Arial"/>
      <w:sz w:val="40"/>
    </w:rPr>
  </w:style>
  <w:style w:type="character" w:styleId="958" w:customStyle="1">
    <w:name w:val="Heading 1 Char"/>
    <w:basedOn w:val="956"/>
    <w:qFormat/>
    <w:pPr>
      <w:pBdr/>
      <w:spacing/>
      <w:ind/>
    </w:pPr>
    <w:rPr>
      <w:rFonts w:ascii="Arial" w:hAnsi="Arial" w:cs="Arial"/>
      <w:sz w:val="40"/>
    </w:rPr>
  </w:style>
  <w:style w:type="character" w:styleId="959" w:customStyle="1">
    <w:name w:val="Heading 2 Char"/>
    <w:basedOn w:val="956"/>
    <w:qFormat/>
    <w:pPr>
      <w:pBdr/>
      <w:spacing/>
      <w:ind/>
    </w:pPr>
    <w:rPr>
      <w:rFonts w:ascii="Arial" w:hAnsi="Arial" w:cs="Arial"/>
      <w:sz w:val="34"/>
    </w:rPr>
  </w:style>
  <w:style w:type="character" w:styleId="960" w:customStyle="1">
    <w:name w:val="Heading 3 Char"/>
    <w:basedOn w:val="956"/>
    <w:qFormat/>
    <w:pPr>
      <w:pBdr/>
      <w:spacing/>
      <w:ind/>
    </w:pPr>
    <w:rPr>
      <w:rFonts w:ascii="Arial" w:hAnsi="Arial" w:cs="Arial"/>
      <w:sz w:val="30"/>
    </w:rPr>
  </w:style>
  <w:style w:type="paragraph" w:styleId="961" w:customStyle="1">
    <w:name w:val="Heading 4"/>
    <w:basedOn w:val="1005"/>
    <w:qFormat/>
    <w:pPr>
      <w:pBdr/>
      <w:spacing w:after="200" w:before="320"/>
      <w:ind/>
    </w:pPr>
    <w:rPr>
      <w:rFonts w:ascii="Arial" w:hAnsi="Arial" w:cs="Arial"/>
      <w:b/>
      <w:sz w:val="26"/>
    </w:rPr>
  </w:style>
  <w:style w:type="character" w:styleId="962" w:customStyle="1">
    <w:name w:val="Heading 4 Char"/>
    <w:basedOn w:val="956"/>
    <w:qFormat/>
    <w:pPr>
      <w:pBdr/>
      <w:spacing/>
      <w:ind/>
    </w:pPr>
    <w:rPr>
      <w:rFonts w:ascii="Arial" w:hAnsi="Arial" w:cs="Arial"/>
      <w:b/>
      <w:sz w:val="26"/>
    </w:rPr>
  </w:style>
  <w:style w:type="paragraph" w:styleId="963" w:customStyle="1">
    <w:name w:val="Heading 5"/>
    <w:basedOn w:val="1005"/>
    <w:qFormat/>
    <w:pPr>
      <w:pBdr/>
      <w:spacing w:after="200" w:before="320"/>
      <w:ind/>
    </w:pPr>
    <w:rPr>
      <w:rFonts w:ascii="Arial" w:hAnsi="Arial" w:cs="Arial"/>
      <w:b/>
      <w:sz w:val="24"/>
    </w:rPr>
  </w:style>
  <w:style w:type="character" w:styleId="964" w:customStyle="1">
    <w:name w:val="Heading 5 Char"/>
    <w:basedOn w:val="956"/>
    <w:qFormat/>
    <w:pPr>
      <w:pBdr/>
      <w:spacing/>
      <w:ind/>
    </w:pPr>
    <w:rPr>
      <w:rFonts w:ascii="Arial" w:hAnsi="Arial" w:cs="Arial"/>
      <w:b/>
      <w:sz w:val="24"/>
    </w:rPr>
  </w:style>
  <w:style w:type="paragraph" w:styleId="965" w:customStyle="1">
    <w:name w:val="Heading 6"/>
    <w:basedOn w:val="1005"/>
    <w:qFormat/>
    <w:pPr>
      <w:pBdr/>
      <w:spacing w:after="200" w:before="320"/>
      <w:ind/>
    </w:pPr>
    <w:rPr>
      <w:rFonts w:ascii="Arial" w:hAnsi="Arial" w:cs="Arial"/>
      <w:b/>
      <w:sz w:val="22"/>
    </w:rPr>
  </w:style>
  <w:style w:type="character" w:styleId="966" w:customStyle="1">
    <w:name w:val="Heading 6 Char"/>
    <w:basedOn w:val="956"/>
    <w:qFormat/>
    <w:pPr>
      <w:pBdr/>
      <w:spacing/>
      <w:ind/>
    </w:pPr>
    <w:rPr>
      <w:rFonts w:ascii="Arial" w:hAnsi="Arial" w:cs="Arial"/>
      <w:b/>
      <w:sz w:val="22"/>
    </w:rPr>
  </w:style>
  <w:style w:type="paragraph" w:styleId="967" w:customStyle="1">
    <w:name w:val="Heading 7"/>
    <w:basedOn w:val="1005"/>
    <w:qFormat/>
    <w:pPr>
      <w:pBdr/>
      <w:spacing w:after="200" w:before="320"/>
      <w:ind/>
    </w:pPr>
    <w:rPr>
      <w:rFonts w:ascii="Arial" w:hAnsi="Arial" w:cs="Arial"/>
      <w:b/>
      <w:i/>
      <w:sz w:val="22"/>
    </w:rPr>
  </w:style>
  <w:style w:type="character" w:styleId="968" w:customStyle="1">
    <w:name w:val="Heading 7 Char"/>
    <w:basedOn w:val="956"/>
    <w:qFormat/>
    <w:pPr>
      <w:pBdr/>
      <w:spacing/>
      <w:ind/>
    </w:pPr>
    <w:rPr>
      <w:rFonts w:ascii="Arial" w:hAnsi="Arial" w:cs="Arial"/>
      <w:b/>
      <w:i/>
      <w:sz w:val="22"/>
    </w:rPr>
  </w:style>
  <w:style w:type="paragraph" w:styleId="969" w:customStyle="1">
    <w:name w:val="Heading 8"/>
    <w:basedOn w:val="1005"/>
    <w:qFormat/>
    <w:pPr>
      <w:pBdr/>
      <w:spacing w:after="200" w:before="320"/>
      <w:ind/>
    </w:pPr>
    <w:rPr>
      <w:rFonts w:ascii="Arial" w:hAnsi="Arial" w:cs="Arial"/>
      <w:i/>
      <w:sz w:val="22"/>
    </w:rPr>
  </w:style>
  <w:style w:type="character" w:styleId="970" w:customStyle="1">
    <w:name w:val="Heading 8 Char"/>
    <w:basedOn w:val="956"/>
    <w:qFormat/>
    <w:pPr>
      <w:pBdr/>
      <w:spacing/>
      <w:ind/>
    </w:pPr>
    <w:rPr>
      <w:rFonts w:ascii="Arial" w:hAnsi="Arial" w:cs="Arial"/>
      <w:i/>
      <w:sz w:val="22"/>
    </w:rPr>
  </w:style>
  <w:style w:type="paragraph" w:styleId="971" w:customStyle="1">
    <w:name w:val="Heading 9"/>
    <w:basedOn w:val="1005"/>
    <w:qFormat/>
    <w:pPr>
      <w:pBdr/>
      <w:spacing w:after="200" w:before="320"/>
      <w:ind/>
    </w:pPr>
    <w:rPr>
      <w:rFonts w:ascii="Arial" w:hAnsi="Arial" w:cs="Arial"/>
      <w:i/>
      <w:sz w:val="21"/>
    </w:rPr>
  </w:style>
  <w:style w:type="character" w:styleId="972" w:customStyle="1">
    <w:name w:val="Heading 9 Char"/>
    <w:basedOn w:val="956"/>
    <w:qFormat/>
    <w:pPr>
      <w:pBdr/>
      <w:spacing/>
      <w:ind/>
    </w:pPr>
    <w:rPr>
      <w:rFonts w:ascii="Arial" w:hAnsi="Arial" w:cs="Arial"/>
      <w:i/>
      <w:sz w:val="21"/>
    </w:rPr>
  </w:style>
  <w:style w:type="paragraph" w:styleId="973" w:customStyle="1">
    <w:name w:val="List Paragraph"/>
    <w:basedOn w:val="1005"/>
    <w:qFormat/>
    <w:pPr>
      <w:pBdr/>
      <w:spacing/>
      <w:ind w:right="0" w:firstLine="0" w:left="720"/>
    </w:pPr>
  </w:style>
  <w:style w:type="paragraph" w:styleId="974" w:customStyle="1">
    <w:name w:val="No Spacing"/>
    <w:basedOn w:val="955"/>
    <w:qFormat/>
    <w:pPr>
      <w:pBdr/>
      <w:spacing w:after="0" w:before="0" w:line="240" w:lineRule="auto"/>
      <w:ind/>
    </w:pPr>
  </w:style>
  <w:style w:type="character" w:styleId="975" w:customStyle="1">
    <w:name w:val="Title Char"/>
    <w:basedOn w:val="956"/>
    <w:qFormat/>
    <w:pPr>
      <w:pBdr/>
      <w:spacing/>
      <w:ind/>
    </w:pPr>
    <w:rPr>
      <w:sz w:val="48"/>
    </w:rPr>
  </w:style>
  <w:style w:type="paragraph" w:styleId="976" w:customStyle="1">
    <w:name w:val="Subtitle"/>
    <w:basedOn w:val="1005"/>
    <w:qFormat/>
    <w:pPr>
      <w:pBdr/>
      <w:spacing w:after="200" w:before="200"/>
      <w:ind/>
    </w:pPr>
    <w:rPr>
      <w:sz w:val="24"/>
    </w:rPr>
  </w:style>
  <w:style w:type="character" w:styleId="977" w:customStyle="1">
    <w:name w:val="Subtitle Char"/>
    <w:basedOn w:val="956"/>
    <w:qFormat/>
    <w:pPr>
      <w:pBdr/>
      <w:spacing/>
      <w:ind/>
    </w:pPr>
    <w:rPr>
      <w:sz w:val="24"/>
    </w:rPr>
  </w:style>
  <w:style w:type="paragraph" w:styleId="978" w:customStyle="1">
    <w:name w:val="Quote"/>
    <w:basedOn w:val="1005"/>
    <w:qFormat/>
    <w:pPr>
      <w:pBdr/>
      <w:spacing/>
      <w:ind w:right="720" w:firstLine="0" w:left="720"/>
    </w:pPr>
    <w:rPr>
      <w:i/>
    </w:rPr>
  </w:style>
  <w:style w:type="character" w:styleId="979" w:customStyle="1">
    <w:name w:val="Quote Char"/>
    <w:basedOn w:val="956"/>
    <w:qFormat/>
    <w:pPr>
      <w:pBdr/>
      <w:spacing/>
      <w:ind/>
    </w:pPr>
    <w:rPr>
      <w:i/>
    </w:rPr>
  </w:style>
  <w:style w:type="paragraph" w:styleId="980" w:customStyle="1">
    <w:name w:val="Intense Quote"/>
    <w:basedOn w:val="1005"/>
    <w:qFormat/>
    <w:pPr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  <w:shd w:val="clear" w:color="f2f2f2" w:fill="f2f2f2"/>
      <w:spacing/>
      <w:ind w:right="720" w:firstLine="0" w:left="720"/>
    </w:pPr>
    <w:rPr>
      <w:i/>
    </w:rPr>
  </w:style>
  <w:style w:type="character" w:styleId="981" w:customStyle="1">
    <w:name w:val="Intense Quote Char"/>
    <w:basedOn w:val="956"/>
    <w:qFormat/>
    <w:pPr>
      <w:pBdr/>
      <w:spacing/>
      <w:ind/>
    </w:pPr>
    <w:rPr>
      <w:i/>
    </w:rPr>
  </w:style>
  <w:style w:type="character" w:styleId="982" w:customStyle="1">
    <w:name w:val="Header Char"/>
    <w:basedOn w:val="956"/>
    <w:qFormat/>
    <w:pPr>
      <w:pBdr/>
      <w:spacing/>
      <w:ind/>
    </w:pPr>
  </w:style>
  <w:style w:type="character" w:styleId="983" w:customStyle="1">
    <w:name w:val="Footer Char"/>
    <w:basedOn w:val="956"/>
    <w:qFormat/>
    <w:pPr>
      <w:pBdr/>
      <w:spacing/>
      <w:ind/>
    </w:pPr>
  </w:style>
  <w:style w:type="character" w:styleId="984" w:customStyle="1">
    <w:name w:val="Caption Char"/>
    <w:basedOn w:val="956"/>
    <w:qFormat/>
    <w:pPr>
      <w:pBdr/>
      <w:spacing/>
      <w:ind/>
    </w:pPr>
  </w:style>
  <w:style w:type="character" w:styleId="985" w:customStyle="1">
    <w:name w:val="Hyperlink"/>
    <w:basedOn w:val="956"/>
    <w:qFormat/>
    <w:pPr>
      <w:pBdr/>
      <w:spacing/>
      <w:ind/>
    </w:pPr>
    <w:rPr>
      <w:color w:val="0000ff"/>
      <w:u w:val="single"/>
    </w:rPr>
  </w:style>
  <w:style w:type="character" w:styleId="986" w:customStyle="1">
    <w:name w:val="Internet link"/>
    <w:basedOn w:val="952"/>
    <w:pPr>
      <w:pBdr/>
      <w:spacing/>
      <w:ind/>
    </w:pPr>
    <w:rPr>
      <w:color w:val="0000ff"/>
      <w:u w:val="single"/>
    </w:rPr>
  </w:style>
  <w:style w:type="character" w:styleId="987" w:customStyle="1">
    <w:name w:val="Internet link"/>
    <w:basedOn w:val="954"/>
    <w:qFormat/>
    <w:pPr>
      <w:pBdr/>
      <w:spacing/>
      <w:ind/>
    </w:pPr>
    <w:rPr>
      <w:color w:val="0000ff"/>
      <w:u w:val="single"/>
    </w:rPr>
  </w:style>
  <w:style w:type="character" w:styleId="988" w:customStyle="1">
    <w:name w:val="Internet link"/>
    <w:basedOn w:val="956"/>
    <w:qFormat/>
    <w:pPr>
      <w:pBdr/>
      <w:spacing/>
      <w:ind/>
    </w:pPr>
    <w:rPr>
      <w:color w:val="0000ff"/>
      <w:u w:val="single"/>
    </w:rPr>
  </w:style>
  <w:style w:type="paragraph" w:styleId="989" w:customStyle="1">
    <w:name w:val="footnote text"/>
    <w:basedOn w:val="1005"/>
    <w:qFormat/>
    <w:pPr>
      <w:pBdr/>
      <w:spacing w:after="40" w:line="240" w:lineRule="auto"/>
      <w:ind/>
    </w:pPr>
    <w:rPr>
      <w:sz w:val="18"/>
    </w:rPr>
  </w:style>
  <w:style w:type="character" w:styleId="990" w:customStyle="1">
    <w:name w:val="Footnote Text Char"/>
    <w:basedOn w:val="956"/>
    <w:qFormat/>
    <w:pPr>
      <w:pBdr/>
      <w:spacing/>
      <w:ind/>
    </w:pPr>
    <w:rPr>
      <w:sz w:val="18"/>
    </w:rPr>
  </w:style>
  <w:style w:type="character" w:styleId="991" w:customStyle="1">
    <w:name w:val="footnote reference"/>
    <w:basedOn w:val="956"/>
    <w:qFormat/>
    <w:pPr>
      <w:pBdr/>
      <w:spacing/>
      <w:ind/>
    </w:pPr>
  </w:style>
  <w:style w:type="paragraph" w:styleId="992" w:customStyle="1">
    <w:name w:val="endnote text"/>
    <w:basedOn w:val="1005"/>
    <w:qFormat/>
    <w:pPr>
      <w:pBdr/>
      <w:spacing w:after="0" w:line="240" w:lineRule="auto"/>
      <w:ind/>
    </w:pPr>
    <w:rPr>
      <w:sz w:val="20"/>
    </w:rPr>
  </w:style>
  <w:style w:type="character" w:styleId="993" w:customStyle="1">
    <w:name w:val="Endnote Text Char"/>
    <w:basedOn w:val="956"/>
    <w:qFormat/>
    <w:pPr>
      <w:pBdr/>
      <w:spacing/>
      <w:ind/>
    </w:pPr>
    <w:rPr>
      <w:sz w:val="20"/>
    </w:rPr>
  </w:style>
  <w:style w:type="character" w:styleId="994" w:customStyle="1">
    <w:name w:val="endnote reference"/>
    <w:basedOn w:val="956"/>
    <w:qFormat/>
    <w:pPr>
      <w:pBdr/>
      <w:spacing/>
      <w:ind/>
    </w:pPr>
  </w:style>
  <w:style w:type="paragraph" w:styleId="995" w:customStyle="1">
    <w:name w:val="toc 1"/>
    <w:basedOn w:val="1005"/>
    <w:qFormat/>
    <w:pPr>
      <w:pBdr/>
      <w:spacing w:after="57"/>
      <w:ind w:right="0" w:firstLine="0" w:left="0"/>
    </w:pPr>
  </w:style>
  <w:style w:type="paragraph" w:styleId="996" w:customStyle="1">
    <w:name w:val="toc 2"/>
    <w:basedOn w:val="1005"/>
    <w:qFormat/>
    <w:pPr>
      <w:pBdr/>
      <w:spacing w:after="57"/>
      <w:ind w:right="0" w:firstLine="0" w:left="283"/>
    </w:pPr>
  </w:style>
  <w:style w:type="paragraph" w:styleId="997" w:customStyle="1">
    <w:name w:val="toc 3"/>
    <w:basedOn w:val="1005"/>
    <w:qFormat/>
    <w:pPr>
      <w:pBdr/>
      <w:spacing w:after="57"/>
      <w:ind w:right="0" w:firstLine="0" w:left="567"/>
    </w:pPr>
  </w:style>
  <w:style w:type="paragraph" w:styleId="998" w:customStyle="1">
    <w:name w:val="toc 4"/>
    <w:basedOn w:val="1005"/>
    <w:qFormat/>
    <w:pPr>
      <w:pBdr/>
      <w:spacing w:after="57"/>
      <w:ind w:right="0" w:firstLine="0" w:left="850"/>
    </w:pPr>
  </w:style>
  <w:style w:type="paragraph" w:styleId="999" w:customStyle="1">
    <w:name w:val="toc 5"/>
    <w:basedOn w:val="1005"/>
    <w:qFormat/>
    <w:pPr>
      <w:pBdr/>
      <w:spacing w:after="57"/>
      <w:ind w:right="0" w:firstLine="0" w:left="1134"/>
    </w:pPr>
  </w:style>
  <w:style w:type="paragraph" w:styleId="1000" w:customStyle="1">
    <w:name w:val="toc 6"/>
    <w:basedOn w:val="1005"/>
    <w:qFormat/>
    <w:pPr>
      <w:pBdr/>
      <w:spacing w:after="57"/>
      <w:ind w:right="0" w:firstLine="0" w:left="1417"/>
    </w:pPr>
  </w:style>
  <w:style w:type="paragraph" w:styleId="1001" w:customStyle="1">
    <w:name w:val="toc 7"/>
    <w:basedOn w:val="1005"/>
    <w:qFormat/>
    <w:pPr>
      <w:pBdr/>
      <w:spacing w:after="57"/>
      <w:ind w:right="0" w:firstLine="0" w:left="1701"/>
    </w:pPr>
  </w:style>
  <w:style w:type="paragraph" w:styleId="1002" w:customStyle="1">
    <w:name w:val="toc 8"/>
    <w:basedOn w:val="1005"/>
    <w:qFormat/>
    <w:pPr>
      <w:pBdr/>
      <w:spacing w:after="57"/>
      <w:ind w:right="0" w:firstLine="0" w:left="1984"/>
    </w:pPr>
  </w:style>
  <w:style w:type="paragraph" w:styleId="1003" w:customStyle="1">
    <w:name w:val="toc 9"/>
    <w:basedOn w:val="1005"/>
    <w:qFormat/>
    <w:pPr>
      <w:pBdr/>
      <w:spacing w:after="57"/>
      <w:ind w:right="0" w:firstLine="0" w:left="2268"/>
    </w:pPr>
  </w:style>
  <w:style w:type="paragraph" w:styleId="1004" w:customStyle="1">
    <w:name w:val="TOC Heading"/>
    <w:basedOn w:val="955"/>
    <w:qFormat/>
    <w:pPr>
      <w:pBdr/>
      <w:spacing/>
      <w:ind/>
    </w:pPr>
  </w:style>
  <w:style w:type="paragraph" w:styleId="1005" w:customStyle="1">
    <w:name w:val="Normal"/>
    <w:basedOn w:val="955"/>
    <w:qFormat/>
    <w:pPr>
      <w:pBdr/>
      <w:spacing/>
      <w:ind/>
    </w:pPr>
    <w:rPr>
      <w:rFonts w:ascii="Liberation Serif" w:hAnsi="Liberation Serif" w:cs="Liberation Serif"/>
      <w:color w:val="000000"/>
      <w:sz w:val="24"/>
    </w:rPr>
  </w:style>
  <w:style w:type="paragraph" w:styleId="1006" w:customStyle="1">
    <w:name w:val="Standard"/>
    <w:basedOn w:val="1005"/>
    <w:qFormat/>
    <w:pPr>
      <w:pBdr/>
      <w:spacing/>
      <w:ind/>
    </w:pPr>
  </w:style>
  <w:style w:type="paragraph" w:styleId="1007" w:customStyle="1">
    <w:name w:val="Heading"/>
    <w:basedOn w:val="1006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1008" w:customStyle="1">
    <w:name w:val="Text body"/>
    <w:basedOn w:val="1006"/>
    <w:qFormat/>
    <w:pPr>
      <w:pBdr/>
      <w:spacing w:after="140" w:before="0" w:line="276" w:lineRule="auto"/>
      <w:ind/>
    </w:pPr>
  </w:style>
  <w:style w:type="paragraph" w:styleId="1009" w:customStyle="1">
    <w:name w:val="List"/>
    <w:basedOn w:val="1008"/>
    <w:qFormat/>
    <w:pPr>
      <w:pBdr/>
      <w:spacing/>
      <w:ind/>
    </w:pPr>
  </w:style>
  <w:style w:type="paragraph" w:styleId="1010" w:customStyle="1">
    <w:name w:val="Caption"/>
    <w:basedOn w:val="1006"/>
    <w:qFormat/>
    <w:pPr>
      <w:pBdr/>
      <w:spacing w:after="120" w:before="120"/>
      <w:ind/>
    </w:pPr>
    <w:rPr>
      <w:i/>
      <w:sz w:val="24"/>
    </w:rPr>
  </w:style>
  <w:style w:type="paragraph" w:styleId="1011" w:customStyle="1">
    <w:name w:val="Index"/>
    <w:basedOn w:val="1006"/>
    <w:qFormat/>
    <w:pPr>
      <w:pBdr/>
      <w:spacing/>
      <w:ind/>
    </w:pPr>
  </w:style>
  <w:style w:type="paragraph" w:styleId="1012" w:customStyle="1">
    <w:name w:val="Heading 3"/>
    <w:basedOn w:val="1007"/>
    <w:qFormat/>
    <w:pPr>
      <w:pBdr/>
      <w:spacing w:after="120" w:before="140"/>
      <w:ind/>
    </w:pPr>
    <w:rPr>
      <w:b/>
      <w:sz w:val="28"/>
    </w:rPr>
  </w:style>
  <w:style w:type="paragraph" w:styleId="1013" w:customStyle="1">
    <w:name w:val="Table Contents"/>
    <w:basedOn w:val="1006"/>
    <w:qFormat/>
    <w:pPr>
      <w:pBdr/>
      <w:spacing/>
      <w:ind/>
    </w:pPr>
  </w:style>
  <w:style w:type="paragraph" w:styleId="1014" w:customStyle="1">
    <w:name w:val="Table Heading"/>
    <w:basedOn w:val="1013"/>
    <w:qFormat/>
    <w:pPr>
      <w:pBdr/>
      <w:spacing/>
      <w:ind/>
      <w:jc w:val="center"/>
    </w:pPr>
    <w:rPr>
      <w:b/>
    </w:rPr>
  </w:style>
  <w:style w:type="paragraph" w:styleId="1015" w:customStyle="1">
    <w:name w:val="Title"/>
    <w:basedOn w:val="1007"/>
    <w:qFormat/>
    <w:pPr>
      <w:pBdr/>
      <w:spacing/>
      <w:ind/>
      <w:jc w:val="center"/>
    </w:pPr>
    <w:rPr>
      <w:b/>
      <w:sz w:val="56"/>
    </w:rPr>
  </w:style>
  <w:style w:type="paragraph" w:styleId="1016" w:customStyle="1">
    <w:name w:val="Header and Footer"/>
    <w:basedOn w:val="1006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paragraph" w:styleId="1017" w:customStyle="1">
    <w:name w:val="Header"/>
    <w:basedOn w:val="1016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paragraph" w:styleId="1018" w:customStyle="1">
    <w:name w:val="Heading 2"/>
    <w:basedOn w:val="1007"/>
    <w:qFormat/>
    <w:pPr>
      <w:pBdr/>
      <w:spacing w:after="120" w:before="200"/>
      <w:ind/>
    </w:pPr>
    <w:rPr>
      <w:b/>
      <w:sz w:val="32"/>
    </w:rPr>
  </w:style>
  <w:style w:type="paragraph" w:styleId="1019" w:customStyle="1">
    <w:name w:val="Footer"/>
    <w:basedOn w:val="1016"/>
    <w:qFormat/>
    <w:pPr>
      <w:pBdr/>
      <w:tabs>
        <w:tab w:val="center" w:leader="none" w:pos="5230"/>
        <w:tab w:val="right" w:leader="none" w:pos="10464"/>
      </w:tabs>
      <w:spacing/>
      <w:ind/>
    </w:pPr>
  </w:style>
  <w:style w:type="character" w:styleId="1020" w:customStyle="1">
    <w:name w:val="Bullet Symbols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1" w:customStyle="1">
    <w:name w:val="Numbering Symbols"/>
    <w:basedOn w:val="956"/>
    <w:qFormat/>
    <w:pPr>
      <w:pBdr/>
      <w:spacing/>
      <w:ind/>
    </w:pPr>
    <w:rPr>
      <w:b/>
    </w:rPr>
  </w:style>
  <w:style w:type="character" w:styleId="1022" w:default="1" w:customStyle="1">
    <w:name w:val="Default Paragraph Font"/>
    <w:basedOn w:val="956"/>
    <w:qFormat/>
    <w:pPr>
      <w:pBdr/>
      <w:spacing/>
      <w:ind/>
    </w:pPr>
  </w:style>
  <w:style w:type="character" w:styleId="1023" w:customStyle="1">
    <w:name w:val="T1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4" w:customStyle="1">
    <w:name w:val="T2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5" w:customStyle="1">
    <w:name w:val="T3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6" w:customStyle="1">
    <w:name w:val="T4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7" w:customStyle="1">
    <w:name w:val="T5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8" w:customStyle="1">
    <w:name w:val="T6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29" w:customStyle="1">
    <w:name w:val="T7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30" w:customStyle="1">
    <w:name w:val="T8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31" w:customStyle="1">
    <w:name w:val="T9"/>
    <w:basedOn w:val="956"/>
    <w:qFormat/>
    <w:pPr>
      <w:pBdr/>
      <w:spacing/>
      <w:ind/>
    </w:pPr>
    <w:rPr>
      <w:rFonts w:ascii="OpenSymbol" w:hAnsi="OpenSymbol" w:cs="OpenSymbol"/>
    </w:rPr>
  </w:style>
  <w:style w:type="character" w:styleId="1032" w:customStyle="1">
    <w:name w:val="T1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3" w:customStyle="1">
    <w:name w:val="T2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4" w:customStyle="1">
    <w:name w:val="T3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5" w:customStyle="1">
    <w:name w:val="T4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6" w:customStyle="1">
    <w:name w:val="T5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7" w:customStyle="1">
    <w:name w:val="T6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8" w:customStyle="1">
    <w:name w:val="T7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39" w:customStyle="1">
    <w:name w:val="T8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40" w:customStyle="1">
    <w:name w:val="T9"/>
    <w:basedOn w:val="954"/>
    <w:qFormat/>
    <w:pPr>
      <w:pBdr/>
      <w:spacing/>
      <w:ind/>
    </w:pPr>
    <w:rPr>
      <w:rFonts w:ascii="OpenSymbol" w:hAnsi="OpenSymbol" w:cs="OpenSymbol"/>
    </w:rPr>
  </w:style>
  <w:style w:type="character" w:styleId="1041" w:customStyle="1">
    <w:name w:val="T1"/>
    <w:basedOn w:val="952"/>
    <w:pPr>
      <w:pBdr/>
      <w:spacing/>
      <w:ind/>
    </w:pPr>
    <w:rPr>
      <w:rFonts w:ascii="OpenSymbol" w:hAnsi="OpenSymbol" w:cs="OpenSymbol"/>
    </w:rPr>
  </w:style>
  <w:style w:type="character" w:styleId="1042" w:customStyle="1">
    <w:name w:val="T2"/>
    <w:basedOn w:val="952"/>
    <w:pPr>
      <w:pBdr/>
      <w:spacing/>
      <w:ind/>
    </w:pPr>
    <w:rPr>
      <w:rFonts w:ascii="OpenSymbol" w:hAnsi="OpenSymbol" w:cs="OpenSymbol"/>
    </w:rPr>
  </w:style>
  <w:style w:type="character" w:styleId="1043" w:customStyle="1">
    <w:name w:val="T3"/>
    <w:basedOn w:val="952"/>
    <w:pPr>
      <w:pBdr/>
      <w:spacing/>
      <w:ind/>
    </w:pPr>
    <w:rPr>
      <w:rFonts w:ascii="OpenSymbol" w:hAnsi="OpenSymbol" w:cs="OpenSymbol"/>
    </w:rPr>
  </w:style>
  <w:style w:type="character" w:styleId="1044" w:customStyle="1">
    <w:name w:val="T4"/>
    <w:basedOn w:val="952"/>
    <w:pPr>
      <w:pBdr/>
      <w:spacing/>
      <w:ind/>
    </w:pPr>
    <w:rPr>
      <w:rFonts w:ascii="OpenSymbol" w:hAnsi="OpenSymbol" w:cs="OpenSymbol"/>
    </w:rPr>
  </w:style>
  <w:style w:type="character" w:styleId="1045" w:customStyle="1">
    <w:name w:val="T5"/>
    <w:basedOn w:val="952"/>
    <w:pPr>
      <w:pBdr/>
      <w:spacing/>
      <w:ind/>
    </w:pPr>
    <w:rPr>
      <w:rFonts w:ascii="OpenSymbol" w:hAnsi="OpenSymbol" w:cs="OpenSymbol"/>
    </w:rPr>
  </w:style>
  <w:style w:type="character" w:styleId="1046" w:customStyle="1">
    <w:name w:val="T6"/>
    <w:basedOn w:val="952"/>
    <w:pPr>
      <w:pBdr/>
      <w:spacing/>
      <w:ind/>
    </w:pPr>
    <w:rPr>
      <w:rFonts w:ascii="OpenSymbol" w:hAnsi="OpenSymbol" w:cs="OpenSymbol"/>
    </w:rPr>
  </w:style>
  <w:style w:type="character" w:styleId="1047" w:customStyle="1">
    <w:name w:val="T7"/>
    <w:basedOn w:val="952"/>
    <w:pPr>
      <w:pBdr/>
      <w:spacing/>
      <w:ind/>
    </w:pPr>
    <w:rPr>
      <w:rFonts w:ascii="OpenSymbol" w:hAnsi="OpenSymbol" w:cs="OpenSymbol"/>
    </w:rPr>
  </w:style>
  <w:style w:type="character" w:styleId="1048" w:customStyle="1">
    <w:name w:val="T8"/>
    <w:basedOn w:val="952"/>
    <w:pPr>
      <w:pBdr/>
      <w:spacing/>
      <w:ind/>
    </w:pPr>
    <w:rPr>
      <w:rFonts w:ascii="OpenSymbol" w:hAnsi="OpenSymbol" w:cs="OpenSymbol"/>
    </w:rPr>
  </w:style>
  <w:style w:type="character" w:styleId="1049" w:customStyle="1">
    <w:name w:val="T9"/>
    <w:basedOn w:val="952"/>
    <w:pPr>
      <w:pBdr/>
      <w:spacing/>
      <w:ind/>
    </w:pPr>
    <w:rPr>
      <w:rFonts w:ascii="OpenSymbol" w:hAnsi="OpenSymbol" w:cs="OpenSymbol"/>
    </w:rPr>
  </w:style>
  <w:style w:type="numbering" w:styleId="1050" w:default="1">
    <w:name w:val="No List"/>
    <w:uiPriority w:val="99"/>
    <w:semiHidden/>
    <w:unhideWhenUsed/>
    <w:pPr>
      <w:pBdr/>
      <w:spacing/>
      <w:ind/>
    </w:pPr>
  </w:style>
  <w:style w:type="table" w:styleId="1051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2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5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Table Grid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Table Grid Light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Plain Table 1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Plain Table 2"/>
    <w:basedOn w:val="155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Plain Table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Plain Table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Plain Table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1 Light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1 Light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1 Light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1 Light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1 Light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1 Light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1 Light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2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2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2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2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2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2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3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3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3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3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3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3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4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4 - Accent 1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4 - Accent 2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4 - Accent 3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4 - Accent 4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4 - Accent 5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4 - Accent 6"/>
    <w:basedOn w:val="15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5 Dark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5 Dark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5 Dark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5 Dark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5 Dark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5 Dark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5 Dark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6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6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6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6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6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6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6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7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7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7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7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7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7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7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1 Light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1 Light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1 Light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1 Light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1 Light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1 Light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1 Light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2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2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2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2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2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2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3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3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3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3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3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3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4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4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4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4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4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4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5 Dark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5 Dark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5 Dark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5 Dark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5 Dark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5 Dark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5 Dark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6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6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6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6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6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6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6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7 Colorful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7 Colorful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7 Colorful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7 Colorful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7 Colorful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7 Colorful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7 Colorful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ned - Accent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ned - Accent 1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ned - Accent 2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ned - Accent 3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ned - Accent 4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ned - Accent 5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ned - Accent 6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&amp; Lined - Accent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&amp; Lined - Accent 1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&amp; Lined - Accent 2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&amp; Lined - Accent 3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Bordered &amp; Lined - Accent 4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Bordered &amp; Lined - Accent 5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Bordered &amp; Lined - Accent 6"/>
    <w:basedOn w:val="15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Bordered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Bordered - Accent 1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Bordered - Accent 2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Bordered - Accent 3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Bordered - Accent 4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Bordered - Accent 5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Bordered - Accent 6"/>
    <w:basedOn w:val="15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81" w:default="1">
    <w:name w:val="Normal"/>
    <w:qFormat/>
    <w:pPr>
      <w:pBdr/>
      <w:spacing/>
      <w:ind/>
    </w:pPr>
  </w:style>
  <w:style w:type="paragraph" w:styleId="1682">
    <w:name w:val="Heading 1"/>
    <w:basedOn w:val="1681"/>
    <w:next w:val="1681"/>
    <w:link w:val="16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83">
    <w:name w:val="Heading 2"/>
    <w:basedOn w:val="1681"/>
    <w:next w:val="1681"/>
    <w:link w:val="16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84">
    <w:name w:val="Heading 3"/>
    <w:basedOn w:val="1681"/>
    <w:next w:val="1681"/>
    <w:link w:val="16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85">
    <w:name w:val="Heading 4"/>
    <w:basedOn w:val="1681"/>
    <w:next w:val="1681"/>
    <w:link w:val="16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86">
    <w:name w:val="Heading 5"/>
    <w:basedOn w:val="1681"/>
    <w:next w:val="1681"/>
    <w:link w:val="16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87">
    <w:name w:val="Heading 6"/>
    <w:basedOn w:val="1681"/>
    <w:next w:val="1681"/>
    <w:link w:val="16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88">
    <w:name w:val="Heading 7"/>
    <w:basedOn w:val="1681"/>
    <w:next w:val="1681"/>
    <w:link w:val="16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89">
    <w:name w:val="Heading 8"/>
    <w:basedOn w:val="1681"/>
    <w:next w:val="1681"/>
    <w:link w:val="17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90">
    <w:name w:val="Heading 9"/>
    <w:basedOn w:val="1681"/>
    <w:next w:val="1681"/>
    <w:link w:val="17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91" w:default="1">
    <w:name w:val="Default Paragraph Font"/>
    <w:uiPriority w:val="1"/>
    <w:semiHidden/>
    <w:unhideWhenUsed/>
    <w:pPr>
      <w:pBdr/>
      <w:spacing/>
      <w:ind/>
    </w:pPr>
  </w:style>
  <w:style w:type="numbering" w:styleId="1692" w:default="1">
    <w:name w:val="No List"/>
    <w:uiPriority w:val="99"/>
    <w:semiHidden/>
    <w:unhideWhenUsed/>
    <w:pPr>
      <w:pBdr/>
      <w:spacing/>
      <w:ind/>
    </w:pPr>
  </w:style>
  <w:style w:type="character" w:styleId="1693">
    <w:name w:val="Heading 1 Char"/>
    <w:basedOn w:val="1691"/>
    <w:link w:val="1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94">
    <w:name w:val="Heading 2 Char"/>
    <w:basedOn w:val="1691"/>
    <w:link w:val="1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95">
    <w:name w:val="Heading 3 Char"/>
    <w:basedOn w:val="1691"/>
    <w:link w:val="1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96">
    <w:name w:val="Heading 4 Char"/>
    <w:basedOn w:val="1691"/>
    <w:link w:val="16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97">
    <w:name w:val="Heading 5 Char"/>
    <w:basedOn w:val="1691"/>
    <w:link w:val="1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98">
    <w:name w:val="Heading 6 Char"/>
    <w:basedOn w:val="1691"/>
    <w:link w:val="16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99">
    <w:name w:val="Heading 7 Char"/>
    <w:basedOn w:val="1691"/>
    <w:link w:val="16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00">
    <w:name w:val="Heading 8 Char"/>
    <w:basedOn w:val="1691"/>
    <w:link w:val="16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01">
    <w:name w:val="Heading 9 Char"/>
    <w:basedOn w:val="1691"/>
    <w:link w:val="16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02">
    <w:name w:val="Title"/>
    <w:basedOn w:val="1681"/>
    <w:next w:val="1681"/>
    <w:link w:val="17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03">
    <w:name w:val="Title Char"/>
    <w:basedOn w:val="1691"/>
    <w:link w:val="1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04">
    <w:name w:val="Subtitle"/>
    <w:basedOn w:val="1681"/>
    <w:next w:val="1681"/>
    <w:link w:val="17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05">
    <w:name w:val="Subtitle Char"/>
    <w:basedOn w:val="1691"/>
    <w:link w:val="1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06">
    <w:name w:val="Quote"/>
    <w:basedOn w:val="1681"/>
    <w:next w:val="1681"/>
    <w:link w:val="17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07">
    <w:name w:val="Quote Char"/>
    <w:basedOn w:val="1691"/>
    <w:link w:val="17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08">
    <w:name w:val="List Paragraph"/>
    <w:basedOn w:val="1681"/>
    <w:uiPriority w:val="34"/>
    <w:qFormat/>
    <w:pPr>
      <w:pBdr/>
      <w:spacing/>
      <w:ind w:left="720"/>
      <w:contextualSpacing w:val="true"/>
    </w:pPr>
  </w:style>
  <w:style w:type="character" w:styleId="1709">
    <w:name w:val="Intense Emphasis"/>
    <w:basedOn w:val="16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10">
    <w:name w:val="Intense Quote"/>
    <w:basedOn w:val="1681"/>
    <w:next w:val="1681"/>
    <w:link w:val="17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11">
    <w:name w:val="Intense Quote Char"/>
    <w:basedOn w:val="1691"/>
    <w:link w:val="17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2">
    <w:name w:val="Intense Reference"/>
    <w:basedOn w:val="16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13">
    <w:name w:val="No Spacing"/>
    <w:basedOn w:val="1681"/>
    <w:uiPriority w:val="1"/>
    <w:qFormat/>
    <w:pPr>
      <w:pBdr/>
      <w:spacing w:after="0" w:line="240" w:lineRule="auto"/>
      <w:ind/>
    </w:pPr>
  </w:style>
  <w:style w:type="character" w:styleId="1714">
    <w:name w:val="Subtle Emphasis"/>
    <w:basedOn w:val="16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5">
    <w:name w:val="Emphasis"/>
    <w:basedOn w:val="1691"/>
    <w:uiPriority w:val="20"/>
    <w:qFormat/>
    <w:pPr>
      <w:pBdr/>
      <w:spacing/>
      <w:ind/>
    </w:pPr>
    <w:rPr>
      <w:i/>
      <w:iCs/>
    </w:rPr>
  </w:style>
  <w:style w:type="character" w:styleId="1716">
    <w:name w:val="Strong"/>
    <w:basedOn w:val="1691"/>
    <w:uiPriority w:val="22"/>
    <w:qFormat/>
    <w:pPr>
      <w:pBdr/>
      <w:spacing/>
      <w:ind/>
    </w:pPr>
    <w:rPr>
      <w:b/>
      <w:bCs/>
    </w:rPr>
  </w:style>
  <w:style w:type="character" w:styleId="1717">
    <w:name w:val="Subtle Reference"/>
    <w:basedOn w:val="16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18">
    <w:name w:val="Book Title"/>
    <w:basedOn w:val="16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19">
    <w:name w:val="Header"/>
    <w:basedOn w:val="1681"/>
    <w:link w:val="17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0">
    <w:name w:val="Header Char"/>
    <w:basedOn w:val="1691"/>
    <w:link w:val="1719"/>
    <w:uiPriority w:val="99"/>
    <w:pPr>
      <w:pBdr/>
      <w:spacing/>
      <w:ind/>
    </w:pPr>
  </w:style>
  <w:style w:type="paragraph" w:styleId="1721">
    <w:name w:val="Footer"/>
    <w:basedOn w:val="1681"/>
    <w:link w:val="17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22">
    <w:name w:val="Footer Char"/>
    <w:basedOn w:val="1691"/>
    <w:link w:val="1721"/>
    <w:uiPriority w:val="99"/>
    <w:pPr>
      <w:pBdr/>
      <w:spacing/>
      <w:ind/>
    </w:pPr>
  </w:style>
  <w:style w:type="paragraph" w:styleId="1723">
    <w:name w:val="Caption"/>
    <w:basedOn w:val="1681"/>
    <w:next w:val="1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24">
    <w:name w:val="footnote text"/>
    <w:basedOn w:val="1681"/>
    <w:link w:val="1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5">
    <w:name w:val="Footnote Text Char"/>
    <w:basedOn w:val="1691"/>
    <w:link w:val="1724"/>
    <w:uiPriority w:val="99"/>
    <w:semiHidden/>
    <w:pPr>
      <w:pBdr/>
      <w:spacing/>
      <w:ind/>
    </w:pPr>
    <w:rPr>
      <w:sz w:val="20"/>
      <w:szCs w:val="20"/>
    </w:rPr>
  </w:style>
  <w:style w:type="character" w:styleId="1726">
    <w:name w:val="footnote reference"/>
    <w:basedOn w:val="1691"/>
    <w:uiPriority w:val="99"/>
    <w:semiHidden/>
    <w:unhideWhenUsed/>
    <w:pPr>
      <w:pBdr/>
      <w:spacing/>
      <w:ind/>
    </w:pPr>
    <w:rPr>
      <w:vertAlign w:val="superscript"/>
    </w:rPr>
  </w:style>
  <w:style w:type="paragraph" w:styleId="1727">
    <w:name w:val="endnote text"/>
    <w:basedOn w:val="1681"/>
    <w:link w:val="1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28">
    <w:name w:val="Endnote Text Char"/>
    <w:basedOn w:val="1691"/>
    <w:link w:val="1727"/>
    <w:uiPriority w:val="99"/>
    <w:semiHidden/>
    <w:pPr>
      <w:pBdr/>
      <w:spacing/>
      <w:ind/>
    </w:pPr>
    <w:rPr>
      <w:sz w:val="20"/>
      <w:szCs w:val="20"/>
    </w:rPr>
  </w:style>
  <w:style w:type="character" w:styleId="1729">
    <w:name w:val="endnote reference"/>
    <w:basedOn w:val="1691"/>
    <w:uiPriority w:val="99"/>
    <w:semiHidden/>
    <w:unhideWhenUsed/>
    <w:pPr>
      <w:pBdr/>
      <w:spacing/>
      <w:ind/>
    </w:pPr>
    <w:rPr>
      <w:vertAlign w:val="superscript"/>
    </w:rPr>
  </w:style>
  <w:style w:type="character" w:styleId="1730">
    <w:name w:val="Hyperlink"/>
    <w:basedOn w:val="16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31">
    <w:name w:val="FollowedHyperlink"/>
    <w:basedOn w:val="16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32">
    <w:name w:val="toc 1"/>
    <w:basedOn w:val="1681"/>
    <w:next w:val="1681"/>
    <w:uiPriority w:val="39"/>
    <w:unhideWhenUsed/>
    <w:pPr>
      <w:pBdr/>
      <w:spacing w:after="100"/>
      <w:ind/>
    </w:pPr>
  </w:style>
  <w:style w:type="paragraph" w:styleId="1733">
    <w:name w:val="toc 2"/>
    <w:basedOn w:val="1681"/>
    <w:next w:val="1681"/>
    <w:uiPriority w:val="39"/>
    <w:unhideWhenUsed/>
    <w:pPr>
      <w:pBdr/>
      <w:spacing w:after="100"/>
      <w:ind w:left="220"/>
    </w:pPr>
  </w:style>
  <w:style w:type="paragraph" w:styleId="1734">
    <w:name w:val="toc 3"/>
    <w:basedOn w:val="1681"/>
    <w:next w:val="1681"/>
    <w:uiPriority w:val="39"/>
    <w:unhideWhenUsed/>
    <w:pPr>
      <w:pBdr/>
      <w:spacing w:after="100"/>
      <w:ind w:left="440"/>
    </w:pPr>
  </w:style>
  <w:style w:type="paragraph" w:styleId="1735">
    <w:name w:val="toc 4"/>
    <w:basedOn w:val="1681"/>
    <w:next w:val="1681"/>
    <w:uiPriority w:val="39"/>
    <w:unhideWhenUsed/>
    <w:pPr>
      <w:pBdr/>
      <w:spacing w:after="100"/>
      <w:ind w:left="660"/>
    </w:pPr>
  </w:style>
  <w:style w:type="paragraph" w:styleId="1736">
    <w:name w:val="toc 5"/>
    <w:basedOn w:val="1681"/>
    <w:next w:val="1681"/>
    <w:uiPriority w:val="39"/>
    <w:unhideWhenUsed/>
    <w:pPr>
      <w:pBdr/>
      <w:spacing w:after="100"/>
      <w:ind w:left="880"/>
    </w:pPr>
  </w:style>
  <w:style w:type="paragraph" w:styleId="1737">
    <w:name w:val="toc 6"/>
    <w:basedOn w:val="1681"/>
    <w:next w:val="1681"/>
    <w:uiPriority w:val="39"/>
    <w:unhideWhenUsed/>
    <w:pPr>
      <w:pBdr/>
      <w:spacing w:after="100"/>
      <w:ind w:left="1100"/>
    </w:pPr>
  </w:style>
  <w:style w:type="paragraph" w:styleId="1738">
    <w:name w:val="toc 7"/>
    <w:basedOn w:val="1681"/>
    <w:next w:val="1681"/>
    <w:uiPriority w:val="39"/>
    <w:unhideWhenUsed/>
    <w:pPr>
      <w:pBdr/>
      <w:spacing w:after="100"/>
      <w:ind w:left="1320"/>
    </w:pPr>
  </w:style>
  <w:style w:type="paragraph" w:styleId="1739">
    <w:name w:val="toc 8"/>
    <w:basedOn w:val="1681"/>
    <w:next w:val="1681"/>
    <w:uiPriority w:val="39"/>
    <w:unhideWhenUsed/>
    <w:pPr>
      <w:pBdr/>
      <w:spacing w:after="100"/>
      <w:ind w:left="1540"/>
    </w:pPr>
  </w:style>
  <w:style w:type="paragraph" w:styleId="1740">
    <w:name w:val="toc 9"/>
    <w:basedOn w:val="1681"/>
    <w:next w:val="1681"/>
    <w:uiPriority w:val="39"/>
    <w:unhideWhenUsed/>
    <w:pPr>
      <w:pBdr/>
      <w:spacing w:after="100"/>
      <w:ind w:left="1760"/>
    </w:pPr>
  </w:style>
  <w:style w:type="character" w:styleId="1741">
    <w:name w:val="Placeholder Text"/>
    <w:basedOn w:val="1691"/>
    <w:uiPriority w:val="99"/>
    <w:semiHidden/>
    <w:pPr>
      <w:pBdr/>
      <w:spacing/>
      <w:ind/>
    </w:pPr>
    <w:rPr>
      <w:color w:val="666666"/>
    </w:rPr>
  </w:style>
  <w:style w:type="paragraph" w:styleId="1742">
    <w:name w:val="TOC Heading"/>
    <w:uiPriority w:val="39"/>
    <w:unhideWhenUsed/>
    <w:pPr>
      <w:pBdr/>
      <w:spacing/>
      <w:ind/>
    </w:pPr>
  </w:style>
  <w:style w:type="paragraph" w:styleId="1743">
    <w:name w:val="table of figures"/>
    <w:basedOn w:val="1681"/>
    <w:next w:val="168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13</cp:revision>
  <dcterms:modified xsi:type="dcterms:W3CDTF">2026-04-22T02:47:09Z</dcterms:modified>
</cp:coreProperties>
</file>