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F31" w:rsidRPr="00A90D1F" w:rsidRDefault="00CE222E" w:rsidP="00CE222E">
      <w:pPr>
        <w:jc w:val="center"/>
        <w:rPr>
          <w:b/>
          <w:bCs/>
          <w:sz w:val="32"/>
          <w:szCs w:val="32"/>
          <w:u w:val="single"/>
        </w:rPr>
      </w:pPr>
      <w:r w:rsidRPr="00A90D1F">
        <w:rPr>
          <w:b/>
          <w:bCs/>
          <w:sz w:val="32"/>
          <w:szCs w:val="32"/>
          <w:u w:val="single"/>
        </w:rPr>
        <w:t>Rapport TP1 Principe De Programmation</w:t>
      </w:r>
    </w:p>
    <w:p w:rsidR="00CE222E" w:rsidRDefault="00CE222E" w:rsidP="00CE222E">
      <w:pPr>
        <w:jc w:val="center"/>
      </w:pPr>
    </w:p>
    <w:p w:rsidR="00FC7D6F" w:rsidRDefault="00FC7D6F" w:rsidP="00FC7D6F">
      <w:r w:rsidRPr="00477855">
        <w:rPr>
          <w:b/>
          <w:bCs/>
        </w:rPr>
        <w:t>Objectif du TP</w:t>
      </w:r>
      <w:r>
        <w:t> : Développement d’u</w:t>
      </w:r>
      <w:r w:rsidR="005F0F19">
        <w:t>n service web en utilisant Java.</w:t>
      </w:r>
    </w:p>
    <w:p w:rsidR="005F0F19" w:rsidRDefault="005F0F19" w:rsidP="00FC7D6F">
      <w:r>
        <w:t xml:space="preserve">Le but est de comprendre comment fonctionne un service web, comment il est décrit avec le </w:t>
      </w:r>
      <w:r>
        <w:rPr>
          <w:rStyle w:val="lev"/>
        </w:rPr>
        <w:t>WSDL</w:t>
      </w:r>
      <w:r>
        <w:t xml:space="preserve"> et comment un client peut communiquer avec ce service.</w:t>
      </w:r>
    </w:p>
    <w:p w:rsidR="00396A2E" w:rsidRDefault="00396A2E" w:rsidP="00396A2E">
      <w:r w:rsidRPr="00477855">
        <w:rPr>
          <w:b/>
          <w:bCs/>
        </w:rPr>
        <w:t>SOAP</w:t>
      </w:r>
      <w:r>
        <w:t xml:space="preserve"> : </w:t>
      </w:r>
      <w:r w:rsidR="005F0F19">
        <w:t>Un service web SOAP permet à des applications de communiquer entre elles via le réseau.</w:t>
      </w:r>
      <w:r w:rsidR="005F0F19">
        <w:br/>
        <w:t xml:space="preserve">Les données échangées sont sous forme de </w:t>
      </w:r>
      <w:r w:rsidR="005F0F19">
        <w:rPr>
          <w:rStyle w:val="lev"/>
        </w:rPr>
        <w:t>XML</w:t>
      </w:r>
      <w:r w:rsidR="005F0F19">
        <w:t xml:space="preserve"> et les messages passent par le protocole </w:t>
      </w:r>
      <w:r w:rsidR="005F0F19">
        <w:rPr>
          <w:rStyle w:val="lev"/>
        </w:rPr>
        <w:t>HTTP</w:t>
      </w:r>
      <w:r w:rsidR="005F0F19">
        <w:t>.</w:t>
      </w:r>
    </w:p>
    <w:p w:rsidR="00396A2E" w:rsidRDefault="00396A2E" w:rsidP="00477855">
      <w:r w:rsidRPr="00477855">
        <w:rPr>
          <w:b/>
          <w:bCs/>
        </w:rPr>
        <w:t>URL</w:t>
      </w:r>
      <w:r>
        <w:t> :</w:t>
      </w:r>
      <w:r w:rsidR="005F0F19" w:rsidRPr="005F0F19">
        <w:t xml:space="preserve"> permet d’accéder au service web après son déploiement.</w:t>
      </w:r>
    </w:p>
    <w:p w:rsidR="00396A2E" w:rsidRPr="00477855" w:rsidRDefault="00396A2E" w:rsidP="00396A2E">
      <w:pPr>
        <w:rPr>
          <w:b/>
          <w:bCs/>
        </w:rPr>
      </w:pPr>
      <w:r w:rsidRPr="00477855">
        <w:rPr>
          <w:b/>
          <w:bCs/>
        </w:rPr>
        <w:t xml:space="preserve">Différence entre SOAP et REST : </w:t>
      </w:r>
    </w:p>
    <w:p w:rsidR="005F0F19" w:rsidRDefault="005F0F19" w:rsidP="005F0F19">
      <w:r>
        <w:t>SOAP utilise uniquement le format XML et est plus strict.</w:t>
      </w:r>
    </w:p>
    <w:p w:rsidR="005F0F19" w:rsidRDefault="005F0F19" w:rsidP="005F0F19">
      <w:r>
        <w:t>REST est plus simple et peut utiliser JSON.</w:t>
      </w:r>
    </w:p>
    <w:p w:rsidR="005F0F19" w:rsidRDefault="005F0F19" w:rsidP="005F0F19">
      <w:r>
        <w:t>SOAP est plus lourd mais plus structuré.</w:t>
      </w:r>
    </w:p>
    <w:p w:rsidR="005F0F19" w:rsidRDefault="005F0F19" w:rsidP="005F0F19">
      <w:r>
        <w:t>REST est plus léger et plus utilisé aujourd’hui</w:t>
      </w:r>
    </w:p>
    <w:p w:rsidR="005F0F19" w:rsidRDefault="005F0F19" w:rsidP="005F0F19"/>
    <w:p w:rsidR="005F0F19" w:rsidRDefault="005F0F19" w:rsidP="00477855">
      <w:r w:rsidRPr="00477855">
        <w:rPr>
          <w:b/>
          <w:bCs/>
        </w:rPr>
        <w:t>L’URL suivante</w:t>
      </w:r>
      <w:r>
        <w:t xml:space="preserve"> :</w:t>
      </w:r>
      <w:r>
        <w:t xml:space="preserve"> </w:t>
      </w:r>
      <w:proofErr w:type="gramStart"/>
      <w:r>
        <w:t>/?</w:t>
      </w:r>
      <w:proofErr w:type="spellStart"/>
      <w:r>
        <w:t>wsdl</w:t>
      </w:r>
      <w:proofErr w:type="spellEnd"/>
      <w:proofErr w:type="gramEnd"/>
      <w:r>
        <w:t xml:space="preserve"> </w:t>
      </w:r>
      <w:r>
        <w:t>permet d’afficher le fichier WSDL.</w:t>
      </w:r>
      <w:r w:rsidR="00477855">
        <w:t xml:space="preserve"> </w:t>
      </w:r>
      <w:r>
        <w:t>Ce fichier décrit les méthodes du service web ainsi que les paramètres d’entrée et de sortie.</w:t>
      </w:r>
    </w:p>
    <w:p w:rsidR="00396A2E" w:rsidRDefault="005F0F19" w:rsidP="005F0F19">
      <w:r>
        <w:t>Il est utilisé pour consommer et invoquer le service web.</w:t>
      </w:r>
    </w:p>
    <w:p w:rsidR="005F0F19" w:rsidRDefault="005F0F19" w:rsidP="005F0F19"/>
    <w:p w:rsidR="006A149B" w:rsidRDefault="00477855" w:rsidP="00396A2E">
      <w:r w:rsidRPr="00477855">
        <w:rPr>
          <w:b/>
          <w:bCs/>
        </w:rPr>
        <w:t>Générer</w:t>
      </w:r>
      <w:r w:rsidR="006A149B" w:rsidRPr="00477855">
        <w:rPr>
          <w:b/>
          <w:bCs/>
        </w:rPr>
        <w:t xml:space="preserve"> un proxy</w:t>
      </w:r>
      <w:r w:rsidR="005F0F19">
        <w:t xml:space="preserve"> : </w:t>
      </w:r>
      <w:r w:rsidR="005F0F19">
        <w:t xml:space="preserve">À partir du fichier WSDL, on peut générer un </w:t>
      </w:r>
      <w:r w:rsidR="005F0F19">
        <w:rPr>
          <w:rStyle w:val="lev"/>
        </w:rPr>
        <w:t>proxy client</w:t>
      </w:r>
      <w:r w:rsidR="005F0F19">
        <w:t>.</w:t>
      </w:r>
      <w:r w:rsidR="005F0F19">
        <w:br/>
        <w:t>Ce proxy permet d’appeler les méthodes du service web comme des méthodes Java normales.</w:t>
      </w:r>
    </w:p>
    <w:p w:rsidR="006A149B" w:rsidRDefault="00D538A3" w:rsidP="00396A2E">
      <w:r w:rsidRPr="00477855">
        <w:rPr>
          <w:b/>
          <w:bCs/>
        </w:rPr>
        <w:t>Utiliser l’outil SOAPUL</w:t>
      </w:r>
      <w:r w:rsidR="00477855">
        <w:t> : pour</w:t>
      </w:r>
      <w:r w:rsidR="006A149B">
        <w:t xml:space="preserve"> créer un client et qui communique avec le serviceWeb et envoie une </w:t>
      </w:r>
      <w:r w:rsidR="00477855">
        <w:t>requête ;</w:t>
      </w:r>
      <w:r w:rsidR="00477855" w:rsidRPr="00477855">
        <w:t xml:space="preserve"> </w:t>
      </w:r>
      <w:r w:rsidR="00477855">
        <w:t>Il permet d’envoye</w:t>
      </w:r>
      <w:bookmarkStart w:id="0" w:name="_GoBack"/>
      <w:bookmarkEnd w:id="0"/>
      <w:r w:rsidR="00477855">
        <w:t>r des requêtes SOAP et de voir les réponses reçues du serveur.</w:t>
      </w:r>
    </w:p>
    <w:p w:rsidR="00477855" w:rsidRDefault="00477855" w:rsidP="00396A2E">
      <w:r>
        <w:t xml:space="preserve">Après l’ajout de la fonction </w:t>
      </w:r>
      <w:r>
        <w:rPr>
          <w:rStyle w:val="CodeHTML"/>
          <w:rFonts w:eastAsiaTheme="minorHAnsi"/>
        </w:rPr>
        <w:t>somme</w:t>
      </w:r>
      <w:r>
        <w:t xml:space="preserve">, le service est </w:t>
      </w:r>
      <w:r>
        <w:rPr>
          <w:rStyle w:val="lev"/>
        </w:rPr>
        <w:t>redéployé</w:t>
      </w:r>
      <w:r>
        <w:t xml:space="preserve"> afin que la nouvelle méthode soit disponible pour les clients.</w:t>
      </w:r>
    </w:p>
    <w:p w:rsidR="00117315" w:rsidRDefault="00B92208" w:rsidP="00396A2E">
      <w:proofErr w:type="gramStart"/>
      <w:r w:rsidRPr="00477855">
        <w:rPr>
          <w:b/>
          <w:bCs/>
        </w:rPr>
        <w:t>?/</w:t>
      </w:r>
      <w:proofErr w:type="spellStart"/>
      <w:proofErr w:type="gramEnd"/>
      <w:r w:rsidRPr="00477855">
        <w:rPr>
          <w:b/>
          <w:bCs/>
        </w:rPr>
        <w:t>xsd</w:t>
      </w:r>
      <w:proofErr w:type="spellEnd"/>
      <w:r w:rsidRPr="00477855">
        <w:rPr>
          <w:b/>
          <w:bCs/>
        </w:rPr>
        <w:t>=1</w:t>
      </w:r>
      <w:r>
        <w:t> :</w:t>
      </w:r>
      <w:r w:rsidR="00477855">
        <w:t xml:space="preserve"> </w:t>
      </w:r>
      <w:r>
        <w:t xml:space="preserve">afficher les </w:t>
      </w:r>
      <w:r w:rsidR="00477855">
        <w:t>différentes</w:t>
      </w:r>
      <w:r>
        <w:t xml:space="preserve"> </w:t>
      </w:r>
      <w:r w:rsidR="00477855">
        <w:t xml:space="preserve">opérations offertes par ce services ; </w:t>
      </w:r>
      <w:r w:rsidR="00477855" w:rsidRPr="00477855">
        <w:t>permet d’afficher le schéma XSD qui décrit les types de données et les opérations proposées par le service.</w:t>
      </w:r>
    </w:p>
    <w:p w:rsidR="00707867" w:rsidRDefault="00707867" w:rsidP="00396A2E"/>
    <w:p w:rsidR="00707867" w:rsidRDefault="00707867" w:rsidP="00396A2E"/>
    <w:p w:rsidR="00707867" w:rsidRDefault="00707867" w:rsidP="00396A2E">
      <w:r w:rsidRPr="00707867">
        <w:lastRenderedPageBreak/>
        <w:drawing>
          <wp:inline distT="0" distB="0" distL="0" distR="0" wp14:anchorId="6C2AA5DD" wp14:editId="28073805">
            <wp:extent cx="5972810" cy="3357245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855" w:rsidRPr="00477855" w:rsidRDefault="001A2B8A" w:rsidP="00477855">
      <w:pPr>
        <w:rPr>
          <w:b/>
          <w:bCs/>
          <w:u w:val="single"/>
        </w:rPr>
      </w:pPr>
      <w:r w:rsidRPr="00477855">
        <w:rPr>
          <w:b/>
          <w:bCs/>
          <w:u w:val="single"/>
        </w:rPr>
        <w:t>Espace de nommage</w:t>
      </w:r>
      <w:r w:rsidR="00A90D1F" w:rsidRPr="00477855">
        <w:rPr>
          <w:b/>
          <w:bCs/>
          <w:u w:val="single"/>
        </w:rPr>
        <w:t xml:space="preserve"> : </w:t>
      </w:r>
    </w:p>
    <w:p w:rsidR="00477855" w:rsidRDefault="00477855" w:rsidP="00477855">
      <w:r>
        <w:t>Permet</w:t>
      </w:r>
      <w:r>
        <w:t xml:space="preserve"> d’identifier les éléments XML du service web et d’éviter les conflits de noms.</w:t>
      </w:r>
    </w:p>
    <w:p w:rsidR="001A2B8A" w:rsidRDefault="001A2B8A" w:rsidP="001A2B8A">
      <w:pPr>
        <w:tabs>
          <w:tab w:val="left" w:pos="1224"/>
        </w:tabs>
      </w:pPr>
      <w:r>
        <w:rPr>
          <w:noProof/>
          <w:lang w:val="en-US"/>
        </w:rPr>
        <w:drawing>
          <wp:inline distT="0" distB="0" distL="0" distR="0">
            <wp:extent cx="4635500" cy="1797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B8A" w:rsidRDefault="001A2B8A" w:rsidP="001A2B8A">
      <w:pPr>
        <w:tabs>
          <w:tab w:val="left" w:pos="1224"/>
        </w:tabs>
      </w:pPr>
    </w:p>
    <w:p w:rsidR="00E63B2D" w:rsidRPr="00477855" w:rsidRDefault="00156330" w:rsidP="001A2B8A">
      <w:pPr>
        <w:tabs>
          <w:tab w:val="left" w:pos="1224"/>
        </w:tabs>
        <w:rPr>
          <w:b/>
          <w:bCs/>
          <w:u w:val="single"/>
        </w:rPr>
      </w:pPr>
      <w:r w:rsidRPr="00477855">
        <w:rPr>
          <w:b/>
          <w:bCs/>
          <w:u w:val="single"/>
        </w:rPr>
        <w:t xml:space="preserve">Partie 2 : Envoyer des </w:t>
      </w:r>
      <w:proofErr w:type="spellStart"/>
      <w:r w:rsidRPr="00477855">
        <w:rPr>
          <w:b/>
          <w:bCs/>
          <w:u w:val="single"/>
        </w:rPr>
        <w:t>objects</w:t>
      </w:r>
      <w:proofErr w:type="spellEnd"/>
      <w:r w:rsidRPr="00477855">
        <w:rPr>
          <w:b/>
          <w:bCs/>
          <w:u w:val="single"/>
        </w:rPr>
        <w:t xml:space="preserve"> </w:t>
      </w:r>
    </w:p>
    <w:p w:rsidR="00477855" w:rsidRDefault="00477855" w:rsidP="00477855">
      <w:pPr>
        <w:tabs>
          <w:tab w:val="left" w:pos="1224"/>
        </w:tabs>
      </w:pPr>
      <w:r w:rsidRPr="00477855">
        <w:rPr>
          <w:b/>
          <w:bCs/>
        </w:rPr>
        <w:t>Échange des données</w:t>
      </w:r>
      <w:r>
        <w:t xml:space="preserve"> : </w:t>
      </w:r>
      <w:r>
        <w:t>Entre le client et le serveur, les données sont échangées sous forme de XML à l’intérieur des messages SOAP</w:t>
      </w:r>
    </w:p>
    <w:p w:rsidR="00477855" w:rsidRDefault="00477855" w:rsidP="00477855">
      <w:pPr>
        <w:tabs>
          <w:tab w:val="left" w:pos="1224"/>
        </w:tabs>
      </w:pPr>
      <w:r w:rsidRPr="00477855">
        <w:rPr>
          <w:b/>
          <w:bCs/>
        </w:rPr>
        <w:t>Envoi d’objets Java</w:t>
      </w:r>
      <w:proofErr w:type="gramStart"/>
      <w:r>
        <w:t> :</w:t>
      </w:r>
      <w:r>
        <w:t>Pour</w:t>
      </w:r>
      <w:proofErr w:type="gramEnd"/>
      <w:r>
        <w:t xml:space="preserve"> envoyer des objets :</w:t>
      </w:r>
    </w:p>
    <w:p w:rsidR="00477855" w:rsidRDefault="00477855" w:rsidP="00477855">
      <w:pPr>
        <w:tabs>
          <w:tab w:val="left" w:pos="1224"/>
        </w:tabs>
      </w:pPr>
      <w:proofErr w:type="gramStart"/>
      <w:r>
        <w:t>on</w:t>
      </w:r>
      <w:proofErr w:type="gramEnd"/>
      <w:r>
        <w:t xml:space="preserve"> utilise un </w:t>
      </w:r>
      <w:r w:rsidRPr="00477855">
        <w:rPr>
          <w:b/>
          <w:bCs/>
        </w:rPr>
        <w:t>Bean</w:t>
      </w:r>
      <w:r>
        <w:t xml:space="preserve"> Java</w:t>
      </w:r>
      <w:r>
        <w:t xml:space="preserve"> : </w:t>
      </w:r>
      <w:r>
        <w:t xml:space="preserve">c’est </w:t>
      </w:r>
      <w:r>
        <w:rPr>
          <w:rStyle w:val="lev"/>
        </w:rPr>
        <w:t>une classe Java simple</w:t>
      </w:r>
      <w:r>
        <w:t xml:space="preserve"> qui sert à </w:t>
      </w:r>
      <w:r>
        <w:rPr>
          <w:rStyle w:val="lev"/>
        </w:rPr>
        <w:t>stocker des données</w:t>
      </w:r>
      <w:r>
        <w:t xml:space="preserve"> et à les échanger entre différentes parties d’une application (client / serveur, service web, etc.).,</w:t>
      </w:r>
    </w:p>
    <w:p w:rsidR="00477855" w:rsidRDefault="00477855" w:rsidP="00477855">
      <w:pPr>
        <w:tabs>
          <w:tab w:val="left" w:pos="1224"/>
        </w:tabs>
      </w:pPr>
      <w:proofErr w:type="gramStart"/>
      <w:r>
        <w:t>la</w:t>
      </w:r>
      <w:proofErr w:type="gramEnd"/>
      <w:r>
        <w:t xml:space="preserve"> classe doit implémenter </w:t>
      </w:r>
      <w:proofErr w:type="spellStart"/>
      <w:r>
        <w:t>Serializable</w:t>
      </w:r>
      <w:proofErr w:type="spellEnd"/>
      <w:r>
        <w:t>,</w:t>
      </w:r>
    </w:p>
    <w:p w:rsidR="00477855" w:rsidRDefault="00477855" w:rsidP="00477855">
      <w:pPr>
        <w:tabs>
          <w:tab w:val="left" w:pos="1224"/>
        </w:tabs>
      </w:pPr>
      <w:proofErr w:type="gramStart"/>
      <w:r>
        <w:t>la</w:t>
      </w:r>
      <w:proofErr w:type="gramEnd"/>
      <w:r>
        <w:t xml:space="preserve"> classe doit être annotée avec @</w:t>
      </w:r>
      <w:proofErr w:type="spellStart"/>
      <w:r>
        <w:t>XmlRootElement</w:t>
      </w:r>
      <w:proofErr w:type="spellEnd"/>
      <w:r>
        <w:t>.</w:t>
      </w:r>
    </w:p>
    <w:p w:rsidR="00477855" w:rsidRDefault="00477855" w:rsidP="00477855">
      <w:pPr>
        <w:tabs>
          <w:tab w:val="left" w:pos="1224"/>
        </w:tabs>
      </w:pPr>
      <w:r w:rsidRPr="00477855">
        <w:rPr>
          <w:b/>
          <w:bCs/>
        </w:rPr>
        <w:lastRenderedPageBreak/>
        <w:t>S</w:t>
      </w:r>
      <w:r w:rsidRPr="00477855">
        <w:rPr>
          <w:b/>
          <w:bCs/>
        </w:rPr>
        <w:t>érialisation</w:t>
      </w:r>
      <w:r>
        <w:t xml:space="preserve"> : p</w:t>
      </w:r>
      <w:r>
        <w:t>ermet de transformer un objet Java en XML pour l’envoyer dans un message SOAP, puis de le reconstruire côté serveur.</w:t>
      </w:r>
    </w:p>
    <w:p w:rsidR="00477855" w:rsidRPr="00477855" w:rsidRDefault="00477855" w:rsidP="00477855">
      <w:pPr>
        <w:tabs>
          <w:tab w:val="left" w:pos="1224"/>
        </w:tabs>
        <w:rPr>
          <w:b/>
          <w:bCs/>
          <w:u w:val="single"/>
        </w:rPr>
      </w:pPr>
      <w:r w:rsidRPr="00477855">
        <w:rPr>
          <w:b/>
          <w:bCs/>
          <w:u w:val="single"/>
        </w:rPr>
        <w:t>Conclusion</w:t>
      </w:r>
    </w:p>
    <w:p w:rsidR="00477855" w:rsidRDefault="00477855" w:rsidP="00477855">
      <w:pPr>
        <w:tabs>
          <w:tab w:val="left" w:pos="1224"/>
        </w:tabs>
      </w:pPr>
      <w:r>
        <w:t>Ce TP m’a permis de comprendre le fonctionnement des services web SOAP, l’utilisation du WSDL, la génération de proxy et l’échange d’objets entre un client et un serveur.</w:t>
      </w:r>
    </w:p>
    <w:p w:rsidR="00D540E6" w:rsidRPr="001A2B8A" w:rsidRDefault="00D538A3" w:rsidP="001A2B8A">
      <w:pPr>
        <w:tabs>
          <w:tab w:val="left" w:pos="1224"/>
        </w:tabs>
      </w:pPr>
      <w:r w:rsidRPr="00D538A3">
        <w:drawing>
          <wp:inline distT="0" distB="0" distL="0" distR="0" wp14:anchorId="394B5A90" wp14:editId="2DD6835E">
            <wp:extent cx="5972810" cy="3357245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0E6" w:rsidRPr="001A2B8A">
      <w:head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546" w:rsidRDefault="00221546" w:rsidP="001A2B8A">
      <w:pPr>
        <w:spacing w:after="0" w:line="240" w:lineRule="auto"/>
      </w:pPr>
      <w:r>
        <w:separator/>
      </w:r>
    </w:p>
  </w:endnote>
  <w:endnote w:type="continuationSeparator" w:id="0">
    <w:p w:rsidR="00221546" w:rsidRDefault="00221546" w:rsidP="001A2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546" w:rsidRDefault="00221546" w:rsidP="001A2B8A">
      <w:pPr>
        <w:spacing w:after="0" w:line="240" w:lineRule="auto"/>
      </w:pPr>
      <w:r>
        <w:separator/>
      </w:r>
    </w:p>
  </w:footnote>
  <w:footnote w:type="continuationSeparator" w:id="0">
    <w:p w:rsidR="00221546" w:rsidRDefault="00221546" w:rsidP="001A2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7855" w:rsidRDefault="00477855">
    <w:pPr>
      <w:pStyle w:val="En-tte"/>
    </w:pPr>
    <w:r>
      <w:t>HARKATI RAYANE 12413993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F76"/>
    <w:rsid w:val="00005EF9"/>
    <w:rsid w:val="000972E0"/>
    <w:rsid w:val="00117315"/>
    <w:rsid w:val="00156330"/>
    <w:rsid w:val="00196036"/>
    <w:rsid w:val="001A2B8A"/>
    <w:rsid w:val="001E4F31"/>
    <w:rsid w:val="00221546"/>
    <w:rsid w:val="00277F76"/>
    <w:rsid w:val="002A15B1"/>
    <w:rsid w:val="00396A2E"/>
    <w:rsid w:val="00464591"/>
    <w:rsid w:val="00477855"/>
    <w:rsid w:val="005D128B"/>
    <w:rsid w:val="005F0F19"/>
    <w:rsid w:val="006A149B"/>
    <w:rsid w:val="00707867"/>
    <w:rsid w:val="00854CB9"/>
    <w:rsid w:val="009A1F2E"/>
    <w:rsid w:val="00A90D1F"/>
    <w:rsid w:val="00B92208"/>
    <w:rsid w:val="00C61714"/>
    <w:rsid w:val="00CE222E"/>
    <w:rsid w:val="00D538A3"/>
    <w:rsid w:val="00D540E6"/>
    <w:rsid w:val="00E63B2D"/>
    <w:rsid w:val="00FB14FE"/>
    <w:rsid w:val="00FC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7072"/>
  <w15:chartTrackingRefBased/>
  <w15:docId w15:val="{D9BF6909-6475-42F4-8F21-EE653D0D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2B8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2B8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A2B8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2B8A"/>
    <w:rPr>
      <w:lang w:val="fr-FR"/>
    </w:rPr>
  </w:style>
  <w:style w:type="character" w:styleId="lev">
    <w:name w:val="Strong"/>
    <w:basedOn w:val="Policepardfaut"/>
    <w:uiPriority w:val="22"/>
    <w:qFormat/>
    <w:rsid w:val="005F0F1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778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2026-01-30T10:10:00Z</dcterms:created>
  <dcterms:modified xsi:type="dcterms:W3CDTF">2026-01-30T20:46:00Z</dcterms:modified>
</cp:coreProperties>
</file>