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9F536C">
      <w:pPr>
        <w:rPr>
          <w:color w:val="auto"/>
          <w:sz w:val="18"/>
          <w:szCs w:val="18"/>
          <w:highlight w:val="none"/>
          <w:shd w:val="clear" w:color="auto" w:fill="FFF799"/>
        </w:rPr>
      </w:pPr>
      <w:r>
        <w:rPr>
          <w:color w:val="auto"/>
          <w:sz w:val="18"/>
          <w:szCs w:val="18"/>
          <w:highlight w:val="none"/>
          <w:shd w:val="clear" w:color="auto" w:fill="FFF799"/>
        </w:rPr>
        <w:fldChar w:fldCharType="begin"/>
      </w:r>
      <w:r>
        <w:rPr>
          <w:color w:val="auto"/>
          <w:sz w:val="18"/>
          <w:szCs w:val="18"/>
          <w:highlight w:val="none"/>
          <w:shd w:val="clear" w:color="auto" w:fill="FFF799"/>
        </w:rPr>
        <w:instrText xml:space="preserve">ADDIN CNKISM.UserStyle</w:instrText>
      </w:r>
      <w:r>
        <w:rPr>
          <w:color w:val="auto"/>
          <w:sz w:val="18"/>
          <w:szCs w:val="18"/>
          <w:highlight w:val="none"/>
          <w:shd w:val="clear" w:color="auto" w:fill="FFF799"/>
        </w:rPr>
        <w:fldChar w:fldCharType="end"/>
      </w:r>
    </w:p>
    <w:p w14:paraId="6ECA006E">
      <w:pPr>
        <w:rPr>
          <w:rFonts w:hint="eastAsia" w:eastAsia="宋体"/>
          <w:color w:val="auto"/>
          <w:sz w:val="18"/>
          <w:szCs w:val="18"/>
          <w:highlight w:val="none"/>
          <w:shd w:val="clear" w:color="auto" w:fill="FFF799"/>
          <w:lang w:eastAsia="zh-CN"/>
        </w:rPr>
      </w:pPr>
    </w:p>
    <w:p w14:paraId="0B4E111A">
      <w:pPr>
        <w:jc w:val="center"/>
        <w:rPr>
          <w:rFonts w:hint="eastAsia" w:eastAsia="宋体"/>
          <w:color w:val="auto"/>
          <w:sz w:val="18"/>
          <w:szCs w:val="18"/>
          <w:highlight w:val="none"/>
          <w:shd w:val="clear" w:color="auto" w:fill="FFF799"/>
          <w:lang w:eastAsia="zh-CN"/>
        </w:rPr>
      </w:pPr>
      <w:r>
        <w:rPr>
          <w:rFonts w:hint="eastAsia" w:eastAsia="宋体"/>
          <w:color w:val="auto"/>
          <w:sz w:val="18"/>
          <w:szCs w:val="18"/>
          <w:highlight w:val="none"/>
          <w:shd w:val="clear" w:color="auto" w:fill="FFF799"/>
          <w:lang w:eastAsia="zh-CN"/>
        </w:rPr>
        <w:drawing>
          <wp:inline distT="0" distB="0" distL="114300" distR="114300">
            <wp:extent cx="4426585" cy="1018540"/>
            <wp:effectExtent l="0" t="0" r="0" b="0"/>
            <wp:docPr id="2" name="图片 10" descr="xxgk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xxgk_logo"/>
                    <pic:cNvPicPr>
                      <a:picLocks noChangeAspect="1"/>
                    </pic:cNvPicPr>
                  </pic:nvPicPr>
                  <pic:blipFill>
                    <a:blip r:embed="rId11"/>
                    <a:srcRect r="352" b="4912"/>
                    <a:stretch>
                      <a:fillRect/>
                    </a:stretch>
                  </pic:blipFill>
                  <pic:spPr>
                    <a:xfrm>
                      <a:off x="0" y="0"/>
                      <a:ext cx="4426585" cy="1018540"/>
                    </a:xfrm>
                    <a:prstGeom prst="rect">
                      <a:avLst/>
                    </a:prstGeom>
                    <a:noFill/>
                    <a:ln>
                      <a:noFill/>
                    </a:ln>
                  </pic:spPr>
                </pic:pic>
              </a:graphicData>
            </a:graphic>
          </wp:inline>
        </w:drawing>
      </w:r>
    </w:p>
    <w:p w14:paraId="60323D00">
      <w:pPr>
        <w:rPr>
          <w:color w:val="auto"/>
          <w:sz w:val="18"/>
          <w:szCs w:val="18"/>
          <w:highlight w:val="none"/>
          <w:shd w:val="clear" w:color="auto" w:fill="FFF799"/>
        </w:rPr>
      </w:pPr>
      <w:r>
        <w:rPr>
          <w:color w:val="auto"/>
          <w:highlight w:val="none"/>
          <w:shd w:val="clear" w:color="auto" w:fill="FFF799"/>
        </w:rPr>
        <w:drawing>
          <wp:anchor distT="0" distB="0" distL="114300" distR="114300" simplePos="0" relativeHeight="251659264" behindDoc="0" locked="0" layoutInCell="1" allowOverlap="1">
            <wp:simplePos x="0" y="0"/>
            <wp:positionH relativeFrom="column">
              <wp:posOffset>2307590</wp:posOffset>
            </wp:positionH>
            <wp:positionV relativeFrom="paragraph">
              <wp:posOffset>19685</wp:posOffset>
            </wp:positionV>
            <wp:extent cx="1451610" cy="1430655"/>
            <wp:effectExtent l="0" t="0" r="0" b="0"/>
            <wp:wrapNone/>
            <wp:docPr id="1" name="图片 43" descr="校徽图片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校徽图片改"/>
                    <pic:cNvPicPr>
                      <a:picLocks noChangeAspect="1"/>
                    </pic:cNvPicPr>
                  </pic:nvPicPr>
                  <pic:blipFill>
                    <a:blip r:embed="rId12"/>
                    <a:srcRect l="1033" t="395" r="602" b="702"/>
                    <a:stretch>
                      <a:fillRect/>
                    </a:stretch>
                  </pic:blipFill>
                  <pic:spPr>
                    <a:xfrm>
                      <a:off x="0" y="0"/>
                      <a:ext cx="1451610" cy="1430655"/>
                    </a:xfrm>
                    <a:prstGeom prst="rect">
                      <a:avLst/>
                    </a:prstGeom>
                    <a:noFill/>
                    <a:ln>
                      <a:noFill/>
                    </a:ln>
                  </pic:spPr>
                </pic:pic>
              </a:graphicData>
            </a:graphic>
          </wp:anchor>
        </w:drawing>
      </w:r>
    </w:p>
    <w:p w14:paraId="4105DBDD">
      <w:pPr>
        <w:spacing w:before="322" w:beforeLines="100" w:line="720" w:lineRule="auto"/>
        <w:rPr>
          <w:color w:val="auto"/>
          <w:sz w:val="18"/>
          <w:szCs w:val="18"/>
          <w:highlight w:val="none"/>
          <w:shd w:val="clear" w:color="auto" w:fill="FFF799"/>
        </w:rPr>
      </w:pPr>
    </w:p>
    <w:p w14:paraId="2C94DE55">
      <w:pPr>
        <w:tabs>
          <w:tab w:val="left" w:pos="483"/>
        </w:tabs>
        <w:spacing w:before="161" w:beforeLines="50"/>
        <w:jc w:val="both"/>
        <w:rPr>
          <w:color w:val="auto"/>
          <w:sz w:val="18"/>
          <w:szCs w:val="18"/>
          <w:highlight w:val="none"/>
          <w:shd w:val="clear" w:color="auto" w:fill="FFF799"/>
        </w:rPr>
      </w:pPr>
    </w:p>
    <w:p w14:paraId="6EACA713">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left"/>
        <w:textAlignment w:val="auto"/>
        <w:rPr>
          <w:rFonts w:ascii="黑体" w:hAnsi="黑体" w:eastAsia="黑体"/>
          <w:b/>
          <w:color w:val="auto"/>
          <w:sz w:val="44"/>
          <w:szCs w:val="44"/>
          <w:highlight w:val="none"/>
        </w:rPr>
      </w:pPr>
    </w:p>
    <w:p w14:paraId="3694D03E">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left"/>
        <w:textAlignment w:val="auto"/>
        <w:outlineLvl w:val="0"/>
        <w:rPr>
          <w:rFonts w:hint="eastAsia" w:ascii="黑体" w:hAnsi="黑体" w:eastAsia="黑体"/>
          <w:b/>
          <w:color w:val="auto"/>
          <w:sz w:val="44"/>
          <w:szCs w:val="44"/>
          <w:highlight w:val="none"/>
          <w:lang w:val="en-US" w:eastAsia="zh-CN"/>
        </w:rPr>
      </w:pPr>
      <w:bookmarkStart w:id="0" w:name="_Toc1096625292"/>
      <w:bookmarkStart w:id="1" w:name="_Toc1991001916"/>
      <w:bookmarkStart w:id="2" w:name="_Toc1883703314"/>
      <w:bookmarkStart w:id="3" w:name="_Toc326216493"/>
      <w:bookmarkStart w:id="4" w:name="_Toc449994352"/>
      <w:bookmarkStart w:id="5" w:name="_Toc2064958417"/>
      <w:bookmarkStart w:id="6" w:name="_Toc1143462373"/>
      <w:bookmarkStart w:id="7" w:name="_Toc1709472451"/>
      <w:bookmarkStart w:id="8" w:name="_Toc635742631"/>
      <w:r>
        <w:rPr>
          <w:rFonts w:hint="eastAsia" w:ascii="黑体" w:hAnsi="黑体" w:eastAsia="黑体"/>
          <w:b/>
          <w:color w:val="auto"/>
          <w:sz w:val="44"/>
          <w:szCs w:val="44"/>
          <w:highlight w:val="none"/>
          <w:lang w:val="en-US" w:eastAsia="zh-CN"/>
        </w:rPr>
        <w:t>论文</w:t>
      </w:r>
      <w:r>
        <w:rPr>
          <w:rFonts w:ascii="黑体" w:hAnsi="黑体" w:eastAsia="黑体"/>
          <w:b/>
          <w:color w:val="auto"/>
          <w:sz w:val="44"/>
          <w:szCs w:val="44"/>
          <w:highlight w:val="none"/>
        </w:rPr>
        <w:t>题目：</w:t>
      </w:r>
      <w:r>
        <w:rPr>
          <w:rFonts w:hint="eastAsia" w:ascii="黑体" w:hAnsi="黑体" w:eastAsia="黑体"/>
          <w:b/>
          <w:color w:val="auto"/>
          <w:sz w:val="44"/>
          <w:szCs w:val="44"/>
          <w:highlight w:val="none"/>
          <w:lang w:val="en-US" w:eastAsia="zh-CN"/>
        </w:rPr>
        <w:t>基于Arduino嵌入式开发与光杠杆放大的微弱电信号测量</w:t>
      </w:r>
      <w:bookmarkEnd w:id="0"/>
      <w:bookmarkEnd w:id="1"/>
      <w:bookmarkEnd w:id="2"/>
      <w:bookmarkEnd w:id="3"/>
      <w:bookmarkEnd w:id="4"/>
      <w:bookmarkEnd w:id="5"/>
      <w:bookmarkEnd w:id="6"/>
      <w:bookmarkEnd w:id="7"/>
      <w:bookmarkEnd w:id="8"/>
    </w:p>
    <w:p w14:paraId="2A4F4B01">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01" w:firstLineChars="200"/>
        <w:jc w:val="left"/>
        <w:textAlignment w:val="auto"/>
        <w:rPr>
          <w:rFonts w:hint="default" w:ascii="Times New Roman Regular" w:hAnsi="Times New Roman Regular" w:eastAsia="黑体" w:cs="Times New Roman Regular"/>
          <w:b w:val="0"/>
          <w:color w:val="auto"/>
          <w:sz w:val="40"/>
          <w:szCs w:val="40"/>
          <w:highlight w:val="none"/>
          <w:lang w:val="en-US" w:eastAsia="zh-CN"/>
        </w:rPr>
      </w:pPr>
      <w:r>
        <w:rPr>
          <w:rFonts w:hint="default" w:ascii="Times New Roman Bold" w:hAnsi="Times New Roman Bold" w:eastAsia="黑体" w:cs="Times New Roman Bold"/>
          <w:b/>
          <w:bCs/>
          <w:color w:val="auto"/>
          <w:sz w:val="40"/>
          <w:szCs w:val="40"/>
          <w:highlight w:val="none"/>
          <w:lang w:val="en-US" w:eastAsia="zh-CN"/>
        </w:rPr>
        <w:t>Title: Weak Electrical Signal Measurement System based on Arduino Embedded Development and Optical Lever Amplification</w:t>
      </w:r>
    </w:p>
    <w:p w14:paraId="31FE9403">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rPr>
          <w:rFonts w:ascii="黑体" w:hAnsi="黑体" w:eastAsia="黑体"/>
          <w:b/>
          <w:color w:val="auto"/>
          <w:sz w:val="44"/>
          <w:szCs w:val="44"/>
          <w:highlight w:val="none"/>
        </w:rPr>
      </w:pPr>
    </w:p>
    <w:p w14:paraId="122F5E3B">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rPr>
          <w:rFonts w:hint="default" w:ascii="黑体" w:hAnsi="黑体" w:eastAsia="黑体"/>
          <w:b/>
          <w:color w:val="auto"/>
          <w:sz w:val="44"/>
          <w:szCs w:val="44"/>
          <w:highlight w:val="none"/>
          <w:lang w:val="en-US" w:eastAsia="zh-CN"/>
        </w:rPr>
      </w:pPr>
      <w:r>
        <w:rPr>
          <w:rFonts w:ascii="黑体" w:hAnsi="黑体" w:eastAsia="黑体"/>
          <w:b/>
          <w:color w:val="auto"/>
          <w:sz w:val="44"/>
          <w:szCs w:val="44"/>
          <w:highlight w:val="none"/>
        </w:rPr>
        <w:t>学    院：</w:t>
      </w:r>
      <w:r>
        <w:rPr>
          <w:rFonts w:hint="eastAsia" w:ascii="黑体" w:hAnsi="黑体" w:eastAsia="黑体"/>
          <w:b/>
          <w:color w:val="auto"/>
          <w:sz w:val="44"/>
          <w:szCs w:val="44"/>
          <w:highlight w:val="none"/>
          <w:lang w:val="en-US" w:eastAsia="zh-CN"/>
        </w:rPr>
        <w:t>人工智能与计算机学院</w:t>
      </w:r>
    </w:p>
    <w:p w14:paraId="67C5CF88">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outlineLvl w:val="0"/>
        <w:rPr>
          <w:rFonts w:hint="default" w:ascii="黑体" w:hAnsi="黑体" w:eastAsia="黑体"/>
          <w:b/>
          <w:color w:val="auto"/>
          <w:sz w:val="44"/>
          <w:szCs w:val="44"/>
          <w:highlight w:val="none"/>
          <w:lang w:val="en-US" w:eastAsia="zh-CN"/>
        </w:rPr>
      </w:pPr>
      <w:bookmarkStart w:id="9" w:name="_Toc1765152977"/>
      <w:bookmarkStart w:id="10" w:name="_Toc340946008"/>
      <w:bookmarkStart w:id="11" w:name="_Toc272895352"/>
      <w:bookmarkStart w:id="12" w:name="_Toc1195255392"/>
      <w:bookmarkStart w:id="13" w:name="_Toc1197674324"/>
      <w:bookmarkStart w:id="14" w:name="_Toc679014658"/>
      <w:bookmarkStart w:id="15" w:name="_Toc2067254391"/>
      <w:bookmarkStart w:id="16" w:name="_Toc1276624090"/>
      <w:bookmarkStart w:id="17" w:name="_Toc194847060"/>
      <w:r>
        <w:rPr>
          <w:rFonts w:ascii="黑体" w:hAnsi="黑体" w:eastAsia="黑体"/>
          <w:b/>
          <w:color w:val="auto"/>
          <w:sz w:val="44"/>
          <w:szCs w:val="44"/>
          <w:highlight w:val="none"/>
        </w:rPr>
        <w:t>班    级：</w:t>
      </w:r>
      <w:r>
        <w:rPr>
          <w:rFonts w:hint="eastAsia" w:ascii="黑体" w:hAnsi="黑体" w:eastAsia="黑体"/>
          <w:b/>
          <w:color w:val="auto"/>
          <w:sz w:val="44"/>
          <w:szCs w:val="44"/>
          <w:highlight w:val="none"/>
          <w:lang w:val="en-US" w:eastAsia="zh-CN"/>
        </w:rPr>
        <w:t>通信工程25-1</w:t>
      </w:r>
      <w:bookmarkEnd w:id="9"/>
      <w:bookmarkEnd w:id="10"/>
      <w:bookmarkEnd w:id="11"/>
      <w:bookmarkEnd w:id="12"/>
      <w:bookmarkEnd w:id="13"/>
      <w:bookmarkEnd w:id="14"/>
      <w:bookmarkEnd w:id="15"/>
      <w:bookmarkEnd w:id="16"/>
      <w:bookmarkEnd w:id="17"/>
    </w:p>
    <w:p w14:paraId="69539AAC">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both"/>
        <w:textAlignment w:val="auto"/>
        <w:outlineLvl w:val="0"/>
        <w:rPr>
          <w:rFonts w:hint="default" w:ascii="黑体" w:hAnsi="黑体" w:eastAsia="黑体"/>
          <w:b/>
          <w:color w:val="auto"/>
          <w:sz w:val="44"/>
          <w:szCs w:val="44"/>
          <w:highlight w:val="none"/>
          <w:lang w:val="en-US" w:eastAsia="zh-CN"/>
        </w:rPr>
      </w:pPr>
      <w:bookmarkStart w:id="18" w:name="_Toc2029459392"/>
      <w:bookmarkStart w:id="19" w:name="_Toc471256848"/>
      <w:bookmarkStart w:id="20" w:name="_Toc1586984781"/>
      <w:bookmarkStart w:id="21" w:name="_Toc948140137"/>
      <w:bookmarkStart w:id="22" w:name="_Toc793186260"/>
      <w:bookmarkStart w:id="23" w:name="_Toc206624724"/>
      <w:bookmarkStart w:id="24" w:name="_Toc1674594719"/>
      <w:bookmarkStart w:id="25" w:name="_Toc711963453"/>
      <w:bookmarkStart w:id="26" w:name="_Toc1095339306"/>
      <w:r>
        <w:rPr>
          <w:rFonts w:ascii="黑体" w:hAnsi="黑体" w:eastAsia="黑体"/>
          <w:b/>
          <w:color w:val="auto"/>
          <w:sz w:val="44"/>
          <w:szCs w:val="44"/>
          <w:highlight w:val="none"/>
        </w:rPr>
        <w:t>姓    名：</w:t>
      </w:r>
      <w:r>
        <w:rPr>
          <w:rFonts w:hint="eastAsia" w:ascii="黑体" w:hAnsi="黑体" w:eastAsia="黑体"/>
          <w:b/>
          <w:color w:val="auto"/>
          <w:sz w:val="44"/>
          <w:szCs w:val="44"/>
          <w:highlight w:val="none"/>
          <w:lang w:val="en-US" w:eastAsia="zh-CN"/>
        </w:rPr>
        <w:t>陈梓睿 肖晓和 任金棚</w:t>
      </w:r>
      <w:bookmarkEnd w:id="18"/>
      <w:bookmarkEnd w:id="19"/>
      <w:bookmarkEnd w:id="20"/>
      <w:bookmarkEnd w:id="21"/>
      <w:bookmarkEnd w:id="22"/>
      <w:bookmarkEnd w:id="23"/>
      <w:bookmarkEnd w:id="24"/>
      <w:bookmarkEnd w:id="25"/>
      <w:bookmarkEnd w:id="26"/>
    </w:p>
    <w:p w14:paraId="3FFD80D2">
      <w:pPr>
        <w:keepNext w:val="0"/>
        <w:keepLines w:val="0"/>
        <w:pageBreakBefore w:val="0"/>
        <w:widowControl w:val="0"/>
        <w:tabs>
          <w:tab w:val="left" w:pos="483"/>
        </w:tabs>
        <w:kinsoku/>
        <w:wordWrap/>
        <w:overflowPunct/>
        <w:topLinePunct w:val="0"/>
        <w:autoSpaceDE/>
        <w:autoSpaceDN/>
        <w:bidi w:val="0"/>
        <w:adjustRightInd/>
        <w:snapToGrid/>
        <w:spacing w:line="740" w:lineRule="exact"/>
        <w:jc w:val="both"/>
        <w:textAlignment w:val="auto"/>
        <w:rPr>
          <w:rFonts w:hint="default" w:ascii="黑体" w:hAnsi="黑体" w:eastAsia="黑体"/>
          <w:b/>
          <w:color w:val="auto"/>
          <w:sz w:val="44"/>
          <w:szCs w:val="44"/>
          <w:highlight w:val="none"/>
          <w:lang w:val="en-US" w:eastAsia="zh-CN"/>
        </w:rPr>
      </w:pPr>
    </w:p>
    <w:p w14:paraId="068F1DA0">
      <w:pPr>
        <w:tabs>
          <w:tab w:val="left" w:pos="483"/>
        </w:tabs>
        <w:spacing w:line="740" w:lineRule="exact"/>
        <w:rPr>
          <w:rFonts w:ascii="黑体" w:hAnsi="黑体" w:eastAsia="黑体"/>
          <w:b/>
          <w:color w:val="auto"/>
          <w:sz w:val="44"/>
          <w:szCs w:val="44"/>
          <w:highlight w:val="none"/>
        </w:rPr>
      </w:pPr>
    </w:p>
    <w:p w14:paraId="1E28A719">
      <w:pPr>
        <w:keepNext w:val="0"/>
        <w:keepLines w:val="0"/>
        <w:pageBreakBefore w:val="0"/>
        <w:widowControl w:val="0"/>
        <w:kinsoku/>
        <w:wordWrap/>
        <w:overflowPunct/>
        <w:topLinePunct w:val="0"/>
        <w:autoSpaceDE/>
        <w:autoSpaceDN/>
        <w:bidi w:val="0"/>
        <w:adjustRightInd/>
        <w:snapToGrid/>
        <w:spacing w:line="740" w:lineRule="exact"/>
        <w:jc w:val="center"/>
        <w:textAlignment w:val="auto"/>
        <w:rPr>
          <w:rFonts w:ascii="宋体" w:hAnsi="宋体" w:cs="宋体"/>
          <w:b/>
          <w:bCs/>
          <w:color w:val="auto"/>
          <w:sz w:val="32"/>
          <w:szCs w:val="32"/>
          <w:highlight w:val="none"/>
        </w:rPr>
      </w:pPr>
      <w:r>
        <w:rPr>
          <w:rFonts w:ascii="黑体" w:hAnsi="黑体" w:eastAsia="黑体"/>
          <w:b/>
          <w:color w:val="auto"/>
          <w:sz w:val="44"/>
          <w:szCs w:val="44"/>
          <w:highlight w:val="none"/>
        </w:rPr>
        <w:t>20</w:t>
      </w:r>
      <w:r>
        <w:rPr>
          <w:rFonts w:hint="eastAsia" w:ascii="黑体" w:hAnsi="黑体" w:eastAsia="黑体"/>
          <w:b/>
          <w:color w:val="auto"/>
          <w:sz w:val="44"/>
          <w:szCs w:val="44"/>
          <w:highlight w:val="none"/>
          <w:lang w:val="en-US" w:eastAsia="zh-CN"/>
        </w:rPr>
        <w:t>26</w:t>
      </w:r>
      <w:r>
        <w:rPr>
          <w:rFonts w:ascii="黑体" w:hAnsi="黑体" w:eastAsia="黑体"/>
          <w:b/>
          <w:color w:val="auto"/>
          <w:sz w:val="44"/>
          <w:szCs w:val="44"/>
          <w:highlight w:val="none"/>
        </w:rPr>
        <w:t>年</w:t>
      </w:r>
      <w:r>
        <w:rPr>
          <w:rFonts w:hint="default" w:ascii="黑体" w:hAnsi="黑体" w:eastAsia="黑体"/>
          <w:b/>
          <w:color w:val="auto"/>
          <w:sz w:val="44"/>
          <w:szCs w:val="44"/>
          <w:highlight w:val="none"/>
          <w:lang w:val="en-US" w:eastAsia="zh-CN"/>
        </w:rPr>
        <w:t>7</w:t>
      </w:r>
      <w:r>
        <w:rPr>
          <w:rFonts w:ascii="黑体" w:hAnsi="黑体" w:eastAsia="黑体"/>
          <w:b/>
          <w:color w:val="auto"/>
          <w:sz w:val="44"/>
          <w:szCs w:val="44"/>
          <w:highlight w:val="none"/>
        </w:rPr>
        <w:t>月</w:t>
      </w:r>
      <w:r>
        <w:rPr>
          <w:rFonts w:hint="eastAsia" w:ascii="黑体" w:hAnsi="黑体" w:eastAsia="黑体"/>
          <w:b/>
          <w:color w:val="auto"/>
          <w:sz w:val="44"/>
          <w:szCs w:val="44"/>
          <w:highlight w:val="none"/>
          <w:lang w:val="en-US" w:eastAsia="zh-CN"/>
        </w:rPr>
        <w:t>31</w:t>
      </w:r>
      <w:r>
        <w:rPr>
          <w:rFonts w:ascii="黑体" w:hAnsi="黑体" w:eastAsia="黑体"/>
          <w:b/>
          <w:color w:val="auto"/>
          <w:sz w:val="44"/>
          <w:szCs w:val="44"/>
          <w:highlight w:val="none"/>
        </w:rPr>
        <w:t>日</w:t>
      </w:r>
    </w:p>
    <w:p w14:paraId="4679AFF3">
      <w:pPr>
        <w:rPr>
          <w:color w:val="auto"/>
          <w:highlight w:val="none"/>
        </w:rPr>
      </w:pPr>
    </w:p>
    <w:p w14:paraId="7EF41F6A">
      <w:pPr>
        <w:rPr>
          <w:color w:val="auto"/>
          <w:highlight w:val="none"/>
        </w:rPr>
        <w:sectPr>
          <w:headerReference r:id="rId4" w:type="default"/>
          <w:pgSz w:w="11906" w:h="16838"/>
          <w:pgMar w:top="1440" w:right="1083" w:bottom="1083" w:left="1440" w:header="850" w:footer="992" w:gutter="0"/>
          <w:pgBorders>
            <w:top w:val="none" w:sz="0" w:space="0"/>
            <w:left w:val="none" w:sz="0" w:space="0"/>
            <w:bottom w:val="none" w:sz="0" w:space="0"/>
            <w:right w:val="none" w:sz="0" w:space="0"/>
          </w:pgBorders>
          <w:pgNumType w:fmt="decimal" w:start="1"/>
          <w:cols w:space="720" w:num="1"/>
          <w:rtlGutter w:val="0"/>
          <w:docGrid w:type="lines" w:linePitch="322" w:charSpace="0"/>
        </w:sectPr>
      </w:pPr>
    </w:p>
    <w:p w14:paraId="3524DF0C">
      <w:pPr>
        <w:spacing w:line="360" w:lineRule="auto"/>
        <w:jc w:val="center"/>
        <w:outlineLvl w:val="0"/>
        <w:rPr>
          <w:rFonts w:hint="eastAsia" w:eastAsia="黑体"/>
          <w:color w:val="auto"/>
          <w:sz w:val="44"/>
          <w:szCs w:val="44"/>
          <w:highlight w:val="none"/>
          <w:lang w:val="en-US" w:eastAsia="zh-CN"/>
        </w:rPr>
      </w:pPr>
      <w:bookmarkStart w:id="27" w:name="_Toc706318527"/>
      <w:bookmarkStart w:id="28" w:name="_Toc2140248298"/>
      <w:bookmarkStart w:id="29" w:name="_Toc260679069"/>
      <w:bookmarkStart w:id="30" w:name="_Toc1650474891"/>
      <w:bookmarkStart w:id="31" w:name="_Toc641236043"/>
      <w:bookmarkStart w:id="32" w:name="_Toc494154200"/>
      <w:bookmarkStart w:id="33" w:name="_Toc1062621819"/>
      <w:bookmarkStart w:id="34" w:name="_Toc1137893858"/>
      <w:bookmarkStart w:id="35" w:name="_Toc190873487"/>
      <w:bookmarkStart w:id="36" w:name="_Toc16668"/>
      <w:r>
        <w:rPr>
          <w:rFonts w:hint="eastAsia" w:eastAsia="黑体"/>
          <w:color w:val="auto"/>
          <w:sz w:val="44"/>
          <w:szCs w:val="44"/>
          <w:highlight w:val="none"/>
          <w:lang w:val="en-US" w:eastAsia="zh-CN"/>
        </w:rPr>
        <w:t>基于Arduino嵌入式开发与光杠杆放大的</w:t>
      </w:r>
      <w:bookmarkEnd w:id="27"/>
      <w:bookmarkEnd w:id="28"/>
      <w:bookmarkEnd w:id="29"/>
    </w:p>
    <w:p w14:paraId="77F09114">
      <w:pPr>
        <w:spacing w:line="360" w:lineRule="auto"/>
        <w:jc w:val="center"/>
        <w:outlineLvl w:val="0"/>
        <w:rPr>
          <w:rFonts w:hint="default" w:eastAsia="黑体"/>
          <w:bCs/>
          <w:color w:val="auto"/>
          <w:sz w:val="44"/>
          <w:szCs w:val="44"/>
          <w:highlight w:val="none"/>
          <w:lang w:val="en-US" w:eastAsia="zh-CN"/>
        </w:rPr>
      </w:pPr>
      <w:bookmarkStart w:id="37" w:name="_Toc802057236"/>
      <w:bookmarkStart w:id="38" w:name="_Toc1953366320"/>
      <w:bookmarkStart w:id="39" w:name="_Toc366472803"/>
      <w:r>
        <w:rPr>
          <w:rFonts w:hint="eastAsia" w:eastAsia="黑体"/>
          <w:bCs/>
          <w:color w:val="auto"/>
          <w:sz w:val="44"/>
          <w:szCs w:val="44"/>
          <w:highlight w:val="none"/>
          <w:lang w:val="en-US" w:eastAsia="zh-CN"/>
        </w:rPr>
        <w:t>微弱电信号测量</w:t>
      </w:r>
      <w:bookmarkEnd w:id="30"/>
      <w:bookmarkEnd w:id="31"/>
      <w:bookmarkEnd w:id="32"/>
      <w:bookmarkEnd w:id="33"/>
      <w:bookmarkEnd w:id="34"/>
      <w:bookmarkEnd w:id="35"/>
      <w:bookmarkEnd w:id="37"/>
      <w:bookmarkEnd w:id="38"/>
      <w:bookmarkEnd w:id="39"/>
    </w:p>
    <w:bookmarkEnd w:id="36"/>
    <w:p w14:paraId="5F1567AE">
      <w:pPr>
        <w:spacing w:line="360" w:lineRule="auto"/>
        <w:ind w:firstLine="480" w:firstLineChars="200"/>
        <w:rPr>
          <w:rFonts w:hint="eastAsia" w:eastAsia="黑体"/>
          <w:color w:val="auto"/>
          <w:sz w:val="24"/>
          <w:highlight w:val="none"/>
        </w:rPr>
      </w:pPr>
    </w:p>
    <w:p w14:paraId="7F32DE6C">
      <w:pPr>
        <w:spacing w:line="360" w:lineRule="auto"/>
        <w:rPr>
          <w:rFonts w:hint="eastAsia"/>
          <w:color w:val="auto"/>
          <w:kern w:val="44"/>
          <w:sz w:val="24"/>
          <w:highlight w:val="none"/>
        </w:rPr>
      </w:pPr>
      <w:r>
        <w:rPr>
          <w:rFonts w:hint="eastAsia" w:eastAsia="黑体"/>
          <w:color w:val="auto"/>
          <w:sz w:val="24"/>
          <w:highlight w:val="none"/>
        </w:rPr>
        <w:t>摘  要</w:t>
      </w:r>
      <w:r>
        <w:rPr>
          <w:rFonts w:hint="eastAsia"/>
          <w:color w:val="auto"/>
          <w:kern w:val="44"/>
          <w:sz w:val="24"/>
          <w:highlight w:val="none"/>
        </w:rPr>
        <w:t>：</w:t>
      </w:r>
      <w:r>
        <w:rPr>
          <w:rFonts w:hint="eastAsia"/>
          <w:color w:val="auto"/>
          <w:kern w:val="44"/>
          <w:sz w:val="24"/>
          <w:highlight w:val="none"/>
          <w:lang w:val="en-US" w:eastAsia="zh-CN"/>
        </w:rPr>
        <w:t>本文</w:t>
      </w:r>
      <w:r>
        <w:rPr>
          <w:rFonts w:hint="eastAsia"/>
          <w:color w:val="auto"/>
          <w:kern w:val="44"/>
          <w:sz w:val="24"/>
          <w:highlight w:val="none"/>
        </w:rPr>
        <w:t>针对微弱电信号测量中幅值低、易受噪声影响的问题，设计了一套基于</w:t>
      </w:r>
      <w:r>
        <w:rPr>
          <w:rFonts w:hint="eastAsia"/>
          <w:color w:val="auto"/>
          <w:kern w:val="44"/>
          <w:sz w:val="24"/>
          <w:highlight w:val="none"/>
          <w:lang w:val="en-US" w:eastAsia="zh-CN"/>
        </w:rPr>
        <w:t>Arduino嵌入式开发</w:t>
      </w:r>
      <w:r>
        <w:rPr>
          <w:rFonts w:hint="eastAsia"/>
          <w:color w:val="auto"/>
          <w:kern w:val="44"/>
          <w:sz w:val="24"/>
          <w:highlight w:val="none"/>
        </w:rPr>
        <w:t>与光杠杆放大的测量系统。系统通过接收线圈捕获场微弱电信号，利用载流线圈在恒定磁场中的受力作用实现</w:t>
      </w:r>
      <w:r>
        <w:rPr>
          <w:rFonts w:hint="eastAsia"/>
          <w:color w:val="auto"/>
          <w:kern w:val="44"/>
          <w:sz w:val="24"/>
          <w:highlight w:val="none"/>
          <w:lang w:eastAsia="zh-CN"/>
        </w:rPr>
        <w:t>电信号</w:t>
      </w:r>
      <w:r>
        <w:rPr>
          <w:rFonts w:hint="eastAsia"/>
          <w:color w:val="auto"/>
          <w:kern w:val="44"/>
          <w:sz w:val="24"/>
          <w:highlight w:val="none"/>
        </w:rPr>
        <w:t>到机械</w:t>
      </w:r>
      <w:r>
        <w:rPr>
          <w:rFonts w:hint="eastAsia"/>
          <w:color w:val="auto"/>
          <w:kern w:val="44"/>
          <w:sz w:val="24"/>
          <w:highlight w:val="none"/>
          <w:lang w:val="en-US" w:eastAsia="zh-CN"/>
        </w:rPr>
        <w:t>偏转</w:t>
      </w:r>
      <w:r>
        <w:rPr>
          <w:rFonts w:hint="eastAsia"/>
          <w:color w:val="auto"/>
          <w:kern w:val="44"/>
          <w:sz w:val="24"/>
          <w:highlight w:val="none"/>
        </w:rPr>
        <w:t>的转换，并结合光杠杆结构与PSD传感器完成微小位移检测。通过信号调理、高精度模数转换和嵌入式算法实现数据采集与量化分析。本文对系统结构、工作原理、标定方法及误差来源分析，并提出实验验证方案。</w:t>
      </w:r>
    </w:p>
    <w:p w14:paraId="56769D44">
      <w:pPr>
        <w:spacing w:line="360" w:lineRule="auto"/>
        <w:rPr>
          <w:rFonts w:hint="eastAsia"/>
          <w:color w:val="auto"/>
          <w:kern w:val="44"/>
          <w:sz w:val="24"/>
          <w:highlight w:val="none"/>
        </w:rPr>
      </w:pPr>
    </w:p>
    <w:p w14:paraId="4BEEA2FD">
      <w:pPr>
        <w:spacing w:line="360" w:lineRule="auto"/>
        <w:ind w:firstLine="480" w:firstLineChars="200"/>
        <w:rPr>
          <w:rFonts w:hint="eastAsia"/>
          <w:color w:val="auto"/>
          <w:kern w:val="44"/>
          <w:sz w:val="24"/>
          <w:highlight w:val="none"/>
        </w:rPr>
      </w:pPr>
      <w:r>
        <w:rPr>
          <w:rFonts w:hint="eastAsia" w:eastAsia="黑体"/>
          <w:color w:val="auto"/>
          <w:sz w:val="24"/>
          <w:highlight w:val="none"/>
        </w:rPr>
        <w:t>关键词：</w:t>
      </w:r>
      <w:r>
        <w:rPr>
          <w:rFonts w:hint="eastAsia" w:eastAsia="宋体"/>
          <w:color w:val="auto"/>
          <w:kern w:val="44"/>
          <w:sz w:val="24"/>
          <w:highlight w:val="none"/>
        </w:rPr>
        <w:t>微弱电信号；Arduino；光杠杆；</w:t>
      </w:r>
      <w:r>
        <w:rPr>
          <w:rFonts w:hint="eastAsia"/>
          <w:color w:val="auto"/>
          <w:kern w:val="44"/>
          <w:sz w:val="24"/>
          <w:highlight w:val="none"/>
          <w:lang w:val="en-US" w:eastAsia="zh-CN"/>
        </w:rPr>
        <w:t>嵌入式开发</w:t>
      </w:r>
      <w:r>
        <w:rPr>
          <w:rFonts w:hint="eastAsia" w:eastAsia="宋体"/>
          <w:color w:val="auto"/>
          <w:kern w:val="44"/>
          <w:sz w:val="24"/>
          <w:highlight w:val="none"/>
        </w:rPr>
        <w:t>；PSD传感器</w:t>
      </w:r>
    </w:p>
    <w:p w14:paraId="53644EAD">
      <w:pPr>
        <w:spacing w:line="360" w:lineRule="auto"/>
        <w:jc w:val="both"/>
        <w:rPr>
          <w:rFonts w:hint="eastAsia" w:eastAsia="黑体"/>
          <w:b/>
          <w:color w:val="auto"/>
          <w:sz w:val="44"/>
          <w:szCs w:val="44"/>
          <w:highlight w:val="none"/>
          <w:lang w:val="en-US" w:eastAsia="zh-CN"/>
        </w:rPr>
      </w:pPr>
    </w:p>
    <w:p w14:paraId="0069A0A5">
      <w:pPr>
        <w:spacing w:line="360" w:lineRule="auto"/>
        <w:jc w:val="both"/>
        <w:rPr>
          <w:rFonts w:hint="eastAsia" w:eastAsia="黑体"/>
          <w:b/>
          <w:color w:val="auto"/>
          <w:sz w:val="44"/>
          <w:szCs w:val="44"/>
          <w:highlight w:val="none"/>
          <w:lang w:val="en-US" w:eastAsia="zh-CN"/>
        </w:rPr>
      </w:pPr>
    </w:p>
    <w:p w14:paraId="59A63BBA">
      <w:pPr>
        <w:spacing w:line="360" w:lineRule="auto"/>
        <w:jc w:val="center"/>
        <w:rPr>
          <w:rFonts w:hint="eastAsia" w:eastAsia="黑体"/>
          <w:b/>
          <w:color w:val="auto"/>
          <w:sz w:val="40"/>
          <w:szCs w:val="40"/>
          <w:highlight w:val="none"/>
          <w:lang w:val="en-US" w:eastAsia="zh-CN"/>
        </w:rPr>
      </w:pPr>
      <w:r>
        <w:rPr>
          <w:rFonts w:hint="eastAsia" w:eastAsia="黑体"/>
          <w:b/>
          <w:color w:val="auto"/>
          <w:sz w:val="40"/>
          <w:szCs w:val="40"/>
          <w:highlight w:val="none"/>
          <w:lang w:val="en-US" w:eastAsia="zh-CN"/>
        </w:rPr>
        <w:t xml:space="preserve">Weak </w:t>
      </w:r>
      <w:r>
        <w:rPr>
          <w:rFonts w:hint="default" w:eastAsia="黑体"/>
          <w:b/>
          <w:color w:val="auto"/>
          <w:sz w:val="40"/>
          <w:szCs w:val="40"/>
          <w:highlight w:val="none"/>
          <w:lang w:val="en-US" w:eastAsia="zh-CN"/>
        </w:rPr>
        <w:t>e</w:t>
      </w:r>
      <w:r>
        <w:rPr>
          <w:rFonts w:hint="eastAsia" w:eastAsia="黑体"/>
          <w:b/>
          <w:color w:val="auto"/>
          <w:sz w:val="40"/>
          <w:szCs w:val="40"/>
          <w:highlight w:val="none"/>
          <w:lang w:val="en-US" w:eastAsia="zh-CN"/>
        </w:rPr>
        <w:t xml:space="preserve">lectrical </w:t>
      </w:r>
      <w:r>
        <w:rPr>
          <w:rFonts w:hint="default" w:eastAsia="黑体"/>
          <w:b/>
          <w:color w:val="auto"/>
          <w:sz w:val="40"/>
          <w:szCs w:val="40"/>
          <w:highlight w:val="none"/>
          <w:lang w:val="en-US" w:eastAsia="zh-CN"/>
        </w:rPr>
        <w:t>s</w:t>
      </w:r>
      <w:r>
        <w:rPr>
          <w:rFonts w:hint="eastAsia" w:eastAsia="黑体"/>
          <w:b/>
          <w:color w:val="auto"/>
          <w:sz w:val="40"/>
          <w:szCs w:val="40"/>
          <w:highlight w:val="none"/>
          <w:lang w:val="en-US" w:eastAsia="zh-CN"/>
        </w:rPr>
        <w:t xml:space="preserve">ignal </w:t>
      </w:r>
      <w:r>
        <w:rPr>
          <w:rFonts w:hint="default" w:eastAsia="黑体"/>
          <w:b/>
          <w:color w:val="auto"/>
          <w:sz w:val="40"/>
          <w:szCs w:val="40"/>
          <w:highlight w:val="none"/>
          <w:lang w:val="en-US" w:eastAsia="zh-CN"/>
        </w:rPr>
        <w:t>m</w:t>
      </w:r>
      <w:r>
        <w:rPr>
          <w:rFonts w:hint="eastAsia" w:eastAsia="黑体"/>
          <w:b/>
          <w:color w:val="auto"/>
          <w:sz w:val="40"/>
          <w:szCs w:val="40"/>
          <w:highlight w:val="none"/>
          <w:lang w:val="en-US" w:eastAsia="zh-CN"/>
        </w:rPr>
        <w:t xml:space="preserve">easurement </w:t>
      </w:r>
      <w:r>
        <w:rPr>
          <w:rFonts w:hint="default" w:eastAsia="黑体"/>
          <w:b/>
          <w:color w:val="auto"/>
          <w:sz w:val="40"/>
          <w:szCs w:val="40"/>
          <w:highlight w:val="none"/>
          <w:lang w:val="en-US" w:eastAsia="zh-CN"/>
        </w:rPr>
        <w:t>b</w:t>
      </w:r>
      <w:r>
        <w:rPr>
          <w:rFonts w:hint="eastAsia" w:eastAsia="黑体"/>
          <w:b/>
          <w:color w:val="auto"/>
          <w:sz w:val="40"/>
          <w:szCs w:val="40"/>
          <w:highlight w:val="none"/>
          <w:lang w:val="en-US" w:eastAsia="zh-CN"/>
        </w:rPr>
        <w:t xml:space="preserve">ased </w:t>
      </w:r>
      <w:r>
        <w:rPr>
          <w:rFonts w:hint="default" w:eastAsia="黑体"/>
          <w:b/>
          <w:color w:val="auto"/>
          <w:sz w:val="40"/>
          <w:szCs w:val="40"/>
          <w:highlight w:val="none"/>
          <w:lang w:val="en-US" w:eastAsia="zh-CN"/>
        </w:rPr>
        <w:t>o</w:t>
      </w:r>
      <w:r>
        <w:rPr>
          <w:rFonts w:hint="eastAsia" w:eastAsia="黑体"/>
          <w:b/>
          <w:color w:val="auto"/>
          <w:sz w:val="40"/>
          <w:szCs w:val="40"/>
          <w:highlight w:val="none"/>
          <w:lang w:val="en-US" w:eastAsia="zh-CN"/>
        </w:rPr>
        <w:t xml:space="preserve">n Arduino </w:t>
      </w:r>
      <w:r>
        <w:rPr>
          <w:rFonts w:hint="default" w:eastAsia="黑体"/>
          <w:b/>
          <w:color w:val="auto"/>
          <w:sz w:val="40"/>
          <w:szCs w:val="40"/>
          <w:highlight w:val="none"/>
          <w:lang w:val="en-US" w:eastAsia="zh-CN"/>
        </w:rPr>
        <w:t>e</w:t>
      </w:r>
      <w:r>
        <w:rPr>
          <w:rFonts w:hint="eastAsia" w:eastAsia="黑体"/>
          <w:b/>
          <w:color w:val="auto"/>
          <w:sz w:val="40"/>
          <w:szCs w:val="40"/>
          <w:highlight w:val="none"/>
          <w:lang w:val="en-US" w:eastAsia="zh-CN"/>
        </w:rPr>
        <w:t xml:space="preserve">mbedded </w:t>
      </w:r>
      <w:r>
        <w:rPr>
          <w:rFonts w:hint="default" w:eastAsia="黑体"/>
          <w:b/>
          <w:color w:val="auto"/>
          <w:sz w:val="40"/>
          <w:szCs w:val="40"/>
          <w:highlight w:val="none"/>
          <w:lang w:val="en-US" w:eastAsia="zh-CN"/>
        </w:rPr>
        <w:t>d</w:t>
      </w:r>
      <w:r>
        <w:rPr>
          <w:rFonts w:hint="eastAsia" w:eastAsia="黑体"/>
          <w:b/>
          <w:color w:val="auto"/>
          <w:sz w:val="40"/>
          <w:szCs w:val="40"/>
          <w:highlight w:val="none"/>
          <w:lang w:val="en-US" w:eastAsia="zh-CN"/>
        </w:rPr>
        <w:t xml:space="preserve">evelopment </w:t>
      </w:r>
      <w:r>
        <w:rPr>
          <w:rFonts w:hint="default" w:ascii="Times New Roman Bold" w:hAnsi="Times New Roman Bold" w:eastAsia="黑体" w:cs="Times New Roman Bold"/>
          <w:b/>
          <w:bCs/>
          <w:color w:val="auto"/>
          <w:sz w:val="36"/>
          <w:szCs w:val="36"/>
          <w:highlight w:val="none"/>
          <w:lang w:val="en-US" w:eastAsia="zh-CN"/>
        </w:rPr>
        <w:t>and optical lever amplification</w:t>
      </w:r>
    </w:p>
    <w:p w14:paraId="3DB70B34">
      <w:pPr>
        <w:spacing w:line="360" w:lineRule="auto"/>
        <w:jc w:val="left"/>
        <w:rPr>
          <w:rFonts w:eastAsia="仿宋_GB2312"/>
          <w:b/>
          <w:color w:val="auto"/>
          <w:sz w:val="24"/>
          <w:highlight w:val="none"/>
        </w:rPr>
      </w:pPr>
    </w:p>
    <w:p w14:paraId="47F7FA57">
      <w:pPr>
        <w:spacing w:line="360" w:lineRule="auto"/>
        <w:rPr>
          <w:rStyle w:val="32"/>
          <w:rFonts w:hint="eastAsia"/>
          <w:color w:val="auto"/>
          <w:sz w:val="24"/>
          <w:szCs w:val="24"/>
          <w:highlight w:val="none"/>
        </w:rPr>
      </w:pPr>
      <w:r>
        <w:rPr>
          <w:rFonts w:eastAsia="仿宋_GB2312"/>
          <w:b/>
          <w:color w:val="auto"/>
          <w:sz w:val="24"/>
          <w:highlight w:val="none"/>
        </w:rPr>
        <w:t>Abstract</w:t>
      </w:r>
      <w:r>
        <w:rPr>
          <w:rFonts w:hint="eastAsia" w:eastAsia="仿宋_GB2312"/>
          <w:b/>
          <w:color w:val="auto"/>
          <w:sz w:val="24"/>
          <w:highlight w:val="none"/>
        </w:rPr>
        <w:t>:</w:t>
      </w:r>
      <w:r>
        <w:rPr>
          <w:rStyle w:val="32"/>
          <w:rFonts w:hint="eastAsia"/>
          <w:color w:val="auto"/>
          <w:sz w:val="24"/>
          <w:szCs w:val="24"/>
          <w:highlight w:val="none"/>
        </w:rPr>
        <w:t xml:space="preserve"> To address the issues of low amplitude and high susceptibility to noise in weak electrical signal measurement, a measurement system based on Arduino embedded development and optical lever amplification was designed</w:t>
      </w:r>
      <w:r>
        <w:rPr>
          <w:rStyle w:val="32"/>
          <w:rFonts w:hint="default"/>
          <w:color w:val="auto"/>
          <w:sz w:val="24"/>
          <w:szCs w:val="24"/>
          <w:highlight w:val="none"/>
          <w:lang w:val="en-US"/>
        </w:rPr>
        <w:t xml:space="preserve"> in this paper</w:t>
      </w:r>
      <w:r>
        <w:rPr>
          <w:rStyle w:val="32"/>
          <w:rFonts w:hint="eastAsia"/>
          <w:color w:val="auto"/>
          <w:sz w:val="24"/>
          <w:szCs w:val="24"/>
          <w:highlight w:val="none"/>
        </w:rPr>
        <w:t>. The system captures weak electrical signals from the field via a receiving coil, converts electrical signals into mechanical deflection through the force acting on a current-carrying coil in a constant magnetic field, and combines an optical lever structure with a PSD sensor to achieve micro-displacement detection. Data acquisition and quantitative analysis are realized through signal conditioning, high-precision analog-to-digital conversion, and embedded algorithms running on the Arduino platform. This paper presents the system architecture, operating principles, calibration methods, and error source analysis, and proposes an experimental verification scheme.</w:t>
      </w:r>
    </w:p>
    <w:p w14:paraId="27BB236F">
      <w:pPr>
        <w:spacing w:line="360" w:lineRule="auto"/>
        <w:rPr>
          <w:rStyle w:val="32"/>
          <w:rFonts w:hint="eastAsia"/>
          <w:color w:val="auto"/>
          <w:sz w:val="24"/>
          <w:szCs w:val="24"/>
          <w:highlight w:val="none"/>
        </w:rPr>
      </w:pPr>
    </w:p>
    <w:p w14:paraId="16B1390B">
      <w:pPr>
        <w:spacing w:line="360" w:lineRule="auto"/>
        <w:rPr>
          <w:rFonts w:hint="eastAsia"/>
          <w:color w:val="auto"/>
          <w:kern w:val="44"/>
          <w:sz w:val="24"/>
          <w:highlight w:val="none"/>
        </w:rPr>
      </w:pPr>
      <w:r>
        <w:rPr>
          <w:b/>
          <w:color w:val="auto"/>
          <w:kern w:val="44"/>
          <w:sz w:val="24"/>
          <w:highlight w:val="none"/>
        </w:rPr>
        <w:t>Keyword</w:t>
      </w:r>
      <w:r>
        <w:rPr>
          <w:rFonts w:hint="eastAsia"/>
          <w:b/>
          <w:color w:val="auto"/>
          <w:kern w:val="44"/>
          <w:sz w:val="24"/>
          <w:highlight w:val="none"/>
        </w:rPr>
        <w:t>s</w:t>
      </w:r>
      <w:r>
        <w:rPr>
          <w:b/>
          <w:color w:val="auto"/>
          <w:kern w:val="44"/>
          <w:sz w:val="24"/>
          <w:highlight w:val="none"/>
        </w:rPr>
        <w:t>:</w:t>
      </w:r>
      <w:r>
        <w:rPr>
          <w:color w:val="auto"/>
          <w:kern w:val="44"/>
          <w:sz w:val="24"/>
          <w:highlight w:val="none"/>
        </w:rPr>
        <w:t xml:space="preserve"> </w:t>
      </w:r>
      <w:r>
        <w:rPr>
          <w:rFonts w:hint="eastAsia"/>
          <w:color w:val="auto"/>
          <w:kern w:val="44"/>
          <w:sz w:val="24"/>
          <w:highlight w:val="none"/>
        </w:rPr>
        <w:t xml:space="preserve">Weak </w:t>
      </w:r>
      <w:r>
        <w:rPr>
          <w:rFonts w:hint="default"/>
          <w:color w:val="auto"/>
          <w:kern w:val="44"/>
          <w:sz w:val="24"/>
          <w:highlight w:val="none"/>
          <w:lang w:val="en-US"/>
        </w:rPr>
        <w:t>e</w:t>
      </w:r>
      <w:r>
        <w:rPr>
          <w:rFonts w:hint="eastAsia"/>
          <w:color w:val="auto"/>
          <w:kern w:val="44"/>
          <w:sz w:val="24"/>
          <w:highlight w:val="none"/>
        </w:rPr>
        <w:t xml:space="preserve">lectrical </w:t>
      </w:r>
      <w:r>
        <w:rPr>
          <w:rFonts w:hint="default"/>
          <w:color w:val="auto"/>
          <w:kern w:val="44"/>
          <w:sz w:val="24"/>
          <w:highlight w:val="none"/>
          <w:lang w:val="en-US"/>
        </w:rPr>
        <w:t>s</w:t>
      </w:r>
      <w:r>
        <w:rPr>
          <w:rFonts w:hint="eastAsia"/>
          <w:color w:val="auto"/>
          <w:kern w:val="44"/>
          <w:sz w:val="24"/>
          <w:highlight w:val="none"/>
        </w:rPr>
        <w:t>ignal; Arduino;</w:t>
      </w:r>
      <w:r>
        <w:rPr>
          <w:rFonts w:hint="eastAsia"/>
          <w:color w:val="auto"/>
          <w:kern w:val="44"/>
          <w:sz w:val="24"/>
          <w:highlight w:val="none"/>
          <w:lang w:val="en-US" w:eastAsia="zh-CN"/>
        </w:rPr>
        <w:t xml:space="preserve"> </w:t>
      </w:r>
      <w:r>
        <w:rPr>
          <w:rFonts w:hint="eastAsia"/>
          <w:color w:val="auto"/>
          <w:kern w:val="44"/>
          <w:sz w:val="24"/>
          <w:highlight w:val="none"/>
        </w:rPr>
        <w:t xml:space="preserve">Optical </w:t>
      </w:r>
      <w:r>
        <w:rPr>
          <w:rFonts w:hint="default"/>
          <w:color w:val="auto"/>
          <w:kern w:val="44"/>
          <w:sz w:val="24"/>
          <w:highlight w:val="none"/>
          <w:lang w:val="en-US"/>
        </w:rPr>
        <w:t>l</w:t>
      </w:r>
      <w:r>
        <w:rPr>
          <w:rFonts w:hint="eastAsia"/>
          <w:color w:val="auto"/>
          <w:kern w:val="44"/>
          <w:sz w:val="24"/>
          <w:highlight w:val="none"/>
        </w:rPr>
        <w:t xml:space="preserve">ever; </w:t>
      </w:r>
      <w:r>
        <w:rPr>
          <w:rStyle w:val="32"/>
          <w:rFonts w:hint="default"/>
          <w:color w:val="auto"/>
          <w:sz w:val="24"/>
          <w:szCs w:val="24"/>
          <w:highlight w:val="none"/>
          <w:lang w:val="en-US" w:eastAsia="zh-CN"/>
        </w:rPr>
        <w:t>embedded development</w:t>
      </w:r>
      <w:r>
        <w:rPr>
          <w:rFonts w:hint="eastAsia"/>
          <w:color w:val="auto"/>
          <w:kern w:val="44"/>
          <w:sz w:val="24"/>
          <w:highlight w:val="none"/>
        </w:rPr>
        <w:t>; PSD Sensor</w:t>
      </w:r>
    </w:p>
    <w:p w14:paraId="27FF7649">
      <w:pPr>
        <w:spacing w:before="0" w:beforeLines="0" w:after="0" w:afterLines="0" w:line="360" w:lineRule="auto"/>
        <w:ind w:left="0" w:leftChars="0" w:right="0" w:rightChars="0" w:firstLine="0" w:firstLineChars="0"/>
        <w:jc w:val="center"/>
        <w:rPr>
          <w:rFonts w:hint="eastAsia" w:ascii="Heiti SC Medium" w:hAnsi="Heiti SC Medium" w:eastAsia="Heiti SC Medium" w:cs="Heiti SC Medium"/>
          <w:b/>
          <w:bCs w:val="0"/>
          <w:sz w:val="32"/>
          <w:szCs w:val="40"/>
          <w:lang w:val="en-US" w:eastAsia="zh-CN"/>
        </w:rPr>
      </w:pPr>
      <w:r>
        <w:rPr>
          <w:rFonts w:hint="eastAsia" w:ascii="Heiti SC Medium" w:hAnsi="Heiti SC Medium" w:eastAsia="Heiti SC Medium" w:cs="Heiti SC Medium"/>
          <w:b/>
          <w:bCs w:val="0"/>
          <w:sz w:val="32"/>
          <w:szCs w:val="40"/>
          <w:lang w:val="en-US" w:eastAsia="zh-CN"/>
        </w:rPr>
        <w:t>词汇对照表</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2500"/>
        <w:gridCol w:w="5386"/>
      </w:tblGrid>
      <w:tr w14:paraId="35F5770A">
        <w:tc>
          <w:tcPr>
            <w:tcW w:w="1713" w:type="dxa"/>
          </w:tcPr>
          <w:p w14:paraId="6A9F172E">
            <w:pPr>
              <w:spacing w:before="0" w:beforeLines="0" w:after="0" w:afterLines="0" w:line="360" w:lineRule="auto"/>
              <w:ind w:right="0" w:rightChars="0"/>
              <w:jc w:val="center"/>
              <w:rPr>
                <w:rFonts w:hint="eastAsia" w:ascii="Heiti SC Medium" w:hAnsi="Heiti SC Medium" w:eastAsia="Heiti SC Medium" w:cs="Heiti SC Medium"/>
                <w:b/>
                <w:bCs w:val="0"/>
                <w:sz w:val="24"/>
                <w:szCs w:val="24"/>
                <w:vertAlign w:val="baseline"/>
                <w:lang w:val="en-US" w:eastAsia="zh-CN"/>
              </w:rPr>
            </w:pPr>
            <w:r>
              <w:rPr>
                <w:rFonts w:hint="eastAsia" w:ascii="Heiti SC Medium" w:hAnsi="Heiti SC Medium" w:eastAsia="Heiti SC Medium" w:cs="Heiti SC Medium"/>
                <w:b/>
                <w:bCs w:val="0"/>
                <w:sz w:val="24"/>
                <w:szCs w:val="24"/>
                <w:vertAlign w:val="baseline"/>
                <w:lang w:val="en-US" w:eastAsia="zh-CN"/>
              </w:rPr>
              <w:t>术语</w:t>
            </w:r>
          </w:p>
        </w:tc>
        <w:tc>
          <w:tcPr>
            <w:tcW w:w="2500" w:type="dxa"/>
          </w:tcPr>
          <w:p w14:paraId="0E1A6363">
            <w:pPr>
              <w:spacing w:before="0" w:beforeLines="0" w:after="0" w:afterLines="0" w:line="360" w:lineRule="auto"/>
              <w:ind w:right="0" w:rightChars="0"/>
              <w:jc w:val="center"/>
              <w:rPr>
                <w:rFonts w:hint="eastAsia" w:ascii="Heiti SC Medium" w:hAnsi="Heiti SC Medium" w:eastAsia="Heiti SC Medium" w:cs="Heiti SC Medium"/>
                <w:b/>
                <w:bCs w:val="0"/>
                <w:sz w:val="24"/>
                <w:szCs w:val="24"/>
                <w:vertAlign w:val="baseline"/>
                <w:lang w:val="en-US" w:eastAsia="zh-CN"/>
              </w:rPr>
            </w:pPr>
            <w:r>
              <w:rPr>
                <w:rFonts w:hint="eastAsia" w:ascii="Heiti SC Medium" w:hAnsi="Heiti SC Medium" w:eastAsia="Heiti SC Medium" w:cs="Heiti SC Medium"/>
                <w:b/>
                <w:bCs w:val="0"/>
                <w:sz w:val="24"/>
                <w:szCs w:val="24"/>
                <w:vertAlign w:val="baseline"/>
                <w:lang w:val="en-US" w:eastAsia="zh-CN"/>
              </w:rPr>
              <w:t>英文对照</w:t>
            </w:r>
          </w:p>
        </w:tc>
        <w:tc>
          <w:tcPr>
            <w:tcW w:w="5386" w:type="dxa"/>
          </w:tcPr>
          <w:p w14:paraId="38A59CB0">
            <w:pPr>
              <w:spacing w:before="0" w:beforeLines="0" w:after="0" w:afterLines="0" w:line="360" w:lineRule="auto"/>
              <w:ind w:right="0" w:rightChars="0"/>
              <w:jc w:val="center"/>
              <w:rPr>
                <w:rFonts w:hint="default" w:ascii="Heiti SC Medium" w:hAnsi="Heiti SC Medium" w:eastAsia="Heiti SC Medium" w:cs="Heiti SC Medium"/>
                <w:b/>
                <w:bCs w:val="0"/>
                <w:sz w:val="24"/>
                <w:szCs w:val="24"/>
                <w:vertAlign w:val="baseline"/>
                <w:lang w:val="en-US" w:eastAsia="zh-CN"/>
              </w:rPr>
            </w:pPr>
            <w:r>
              <w:rPr>
                <w:rFonts w:hint="eastAsia" w:ascii="Heiti SC Medium" w:hAnsi="Heiti SC Medium" w:eastAsia="Heiti SC Medium" w:cs="Heiti SC Medium"/>
                <w:b/>
                <w:bCs w:val="0"/>
                <w:sz w:val="24"/>
                <w:szCs w:val="24"/>
                <w:vertAlign w:val="baseline"/>
                <w:lang w:val="en-US" w:eastAsia="zh-CN"/>
              </w:rPr>
              <w:t>中文释义</w:t>
            </w:r>
          </w:p>
        </w:tc>
      </w:tr>
      <w:tr w14:paraId="483D9A1A">
        <w:trPr>
          <w:trHeight w:val="760" w:hRule="atLeast"/>
        </w:trPr>
        <w:tc>
          <w:tcPr>
            <w:tcW w:w="1713" w:type="dxa"/>
            <w:vAlign w:val="center"/>
          </w:tcPr>
          <w:p w14:paraId="7B85F29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微弱电信号</w:t>
            </w:r>
          </w:p>
        </w:tc>
        <w:tc>
          <w:tcPr>
            <w:tcW w:w="2500" w:type="dxa"/>
            <w:vAlign w:val="center"/>
          </w:tcPr>
          <w:p w14:paraId="374312C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Weak Electrical Signal</w:t>
            </w:r>
          </w:p>
        </w:tc>
        <w:tc>
          <w:tcPr>
            <w:tcW w:w="5386" w:type="dxa"/>
            <w:vAlign w:val="center"/>
          </w:tcPr>
          <w:p w14:paraId="0C87888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幅值较低、容易受到噪声干扰的电信号，需要通过放大、滤波和高精度采集等方法进行检测与分析。</w:t>
            </w:r>
          </w:p>
        </w:tc>
      </w:tr>
      <w:tr w14:paraId="0CE50D42">
        <w:tc>
          <w:tcPr>
            <w:tcW w:w="1713" w:type="dxa"/>
            <w:shd w:val="clear" w:color="auto" w:fill="auto"/>
            <w:vAlign w:val="center"/>
          </w:tcPr>
          <w:p w14:paraId="54877432">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Arduino</w:t>
            </w:r>
            <w:r>
              <w:rPr>
                <w:rFonts w:hint="eastAsia" w:ascii="Times New Roman Regular" w:hAnsi="Times New Roman Regular" w:cs="Times New Roman Regular"/>
                <w:sz w:val="22"/>
                <w:szCs w:val="22"/>
                <w:lang w:val="en-US" w:eastAsia="zh-CN"/>
              </w:rPr>
              <w:t xml:space="preserve"> UNO</w:t>
            </w:r>
          </w:p>
        </w:tc>
        <w:tc>
          <w:tcPr>
            <w:tcW w:w="2500" w:type="dxa"/>
            <w:vAlign w:val="center"/>
          </w:tcPr>
          <w:p w14:paraId="746112EB">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Arduino</w:t>
            </w:r>
            <w:r>
              <w:rPr>
                <w:rFonts w:hint="eastAsia" w:ascii="Times New Roman Regular" w:hAnsi="Times New Roman Regular" w:cs="Times New Roman Regular"/>
                <w:sz w:val="22"/>
                <w:szCs w:val="22"/>
                <w:lang w:val="en-US" w:eastAsia="zh-CN"/>
              </w:rPr>
              <w:t xml:space="preserve"> UNO</w:t>
            </w:r>
          </w:p>
        </w:tc>
        <w:tc>
          <w:tcPr>
            <w:tcW w:w="5386" w:type="dxa"/>
            <w:vAlign w:val="center"/>
          </w:tcPr>
          <w:p w14:paraId="665052A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一种开源嵌入式硬件开发平台，用于实现传感器数据采集、控制及信号处理。</w:t>
            </w:r>
          </w:p>
        </w:tc>
      </w:tr>
      <w:tr w14:paraId="44B22E33">
        <w:tc>
          <w:tcPr>
            <w:tcW w:w="1713" w:type="dxa"/>
            <w:shd w:val="clear" w:color="auto" w:fill="auto"/>
            <w:vAlign w:val="center"/>
          </w:tcPr>
          <w:p w14:paraId="406BF3A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光杠杆</w:t>
            </w:r>
          </w:p>
        </w:tc>
        <w:tc>
          <w:tcPr>
            <w:tcW w:w="2500" w:type="dxa"/>
            <w:vAlign w:val="center"/>
          </w:tcPr>
          <w:p w14:paraId="65089AE9">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Optical Lever</w:t>
            </w:r>
          </w:p>
        </w:tc>
        <w:tc>
          <w:tcPr>
            <w:tcW w:w="5386" w:type="dxa"/>
            <w:vAlign w:val="center"/>
          </w:tcPr>
          <w:p w14:paraId="3DB98E54">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利用光线反射原理，将微小机械</w:t>
            </w:r>
            <w:r>
              <w:rPr>
                <w:rFonts w:hint="eastAsia" w:ascii="Times New Roman Regular" w:hAnsi="Times New Roman Regular" w:cs="Times New Roman Regular"/>
                <w:sz w:val="22"/>
                <w:szCs w:val="22"/>
                <w:lang w:val="en-US" w:eastAsia="zh-CN"/>
              </w:rPr>
              <w:t>偏转</w:t>
            </w:r>
            <w:r>
              <w:rPr>
                <w:rFonts w:hint="default" w:ascii="Times New Roman Regular" w:hAnsi="Times New Roman Regular" w:cs="Times New Roman Regular"/>
                <w:sz w:val="22"/>
                <w:szCs w:val="22"/>
              </w:rPr>
              <w:t>转换为较大的光斑</w:t>
            </w:r>
            <w:r>
              <w:rPr>
                <w:rFonts w:hint="eastAsia" w:ascii="Times New Roman Regular" w:hAnsi="Times New Roman Regular" w:cs="Times New Roman Regular"/>
                <w:sz w:val="22"/>
                <w:szCs w:val="22"/>
                <w:lang w:eastAsia="zh-CN"/>
              </w:rPr>
              <w:t>位置</w:t>
            </w:r>
            <w:r>
              <w:rPr>
                <w:rFonts w:hint="eastAsia" w:ascii="Times New Roman Regular" w:hAnsi="Times New Roman Regular" w:cs="Times New Roman Regular"/>
                <w:sz w:val="22"/>
                <w:szCs w:val="22"/>
                <w:lang w:val="en-US" w:eastAsia="zh-CN"/>
              </w:rPr>
              <w:t>以</w:t>
            </w:r>
            <w:r>
              <w:rPr>
                <w:rFonts w:hint="default" w:ascii="Times New Roman Regular" w:hAnsi="Times New Roman Regular" w:cs="Times New Roman Regular"/>
                <w:sz w:val="22"/>
                <w:szCs w:val="22"/>
              </w:rPr>
              <w:t>实现放大的光学测量结构。</w:t>
            </w:r>
          </w:p>
        </w:tc>
      </w:tr>
      <w:tr w14:paraId="3360B840">
        <w:tc>
          <w:tcPr>
            <w:tcW w:w="1713" w:type="dxa"/>
            <w:vAlign w:val="center"/>
          </w:tcPr>
          <w:p w14:paraId="35E3FB3E">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PSD</w:t>
            </w:r>
          </w:p>
        </w:tc>
        <w:tc>
          <w:tcPr>
            <w:tcW w:w="2500" w:type="dxa"/>
            <w:vAlign w:val="center"/>
          </w:tcPr>
          <w:p w14:paraId="616832E0">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Position Sensitive Detector</w:t>
            </w:r>
          </w:p>
        </w:tc>
        <w:tc>
          <w:tcPr>
            <w:tcW w:w="5386" w:type="dxa"/>
            <w:vAlign w:val="center"/>
          </w:tcPr>
          <w:p w14:paraId="4CBB28FB">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eastAsia" w:ascii="Times New Roman Regular" w:hAnsi="Times New Roman Regular" w:cs="Times New Roman Regular"/>
                <w:sz w:val="22"/>
                <w:szCs w:val="22"/>
                <w:lang w:val="en-US" w:eastAsia="zh-CN"/>
              </w:rPr>
              <w:t>一维</w:t>
            </w:r>
            <w:r>
              <w:rPr>
                <w:rFonts w:hint="default" w:ascii="Times New Roman Regular" w:hAnsi="Times New Roman Regular" w:cs="Times New Roman Regular"/>
                <w:sz w:val="22"/>
                <w:szCs w:val="22"/>
              </w:rPr>
              <w:t>位置敏感探测器，可根据</w:t>
            </w:r>
            <w:r>
              <w:rPr>
                <w:rFonts w:hint="eastAsia" w:ascii="Times New Roman Regular" w:hAnsi="Times New Roman Regular" w:cs="Times New Roman Regular"/>
                <w:sz w:val="22"/>
                <w:szCs w:val="22"/>
                <w:lang w:val="en-US" w:eastAsia="zh-CN"/>
              </w:rPr>
              <w:t>光斑位置</w:t>
            </w:r>
            <w:r>
              <w:rPr>
                <w:rFonts w:hint="default" w:ascii="Times New Roman Regular" w:hAnsi="Times New Roman Regular" w:cs="Times New Roman Regular"/>
                <w:sz w:val="22"/>
                <w:szCs w:val="22"/>
              </w:rPr>
              <w:t>变化输出对应电信号，用于精确检测光斑</w:t>
            </w:r>
            <w:r>
              <w:rPr>
                <w:rFonts w:hint="eastAsia" w:ascii="Times New Roman Regular" w:hAnsi="Times New Roman Regular" w:cs="Times New Roman Regular"/>
                <w:sz w:val="22"/>
                <w:szCs w:val="22"/>
                <w:lang w:val="en-US" w:eastAsia="zh-CN"/>
              </w:rPr>
              <w:t>位置</w:t>
            </w:r>
            <w:r>
              <w:rPr>
                <w:rFonts w:hint="default" w:ascii="Times New Roman Regular" w:hAnsi="Times New Roman Regular" w:cs="Times New Roman Regular"/>
                <w:sz w:val="22"/>
                <w:szCs w:val="22"/>
              </w:rPr>
              <w:t>。</w:t>
            </w:r>
          </w:p>
        </w:tc>
      </w:tr>
      <w:tr w14:paraId="78C740AC">
        <w:tc>
          <w:tcPr>
            <w:tcW w:w="1713" w:type="dxa"/>
            <w:vAlign w:val="center"/>
          </w:tcPr>
          <w:p w14:paraId="290B798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微弱电信号</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sz w:val="22"/>
                <w:szCs w:val="22"/>
              </w:rPr>
              <w:t>发生模块</w:t>
            </w:r>
          </w:p>
        </w:tc>
        <w:tc>
          <w:tcPr>
            <w:tcW w:w="2500" w:type="dxa"/>
            <w:vAlign w:val="center"/>
          </w:tcPr>
          <w:p w14:paraId="1750D8A8">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Weak Electrical Signal Generation Module</w:t>
            </w:r>
          </w:p>
        </w:tc>
        <w:tc>
          <w:tcPr>
            <w:tcW w:w="5386" w:type="dxa"/>
            <w:vAlign w:val="center"/>
          </w:tcPr>
          <w:p w14:paraId="6BEE4C4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用于产生幅值可控的微弱电信号，为测量系统提供测试输入和标定信号。</w:t>
            </w:r>
          </w:p>
        </w:tc>
      </w:tr>
      <w:tr w14:paraId="66B58EB1">
        <w:tc>
          <w:tcPr>
            <w:tcW w:w="1713" w:type="dxa"/>
            <w:vAlign w:val="center"/>
          </w:tcPr>
          <w:p w14:paraId="54537891">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I2C</w:t>
            </w:r>
          </w:p>
        </w:tc>
        <w:tc>
          <w:tcPr>
            <w:tcW w:w="2500" w:type="dxa"/>
            <w:vAlign w:val="center"/>
          </w:tcPr>
          <w:p w14:paraId="410DE3B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Inter-Integrated Circuit</w:t>
            </w:r>
          </w:p>
        </w:tc>
        <w:tc>
          <w:tcPr>
            <w:tcW w:w="5386" w:type="dxa"/>
            <w:vAlign w:val="center"/>
          </w:tcPr>
          <w:p w14:paraId="665B72F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一种串行通信协议，用于实现微控制器与传感器、ADC等设备之间的数据通信。</w:t>
            </w:r>
          </w:p>
        </w:tc>
      </w:tr>
      <w:tr w14:paraId="7B520CDF">
        <w:tc>
          <w:tcPr>
            <w:tcW w:w="1713" w:type="dxa"/>
            <w:shd w:val="clear" w:color="auto" w:fill="auto"/>
            <w:vAlign w:val="center"/>
          </w:tcPr>
          <w:p w14:paraId="2AF1595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信号接收模块</w:t>
            </w:r>
          </w:p>
        </w:tc>
        <w:tc>
          <w:tcPr>
            <w:tcW w:w="2500" w:type="dxa"/>
            <w:shd w:val="clear" w:color="auto" w:fill="auto"/>
            <w:vAlign w:val="center"/>
          </w:tcPr>
          <w:p w14:paraId="2F25E6B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Signal Receiving Module</w:t>
            </w:r>
          </w:p>
        </w:tc>
        <w:tc>
          <w:tcPr>
            <w:tcW w:w="5386" w:type="dxa"/>
            <w:shd w:val="clear" w:color="auto" w:fill="auto"/>
            <w:vAlign w:val="center"/>
          </w:tcPr>
          <w:p w14:paraId="5B74FE37">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用于接收外部</w:t>
            </w:r>
            <w:r>
              <w:rPr>
                <w:rFonts w:hint="eastAsia" w:ascii="Times New Roman Regular" w:hAnsi="Times New Roman Regular" w:cs="Times New Roman Regular"/>
                <w:sz w:val="22"/>
                <w:szCs w:val="22"/>
                <w:lang w:val="en-US" w:eastAsia="zh-CN"/>
              </w:rPr>
              <w:t>微弱电</w:t>
            </w:r>
            <w:r>
              <w:rPr>
                <w:rFonts w:hint="default" w:ascii="Times New Roman Regular" w:hAnsi="Times New Roman Regular" w:cs="Times New Roman Regular"/>
                <w:sz w:val="22"/>
                <w:szCs w:val="22"/>
              </w:rPr>
              <w:t>信号，并通过传感器转换为可处理电信号的功能模块。</w:t>
            </w:r>
          </w:p>
        </w:tc>
      </w:tr>
      <w:tr w14:paraId="0688A3F7">
        <w:tc>
          <w:tcPr>
            <w:tcW w:w="1713" w:type="dxa"/>
            <w:shd w:val="clear" w:color="auto" w:fill="auto"/>
            <w:vAlign w:val="center"/>
          </w:tcPr>
          <w:p w14:paraId="0E8C36A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接收线圈</w:t>
            </w:r>
          </w:p>
        </w:tc>
        <w:tc>
          <w:tcPr>
            <w:tcW w:w="2500" w:type="dxa"/>
            <w:shd w:val="clear" w:color="auto" w:fill="auto"/>
            <w:vAlign w:val="center"/>
          </w:tcPr>
          <w:p w14:paraId="0EE88061">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Receiving Coil</w:t>
            </w:r>
          </w:p>
        </w:tc>
        <w:tc>
          <w:tcPr>
            <w:tcW w:w="5386" w:type="dxa"/>
            <w:shd w:val="clear" w:color="auto" w:fill="auto"/>
            <w:vAlign w:val="center"/>
          </w:tcPr>
          <w:p w14:paraId="5884A328">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利用电磁感应原理将变化磁场转换为感应电流的线圈</w:t>
            </w:r>
            <w:r>
              <w:rPr>
                <w:rFonts w:hint="eastAsia" w:ascii="Times New Roman Regular" w:hAnsi="Times New Roman Regular" w:cs="Times New Roman Regular"/>
                <w:sz w:val="22"/>
                <w:szCs w:val="22"/>
                <w:lang w:eastAsia="zh-CN"/>
              </w:rPr>
              <w:t>。</w:t>
            </w:r>
          </w:p>
        </w:tc>
      </w:tr>
      <w:tr w14:paraId="1714F663">
        <w:tc>
          <w:tcPr>
            <w:tcW w:w="1713" w:type="dxa"/>
            <w:shd w:val="clear" w:color="auto" w:fill="auto"/>
            <w:vAlign w:val="center"/>
          </w:tcPr>
          <w:p w14:paraId="37144A2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偏转模块</w:t>
            </w:r>
          </w:p>
        </w:tc>
        <w:tc>
          <w:tcPr>
            <w:tcW w:w="2500" w:type="dxa"/>
            <w:shd w:val="clear" w:color="auto" w:fill="auto"/>
            <w:vAlign w:val="center"/>
          </w:tcPr>
          <w:p w14:paraId="3217EE5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Deflection Module</w:t>
            </w:r>
          </w:p>
        </w:tc>
        <w:tc>
          <w:tcPr>
            <w:tcW w:w="5386" w:type="dxa"/>
            <w:shd w:val="clear" w:color="auto" w:fill="auto"/>
            <w:vAlign w:val="center"/>
          </w:tcPr>
          <w:p w14:paraId="2138C68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将电信号转换为机械偏转运动，实现信号变化到</w:t>
            </w:r>
            <w:r>
              <w:rPr>
                <w:rFonts w:hint="eastAsia" w:ascii="Times New Roman Regular" w:hAnsi="Times New Roman Regular" w:cs="Times New Roman Regular"/>
                <w:sz w:val="22"/>
                <w:szCs w:val="22"/>
                <w:lang w:val="en-US" w:eastAsia="zh-CN"/>
              </w:rPr>
              <w:t>光斑位置</w:t>
            </w:r>
            <w:r>
              <w:rPr>
                <w:rFonts w:hint="default" w:ascii="Times New Roman Regular" w:hAnsi="Times New Roman Regular" w:cs="Times New Roman Regular"/>
                <w:sz w:val="22"/>
                <w:szCs w:val="22"/>
              </w:rPr>
              <w:t>变化转换的结构模块。</w:t>
            </w:r>
          </w:p>
        </w:tc>
      </w:tr>
      <w:tr w14:paraId="4C549B24">
        <w:tc>
          <w:tcPr>
            <w:tcW w:w="1713" w:type="dxa"/>
            <w:shd w:val="clear" w:color="auto" w:fill="auto"/>
            <w:vAlign w:val="center"/>
          </w:tcPr>
          <w:p w14:paraId="2F608524">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偏转线圈</w:t>
            </w:r>
          </w:p>
        </w:tc>
        <w:tc>
          <w:tcPr>
            <w:tcW w:w="2500" w:type="dxa"/>
            <w:shd w:val="clear" w:color="auto" w:fill="auto"/>
            <w:vAlign w:val="center"/>
          </w:tcPr>
          <w:p w14:paraId="61C593B8">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Deflection Coil</w:t>
            </w:r>
          </w:p>
        </w:tc>
        <w:tc>
          <w:tcPr>
            <w:tcW w:w="5386" w:type="dxa"/>
            <w:shd w:val="clear" w:color="auto" w:fill="auto"/>
            <w:vAlign w:val="center"/>
          </w:tcPr>
          <w:p w14:paraId="43A55C1A">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在磁场作用下产生安培力使线圈发生偏转运动的线圈</w:t>
            </w:r>
            <w:r>
              <w:rPr>
                <w:rFonts w:hint="eastAsia" w:ascii="Times New Roman Regular" w:hAnsi="Times New Roman Regular" w:cs="Times New Roman Regular"/>
                <w:sz w:val="22"/>
                <w:szCs w:val="22"/>
                <w:lang w:eastAsia="zh-CN"/>
              </w:rPr>
              <w:t>。</w:t>
            </w:r>
          </w:p>
        </w:tc>
      </w:tr>
      <w:tr w14:paraId="44227183">
        <w:tc>
          <w:tcPr>
            <w:tcW w:w="1713" w:type="dxa"/>
            <w:shd w:val="clear" w:color="auto" w:fill="auto"/>
            <w:vAlign w:val="center"/>
          </w:tcPr>
          <w:p w14:paraId="7F0D301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数据处理模块</w:t>
            </w:r>
          </w:p>
        </w:tc>
        <w:tc>
          <w:tcPr>
            <w:tcW w:w="2500" w:type="dxa"/>
            <w:shd w:val="clear" w:color="auto" w:fill="auto"/>
            <w:vAlign w:val="center"/>
          </w:tcPr>
          <w:p w14:paraId="1C423047">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Data Processing Module</w:t>
            </w:r>
          </w:p>
        </w:tc>
        <w:tc>
          <w:tcPr>
            <w:tcW w:w="5386" w:type="dxa"/>
            <w:shd w:val="clear" w:color="auto" w:fill="auto"/>
            <w:vAlign w:val="center"/>
          </w:tcPr>
          <w:p w14:paraId="29130F7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对采集到的数字信号进行计算、分析、转换和输出处理的功能模块。</w:t>
            </w:r>
          </w:p>
        </w:tc>
      </w:tr>
      <w:tr w14:paraId="3B61A202">
        <w:tc>
          <w:tcPr>
            <w:tcW w:w="1713" w:type="dxa"/>
            <w:shd w:val="clear" w:color="auto" w:fill="auto"/>
            <w:vAlign w:val="center"/>
          </w:tcPr>
          <w:p w14:paraId="336CAB59">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模拟调理电路</w:t>
            </w:r>
          </w:p>
        </w:tc>
        <w:tc>
          <w:tcPr>
            <w:tcW w:w="2500" w:type="dxa"/>
            <w:shd w:val="clear" w:color="auto" w:fill="auto"/>
            <w:vAlign w:val="center"/>
          </w:tcPr>
          <w:p w14:paraId="1D0B2DFE">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Analog Conditioning Circuit</w:t>
            </w:r>
          </w:p>
        </w:tc>
        <w:tc>
          <w:tcPr>
            <w:tcW w:w="5386" w:type="dxa"/>
            <w:shd w:val="clear" w:color="auto" w:fill="auto"/>
            <w:vAlign w:val="center"/>
          </w:tcPr>
          <w:p w14:paraId="076132F2">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对传感器输出的模拟信号进行放大、滤波、阻抗匹配等处理的电路。</w:t>
            </w:r>
          </w:p>
        </w:tc>
      </w:tr>
      <w:tr w14:paraId="684F8853">
        <w:tc>
          <w:tcPr>
            <w:tcW w:w="1713" w:type="dxa"/>
            <w:shd w:val="clear" w:color="auto" w:fill="auto"/>
            <w:vAlign w:val="center"/>
          </w:tcPr>
          <w:p w14:paraId="1DFFFC41">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数模转换</w:t>
            </w:r>
          </w:p>
        </w:tc>
        <w:tc>
          <w:tcPr>
            <w:tcW w:w="2500" w:type="dxa"/>
            <w:shd w:val="clear" w:color="auto" w:fill="auto"/>
            <w:vAlign w:val="center"/>
          </w:tcPr>
          <w:p w14:paraId="48398DD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Digital-to-Analog Conversion (DAC)</w:t>
            </w:r>
          </w:p>
        </w:tc>
        <w:tc>
          <w:tcPr>
            <w:tcW w:w="5386" w:type="dxa"/>
            <w:shd w:val="clear" w:color="auto" w:fill="auto"/>
            <w:vAlign w:val="center"/>
          </w:tcPr>
          <w:p w14:paraId="7B1D296B">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将数字信号转换为连续模拟信号的过程。</w:t>
            </w:r>
          </w:p>
        </w:tc>
      </w:tr>
      <w:tr w14:paraId="6AB8850B">
        <w:tc>
          <w:tcPr>
            <w:tcW w:w="1713" w:type="dxa"/>
            <w:shd w:val="clear" w:color="auto" w:fill="auto"/>
            <w:vAlign w:val="center"/>
          </w:tcPr>
          <w:p w14:paraId="561DEAD7">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sz w:val="22"/>
                <w:szCs w:val="22"/>
                <w:lang w:eastAsia="zh-CN"/>
              </w:rPr>
              <w:t>Si4713</w:t>
            </w:r>
          </w:p>
        </w:tc>
        <w:tc>
          <w:tcPr>
            <w:tcW w:w="2500" w:type="dxa"/>
            <w:shd w:val="clear" w:color="auto" w:fill="auto"/>
            <w:vAlign w:val="center"/>
          </w:tcPr>
          <w:p w14:paraId="1C340E7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sz w:val="22"/>
                <w:szCs w:val="22"/>
                <w:lang w:eastAsia="zh-CN"/>
              </w:rPr>
              <w:t>Si4713</w:t>
            </w:r>
            <w:r>
              <w:rPr>
                <w:rFonts w:hint="default" w:ascii="Times New Roman Regular" w:hAnsi="Times New Roman Regular" w:cs="Times New Roman Regular"/>
                <w:sz w:val="22"/>
                <w:szCs w:val="22"/>
              </w:rPr>
              <w:t xml:space="preserve"> FM Transmitter</w:t>
            </w:r>
          </w:p>
        </w:tc>
        <w:tc>
          <w:tcPr>
            <w:tcW w:w="5386" w:type="dxa"/>
            <w:shd w:val="clear" w:color="auto" w:fill="auto"/>
            <w:vAlign w:val="center"/>
          </w:tcPr>
          <w:p w14:paraId="59A1AAC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一种集成式调频发射芯片，用于产生稳定的</w:t>
            </w:r>
            <w:r>
              <w:rPr>
                <w:rFonts w:hint="eastAsia" w:ascii="Times New Roman Regular" w:hAnsi="Times New Roman Regular" w:cs="Times New Roman Regular"/>
                <w:sz w:val="22"/>
                <w:szCs w:val="22"/>
                <w:lang w:val="en-US" w:eastAsia="zh-CN"/>
              </w:rPr>
              <w:t>微弱电</w:t>
            </w:r>
            <w:r>
              <w:rPr>
                <w:rFonts w:hint="default" w:ascii="Times New Roman Regular" w:hAnsi="Times New Roman Regular" w:cs="Times New Roman Regular"/>
                <w:sz w:val="22"/>
                <w:szCs w:val="22"/>
              </w:rPr>
              <w:t>信号</w:t>
            </w:r>
            <w:r>
              <w:rPr>
                <w:rFonts w:hint="eastAsia" w:ascii="Times New Roman Regular" w:hAnsi="Times New Roman Regular" w:cs="Times New Roman Regular"/>
                <w:sz w:val="22"/>
                <w:szCs w:val="22"/>
                <w:lang w:val="en-US" w:eastAsia="zh-CN"/>
              </w:rPr>
              <w:t>并利用天线将信号发射至场内</w:t>
            </w:r>
            <w:r>
              <w:rPr>
                <w:rFonts w:hint="default" w:ascii="Times New Roman Regular" w:hAnsi="Times New Roman Regular" w:cs="Times New Roman Regular"/>
                <w:sz w:val="22"/>
                <w:szCs w:val="22"/>
              </w:rPr>
              <w:t>。</w:t>
            </w:r>
          </w:p>
        </w:tc>
      </w:tr>
      <w:tr w14:paraId="358C41F7">
        <w:trPr>
          <w:trHeight w:val="859" w:hRule="atLeast"/>
        </w:trPr>
        <w:tc>
          <w:tcPr>
            <w:tcW w:w="1713" w:type="dxa"/>
            <w:shd w:val="clear" w:color="auto" w:fill="auto"/>
            <w:vAlign w:val="center"/>
          </w:tcPr>
          <w:p w14:paraId="0E0AE9DE">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ADS1115</w:t>
            </w:r>
          </w:p>
        </w:tc>
        <w:tc>
          <w:tcPr>
            <w:tcW w:w="2500" w:type="dxa"/>
            <w:shd w:val="clear" w:color="auto" w:fill="auto"/>
            <w:vAlign w:val="center"/>
          </w:tcPr>
          <w:p w14:paraId="4159CF44">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ADS1115</w:t>
            </w:r>
            <w:r>
              <w:rPr>
                <w:rFonts w:hint="eastAsia" w:ascii="Times New Roman Regular" w:hAnsi="Times New Roman Regular" w:cs="Times New Roman Regular"/>
                <w:sz w:val="22"/>
                <w:szCs w:val="22"/>
                <w:lang w:val="en-US" w:eastAsia="zh-CN"/>
              </w:rPr>
              <w:t xml:space="preserve"> </w:t>
            </w:r>
            <w:r>
              <w:rPr>
                <w:rFonts w:hint="default" w:ascii="Times New Roman Regular" w:hAnsi="Times New Roman Regular" w:cs="Times New Roman Regular"/>
                <w:sz w:val="22"/>
                <w:szCs w:val="22"/>
              </w:rPr>
              <w:t>Analog-to-Digital Converter</w:t>
            </w:r>
          </w:p>
        </w:tc>
        <w:tc>
          <w:tcPr>
            <w:tcW w:w="5386" w:type="dxa"/>
            <w:shd w:val="clear" w:color="auto" w:fill="auto"/>
            <w:vAlign w:val="center"/>
          </w:tcPr>
          <w:p w14:paraId="1A4B490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一款高精度16位模数转换芯片，用于实现模拟信号的高精度数字采集。</w:t>
            </w:r>
          </w:p>
        </w:tc>
      </w:tr>
      <w:tr w14:paraId="728A1795">
        <w:tc>
          <w:tcPr>
            <w:tcW w:w="1713" w:type="dxa"/>
            <w:shd w:val="clear" w:color="auto" w:fill="auto"/>
            <w:vAlign w:val="center"/>
          </w:tcPr>
          <w:p w14:paraId="1C25DCD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AD8628</w:t>
            </w:r>
          </w:p>
        </w:tc>
        <w:tc>
          <w:tcPr>
            <w:tcW w:w="2500" w:type="dxa"/>
            <w:shd w:val="clear" w:color="auto" w:fill="auto"/>
            <w:vAlign w:val="center"/>
          </w:tcPr>
          <w:p w14:paraId="039BA96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AD8628 Precision Operational Amplifier</w:t>
            </w:r>
          </w:p>
        </w:tc>
        <w:tc>
          <w:tcPr>
            <w:tcW w:w="5386" w:type="dxa"/>
            <w:shd w:val="clear" w:color="auto" w:fill="auto"/>
            <w:vAlign w:val="center"/>
          </w:tcPr>
          <w:p w14:paraId="6BD4119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一种低噪声、高精度运算放大器，用于微弱信号放大与调理。</w:t>
            </w:r>
          </w:p>
        </w:tc>
      </w:tr>
      <w:tr w14:paraId="1E4BCBF2">
        <w:tc>
          <w:tcPr>
            <w:tcW w:w="1713" w:type="dxa"/>
            <w:shd w:val="clear" w:color="auto" w:fill="auto"/>
            <w:vAlign w:val="center"/>
          </w:tcPr>
          <w:p w14:paraId="1C88C71F">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系统阻抗</w:t>
            </w:r>
          </w:p>
        </w:tc>
        <w:tc>
          <w:tcPr>
            <w:tcW w:w="2500" w:type="dxa"/>
            <w:shd w:val="clear" w:color="auto" w:fill="auto"/>
            <w:vAlign w:val="center"/>
          </w:tcPr>
          <w:p w14:paraId="36999AF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System Wave Impedance</w:t>
            </w:r>
          </w:p>
        </w:tc>
        <w:tc>
          <w:tcPr>
            <w:tcW w:w="5386" w:type="dxa"/>
            <w:shd w:val="clear" w:color="auto" w:fill="auto"/>
            <w:vAlign w:val="center"/>
          </w:tcPr>
          <w:p w14:paraId="6BD88C4F">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描述信号在系统中传播时电压与电流关系的等效参数</w:t>
            </w:r>
            <w:r>
              <w:rPr>
                <w:rFonts w:hint="eastAsia" w:ascii="Times New Roman Regular" w:hAnsi="Times New Roman Regular" w:cs="Times New Roman Regular"/>
                <w:sz w:val="22"/>
                <w:szCs w:val="22"/>
                <w:lang w:eastAsia="zh-CN"/>
              </w:rPr>
              <w:t>。</w:t>
            </w:r>
          </w:p>
        </w:tc>
      </w:tr>
      <w:tr w14:paraId="0C0DDEAF">
        <w:tc>
          <w:tcPr>
            <w:tcW w:w="1713" w:type="dxa"/>
            <w:shd w:val="clear" w:color="auto" w:fill="auto"/>
            <w:vAlign w:val="center"/>
          </w:tcPr>
          <w:p w14:paraId="2D7F399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归一化算子</w:t>
            </w:r>
          </w:p>
        </w:tc>
        <w:tc>
          <w:tcPr>
            <w:tcW w:w="2500" w:type="dxa"/>
            <w:shd w:val="clear" w:color="auto" w:fill="auto"/>
            <w:vAlign w:val="center"/>
          </w:tcPr>
          <w:p w14:paraId="3C1E9AEF">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Normalization Operator</w:t>
            </w:r>
          </w:p>
        </w:tc>
        <w:tc>
          <w:tcPr>
            <w:tcW w:w="5386" w:type="dxa"/>
            <w:shd w:val="clear" w:color="auto" w:fill="auto"/>
            <w:vAlign w:val="center"/>
          </w:tcPr>
          <w:p w14:paraId="6AD874B0">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sz w:val="22"/>
                <w:szCs w:val="22"/>
                <w:lang w:val="en-US" w:eastAsia="zh-CN"/>
              </w:rPr>
              <w:t>一种</w:t>
            </w:r>
            <w:r>
              <w:rPr>
                <w:rFonts w:hint="default" w:ascii="Times New Roman Regular" w:hAnsi="Times New Roman Regular" w:cs="Times New Roman Regular"/>
                <w:sz w:val="22"/>
                <w:szCs w:val="22"/>
              </w:rPr>
              <w:t>对</w:t>
            </w:r>
            <w:r>
              <w:rPr>
                <w:rFonts w:hint="eastAsia" w:ascii="Times New Roman Regular" w:hAnsi="Times New Roman Regular" w:cs="Times New Roman Regular"/>
                <w:sz w:val="22"/>
                <w:szCs w:val="22"/>
                <w:lang w:val="en-US" w:eastAsia="zh-CN"/>
              </w:rPr>
              <w:t>PSD</w:t>
            </w:r>
            <w:r>
              <w:rPr>
                <w:rFonts w:hint="default" w:ascii="Times New Roman Regular" w:hAnsi="Times New Roman Regular" w:cs="Times New Roman Regular"/>
                <w:sz w:val="22"/>
                <w:szCs w:val="22"/>
              </w:rPr>
              <w:t>采集</w:t>
            </w:r>
            <w:r>
              <w:rPr>
                <w:rFonts w:hint="eastAsia" w:ascii="Times New Roman Regular" w:hAnsi="Times New Roman Regular" w:cs="Times New Roman Regular"/>
                <w:sz w:val="22"/>
                <w:szCs w:val="22"/>
                <w:lang w:val="en-US" w:eastAsia="zh-CN"/>
              </w:rPr>
              <w:t>的两端</w:t>
            </w:r>
            <w:r>
              <w:rPr>
                <w:rFonts w:hint="default" w:ascii="Times New Roman Regular" w:hAnsi="Times New Roman Regular" w:cs="Times New Roman Regular"/>
                <w:sz w:val="22"/>
                <w:szCs w:val="22"/>
              </w:rPr>
              <w:t>数据比例化处理的方法。</w:t>
            </w:r>
          </w:p>
        </w:tc>
      </w:tr>
      <w:tr w14:paraId="04C681A4">
        <w:tc>
          <w:tcPr>
            <w:tcW w:w="1713" w:type="dxa"/>
            <w:shd w:val="clear" w:color="auto" w:fill="auto"/>
            <w:vAlign w:val="center"/>
          </w:tcPr>
          <w:p w14:paraId="5879F600">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模拟信号调理</w:t>
            </w:r>
          </w:p>
        </w:tc>
        <w:tc>
          <w:tcPr>
            <w:tcW w:w="2500" w:type="dxa"/>
            <w:shd w:val="clear" w:color="auto" w:fill="auto"/>
            <w:vAlign w:val="center"/>
          </w:tcPr>
          <w:p w14:paraId="1608CD4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Analog Signal Conditioning</w:t>
            </w:r>
          </w:p>
        </w:tc>
        <w:tc>
          <w:tcPr>
            <w:tcW w:w="5386" w:type="dxa"/>
            <w:shd w:val="clear" w:color="auto" w:fill="auto"/>
            <w:vAlign w:val="center"/>
          </w:tcPr>
          <w:p w14:paraId="1122470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对原始模拟信号进行放大、滤波、偏置调整和噪声抑制等处理的过程。</w:t>
            </w:r>
          </w:p>
        </w:tc>
      </w:tr>
      <w:tr w14:paraId="6E909BD0">
        <w:tc>
          <w:tcPr>
            <w:tcW w:w="1713" w:type="dxa"/>
            <w:shd w:val="clear" w:color="auto" w:fill="auto"/>
            <w:vAlign w:val="center"/>
          </w:tcPr>
          <w:p w14:paraId="6BCF60F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偏转系统等效扭转刚度</w:t>
            </w:r>
          </w:p>
        </w:tc>
        <w:tc>
          <w:tcPr>
            <w:tcW w:w="2500" w:type="dxa"/>
            <w:shd w:val="clear" w:color="auto" w:fill="auto"/>
            <w:vAlign w:val="center"/>
          </w:tcPr>
          <w:p w14:paraId="41C88C5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Equivalent Torsional Stiffness of Deflection System</w:t>
            </w:r>
          </w:p>
        </w:tc>
        <w:tc>
          <w:tcPr>
            <w:tcW w:w="5386" w:type="dxa"/>
            <w:shd w:val="clear" w:color="auto" w:fill="auto"/>
            <w:vAlign w:val="center"/>
          </w:tcPr>
          <w:p w14:paraId="6F3FB86C">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描述偏转结构抵抗旋转变形能力的等效参数</w:t>
            </w:r>
            <w:r>
              <w:rPr>
                <w:rFonts w:hint="eastAsia" w:ascii="Times New Roman Regular" w:hAnsi="Times New Roman Regular" w:cs="Times New Roman Regular"/>
                <w:sz w:val="22"/>
                <w:szCs w:val="22"/>
                <w:lang w:eastAsia="zh-CN"/>
              </w:rPr>
              <w:t>。</w:t>
            </w:r>
          </w:p>
        </w:tc>
      </w:tr>
    </w:tbl>
    <w:p w14:paraId="53CF45AD">
      <w:pPr>
        <w:spacing w:before="0" w:beforeLines="0" w:after="0" w:afterLines="0" w:line="360" w:lineRule="auto"/>
        <w:ind w:left="0" w:leftChars="0" w:right="0" w:rightChars="0" w:firstLine="0" w:firstLineChars="0"/>
        <w:jc w:val="center"/>
        <w:rPr>
          <w:rFonts w:hint="default" w:ascii="宋体" w:hAnsi="宋体" w:eastAsia="宋体"/>
          <w:b/>
          <w:bCs/>
          <w:sz w:val="32"/>
          <w:szCs w:val="40"/>
          <w:lang w:val="en-US" w:eastAsia="zh-CN"/>
        </w:rPr>
      </w:pPr>
    </w:p>
    <w:p w14:paraId="1D567311">
      <w:pPr>
        <w:spacing w:line="360" w:lineRule="auto"/>
        <w:rPr>
          <w:color w:val="auto"/>
          <w:highlight w:val="none"/>
        </w:rPr>
      </w:pPr>
      <w:r>
        <w:rPr>
          <w:color w:val="auto"/>
          <w:sz w:val="24"/>
          <w:highlight w:val="none"/>
        </w:rPr>
        <w:br w:type="page"/>
      </w:r>
      <w:bookmarkStart w:id="40" w:name="_Toc17858"/>
      <w:bookmarkStart w:id="41" w:name="_Toc152619889"/>
      <w:bookmarkStart w:id="42" w:name="_Toc15020_WPSOffice_Level2"/>
      <w:bookmarkStart w:id="43" w:name="_Toc533261391"/>
      <w:bookmarkStart w:id="44" w:name="_Toc532872738"/>
      <w:bookmarkStart w:id="45" w:name="_Toc32753_WPSOffice_Level2"/>
      <w:bookmarkStart w:id="46" w:name="_Toc19851_WPSOffice_Level2"/>
    </w:p>
    <w:sdt>
      <w:sdtPr>
        <w:rPr>
          <w:rFonts w:ascii="宋体" w:hAnsi="宋体" w:eastAsia="宋体" w:cs="Times New Roman"/>
          <w:b/>
          <w:bCs/>
          <w:kern w:val="2"/>
          <w:sz w:val="32"/>
          <w:szCs w:val="40"/>
          <w:lang w:val="en-US" w:eastAsia="zh-CN" w:bidi="ar-SA"/>
        </w:rPr>
        <w:id w:val="440429957"/>
        <w15:color w:val="DBDBDB"/>
        <w:docPartObj>
          <w:docPartGallery w:val="Table of Contents"/>
          <w:docPartUnique/>
        </w:docPartObj>
      </w:sdtPr>
      <w:sdtEndPr>
        <w:rPr>
          <w:rFonts w:ascii="Times New Roman" w:hAnsi="Times New Roman" w:eastAsia="宋体" w:cs="Times New Roman"/>
          <w:b/>
          <w:bCs/>
          <w:color w:val="auto"/>
          <w:kern w:val="2"/>
          <w:sz w:val="21"/>
          <w:szCs w:val="24"/>
          <w:highlight w:val="none"/>
          <w:lang w:val="en-US" w:eastAsia="zh-CN" w:bidi="ar-SA"/>
        </w:rPr>
      </w:sdtEndPr>
      <w:sdtContent>
        <w:p w14:paraId="6AF90923">
          <w:pPr>
            <w:spacing w:before="0" w:beforeLines="0" w:after="0" w:afterLines="0" w:line="240" w:lineRule="auto"/>
            <w:ind w:left="0" w:leftChars="0" w:right="0" w:rightChars="0" w:firstLine="0" w:firstLineChars="0"/>
            <w:jc w:val="center"/>
            <w:rPr>
              <w:rFonts w:ascii="Times New Roman" w:hAnsi="Times New Roman" w:eastAsia="宋体" w:cs="Times New Roman"/>
              <w:color w:val="auto"/>
              <w:kern w:val="2"/>
              <w:sz w:val="21"/>
              <w:szCs w:val="24"/>
              <w:highlight w:val="none"/>
              <w:lang w:val="en-US" w:eastAsia="zh-CN" w:bidi="ar-SA"/>
            </w:rPr>
          </w:pPr>
          <w:r>
            <w:rPr>
              <w:rFonts w:hint="eastAsia" w:ascii="Heiti SC Medium" w:hAnsi="Heiti SC Medium" w:eastAsia="Heiti SC Medium" w:cs="Heiti SC Medium"/>
              <w:b/>
              <w:bCs w:val="0"/>
              <w:sz w:val="32"/>
              <w:szCs w:val="40"/>
              <w:lang w:val="en-US" w:eastAsia="zh-CN"/>
            </w:rPr>
            <w:t>目录</w:t>
          </w:r>
          <w:r>
            <w:rPr>
              <w:rFonts w:ascii="Times New Roman" w:hAnsi="Times New Roman" w:eastAsia="宋体" w:cs="Times New Roman"/>
              <w:color w:val="auto"/>
              <w:kern w:val="2"/>
              <w:sz w:val="21"/>
              <w:szCs w:val="24"/>
              <w:highlight w:val="none"/>
              <w:lang w:val="en-US" w:eastAsia="zh-CN" w:bidi="ar-SA"/>
            </w:rPr>
            <w:fldChar w:fldCharType="begin"/>
          </w:r>
          <w:r>
            <w:rPr>
              <w:rFonts w:ascii="Times New Roman" w:hAnsi="Times New Roman" w:eastAsia="宋体" w:cs="Times New Roman"/>
              <w:color w:val="auto"/>
              <w:kern w:val="2"/>
              <w:sz w:val="21"/>
              <w:szCs w:val="24"/>
              <w:highlight w:val="none"/>
              <w:lang w:val="en-US" w:eastAsia="zh-CN" w:bidi="ar-SA"/>
            </w:rPr>
            <w:instrText xml:space="preserve">TOC \o "1-2" \h \u </w:instrText>
          </w:r>
          <w:r>
            <w:rPr>
              <w:rFonts w:ascii="Times New Roman" w:hAnsi="Times New Roman" w:eastAsia="宋体" w:cs="Times New Roman"/>
              <w:color w:val="auto"/>
              <w:kern w:val="2"/>
              <w:sz w:val="21"/>
              <w:szCs w:val="24"/>
              <w:highlight w:val="none"/>
              <w:lang w:val="en-US" w:eastAsia="zh-CN" w:bidi="ar-SA"/>
            </w:rPr>
            <w:fldChar w:fldCharType="separate"/>
          </w:r>
        </w:p>
        <w:p w14:paraId="1A850D04">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_Toc1645228551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1. </w:t>
          </w:r>
          <w:r>
            <w:rPr>
              <w:rFonts w:hint="eastAsia" w:eastAsia="黑体"/>
              <w:szCs w:val="32"/>
              <w:highlight w:val="none"/>
              <w:lang w:val="en-US" w:eastAsia="zh-CN"/>
            </w:rPr>
            <w:t>引言</w:t>
          </w:r>
          <w:r>
            <w:tab/>
          </w:r>
          <w:r>
            <w:fldChar w:fldCharType="begin"/>
          </w:r>
          <w:r>
            <w:instrText xml:space="preserve"> PAGEREF _Toc1645228551 \h </w:instrText>
          </w:r>
          <w:r>
            <w:fldChar w:fldCharType="separate"/>
          </w:r>
          <w:r>
            <w:t>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0B039AA">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_Toc356817885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2. </w:t>
          </w:r>
          <w:r>
            <w:rPr>
              <w:rFonts w:hint="eastAsia" w:ascii="Times New Roman" w:hAnsi="Times New Roman" w:eastAsia="黑体" w:cs="Times New Roman"/>
              <w:szCs w:val="32"/>
              <w:highlight w:val="none"/>
              <w:lang w:val="en-US" w:eastAsia="zh-CN"/>
            </w:rPr>
            <w:t>系统总体设计</w:t>
          </w:r>
          <w:r>
            <w:tab/>
          </w:r>
          <w:r>
            <w:fldChar w:fldCharType="begin"/>
          </w:r>
          <w:r>
            <w:instrText xml:space="preserve"> PAGEREF _Toc356817885 \h </w:instrText>
          </w:r>
          <w:r>
            <w:fldChar w:fldCharType="separate"/>
          </w:r>
          <w:r>
            <w:t>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8132FAA">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_Toc1263850771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3. </w:t>
          </w:r>
          <w:r>
            <w:rPr>
              <w:rFonts w:hint="eastAsia" w:eastAsia="黑体" w:cs="Times New Roman"/>
              <w:szCs w:val="32"/>
              <w:highlight w:val="none"/>
              <w:lang w:val="en-US" w:eastAsia="zh-CN"/>
            </w:rPr>
            <w:t>微弱电信号发生模块</w:t>
          </w:r>
          <w:r>
            <w:tab/>
          </w:r>
          <w:r>
            <w:fldChar w:fldCharType="begin"/>
          </w:r>
          <w:r>
            <w:instrText xml:space="preserve"> PAGEREF _Toc1263850771 \h </w:instrText>
          </w:r>
          <w:r>
            <w:fldChar w:fldCharType="separate"/>
          </w:r>
          <w:r>
            <w:t>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AB1994B">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_Toc779155720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3.1. </w:t>
          </w:r>
          <w:r>
            <w:rPr>
              <w:rFonts w:hint="eastAsia" w:eastAsia="黑体" w:cs="Times New Roman"/>
              <w:szCs w:val="28"/>
              <w:highlight w:val="none"/>
              <w:lang w:val="en-US" w:eastAsia="zh-CN"/>
            </w:rPr>
            <w:t>电路设计与实现</w:t>
          </w:r>
          <w:r>
            <w:tab/>
          </w:r>
          <w:r>
            <w:fldChar w:fldCharType="begin"/>
          </w:r>
          <w:r>
            <w:instrText xml:space="preserve"> PAGEREF _Toc779155720 \h </w:instrText>
          </w:r>
          <w:r>
            <w:fldChar w:fldCharType="separate"/>
          </w:r>
          <w:r>
            <w:t>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B6190AE">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_Toc2062390281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3.2. </w:t>
          </w:r>
          <w:r>
            <w:rPr>
              <w:rFonts w:hint="eastAsia" w:eastAsia="黑体" w:cs="Times New Roman"/>
              <w:szCs w:val="28"/>
              <w:highlight w:val="none"/>
              <w:lang w:val="en-US" w:eastAsia="zh-CN"/>
            </w:rPr>
            <w:t>程序设计与实现</w:t>
          </w:r>
          <w:r>
            <w:tab/>
          </w:r>
          <w:r>
            <w:fldChar w:fldCharType="begin"/>
          </w:r>
          <w:r>
            <w:instrText xml:space="preserve"> PAGEREF _Toc2062390281 \h </w:instrText>
          </w:r>
          <w:r>
            <w:fldChar w:fldCharType="separate"/>
          </w:r>
          <w:r>
            <w:t>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45235EE">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_Toc59906540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4. </w:t>
          </w:r>
          <w:r>
            <w:rPr>
              <w:rFonts w:hint="eastAsia" w:eastAsia="黑体" w:cs="Times New Roman"/>
              <w:szCs w:val="32"/>
              <w:highlight w:val="none"/>
              <w:lang w:val="en-US" w:eastAsia="zh-CN"/>
            </w:rPr>
            <w:t>信号接收模块</w:t>
          </w:r>
          <w:r>
            <w:tab/>
          </w:r>
          <w:r>
            <w:fldChar w:fldCharType="begin"/>
          </w:r>
          <w:r>
            <w:instrText xml:space="preserve"> PAGEREF _Toc59906540 \h </w:instrText>
          </w:r>
          <w:r>
            <w:fldChar w:fldCharType="separate"/>
          </w:r>
          <w:r>
            <w:t>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C0A4280">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_Toc1826870984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5. </w:t>
          </w:r>
          <w:r>
            <w:rPr>
              <w:rFonts w:hint="eastAsia" w:eastAsia="黑体" w:cs="Times New Roman"/>
              <w:szCs w:val="32"/>
              <w:highlight w:val="none"/>
              <w:lang w:val="en-US" w:eastAsia="zh-CN"/>
            </w:rPr>
            <w:t>偏转模块</w:t>
          </w:r>
          <w:r>
            <w:tab/>
          </w:r>
          <w:r>
            <w:fldChar w:fldCharType="begin"/>
          </w:r>
          <w:r>
            <w:instrText xml:space="preserve"> PAGEREF _Toc1826870984 \h </w:instrText>
          </w:r>
          <w:r>
            <w:fldChar w:fldCharType="separate"/>
          </w:r>
          <w:r>
            <w:t>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632B964">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_Toc1646926929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6. </w:t>
          </w:r>
          <w:r>
            <w:rPr>
              <w:rFonts w:hint="eastAsia" w:eastAsia="黑体" w:cs="Times New Roman"/>
              <w:szCs w:val="32"/>
              <w:highlight w:val="none"/>
              <w:lang w:val="en-US" w:eastAsia="zh-CN"/>
            </w:rPr>
            <w:t>数据处理模块</w:t>
          </w:r>
          <w:r>
            <w:tab/>
          </w:r>
          <w:r>
            <w:fldChar w:fldCharType="begin"/>
          </w:r>
          <w:r>
            <w:instrText xml:space="preserve"> PAGEREF _Toc1646926929 \h </w:instrText>
          </w:r>
          <w:r>
            <w:fldChar w:fldCharType="separate"/>
          </w:r>
          <w:r>
            <w:t>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56F28AB">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_Toc984169520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6.1. </w:t>
          </w:r>
          <w:r>
            <w:rPr>
              <w:rFonts w:hint="eastAsia" w:eastAsia="黑体" w:cs="Times New Roman"/>
              <w:szCs w:val="28"/>
              <w:highlight w:val="none"/>
              <w:lang w:val="en-US" w:eastAsia="zh-CN"/>
            </w:rPr>
            <w:t>数据计算原理</w:t>
          </w:r>
          <w:r>
            <w:tab/>
          </w:r>
          <w:r>
            <w:fldChar w:fldCharType="begin"/>
          </w:r>
          <w:r>
            <w:instrText xml:space="preserve"> PAGEREF _Toc984169520 \h </w:instrText>
          </w:r>
          <w:r>
            <w:fldChar w:fldCharType="separate"/>
          </w:r>
          <w:r>
            <w:t>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ED6634E">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_Toc393070600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6.2. </w:t>
          </w:r>
          <w:r>
            <w:rPr>
              <w:rFonts w:hint="eastAsia" w:eastAsia="黑体" w:cs="Times New Roman"/>
              <w:szCs w:val="28"/>
              <w:highlight w:val="none"/>
              <w:lang w:val="en-US" w:eastAsia="zh-CN"/>
            </w:rPr>
            <w:t>电路设计与实现</w:t>
          </w:r>
          <w:r>
            <w:tab/>
          </w:r>
          <w:r>
            <w:fldChar w:fldCharType="begin"/>
          </w:r>
          <w:r>
            <w:instrText xml:space="preserve"> PAGEREF _Toc393070600 \h </w:instrText>
          </w:r>
          <w:r>
            <w:fldChar w:fldCharType="separate"/>
          </w:r>
          <w:r>
            <w:t>9</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42A81332">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_Toc677876028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6.3. </w:t>
          </w:r>
          <w:r>
            <w:rPr>
              <w:rFonts w:hint="eastAsia" w:eastAsia="黑体" w:cs="Times New Roman"/>
              <w:szCs w:val="28"/>
              <w:highlight w:val="none"/>
              <w:lang w:val="en-US" w:eastAsia="zh-CN"/>
            </w:rPr>
            <w:t>程序设计与实现</w:t>
          </w:r>
          <w:r>
            <w:tab/>
          </w:r>
          <w:r>
            <w:fldChar w:fldCharType="begin"/>
          </w:r>
          <w:r>
            <w:instrText xml:space="preserve"> PAGEREF _Toc677876028 \h </w:instrText>
          </w:r>
          <w:r>
            <w:fldChar w:fldCharType="separate"/>
          </w:r>
          <w:r>
            <w:t>12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A7D47C3">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_Toc1170871146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7. </w:t>
          </w:r>
          <w:r>
            <w:rPr>
              <w:rFonts w:hint="eastAsia" w:eastAsia="黑体" w:cs="Times New Roman"/>
              <w:szCs w:val="32"/>
              <w:highlight w:val="none"/>
              <w:lang w:val="en-US" w:eastAsia="zh-CN"/>
            </w:rPr>
            <w:t>系统标定与量化模型</w:t>
          </w:r>
          <w:r>
            <w:tab/>
          </w:r>
          <w:r>
            <w:fldChar w:fldCharType="begin"/>
          </w:r>
          <w:r>
            <w:instrText xml:space="preserve"> PAGEREF _Toc1170871146 \h </w:instrText>
          </w:r>
          <w:r>
            <w:fldChar w:fldCharType="separate"/>
          </w:r>
          <w:r>
            <w:t>14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DDCBEA7">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_Toc1438693361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7.1. </w:t>
          </w:r>
          <w:r>
            <w:rPr>
              <w:rFonts w:hint="eastAsia" w:eastAsia="黑体" w:cs="Times New Roman"/>
              <w:szCs w:val="28"/>
              <w:highlight w:val="none"/>
              <w:lang w:val="en-US" w:eastAsia="zh-CN"/>
            </w:rPr>
            <w:t>输入电流计算与归一化算子标定</w:t>
          </w:r>
          <w:r>
            <w:tab/>
          </w:r>
          <w:r>
            <w:fldChar w:fldCharType="begin"/>
          </w:r>
          <w:r>
            <w:instrText xml:space="preserve"> PAGEREF _Toc1438693361 \h </w:instrText>
          </w:r>
          <w:r>
            <w:fldChar w:fldCharType="separate"/>
          </w:r>
          <w:r>
            <w:t>14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40C6C62">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_Toc1600936754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7.2. </w:t>
          </w:r>
          <w:r>
            <w:rPr>
              <w:rFonts w:hint="eastAsia" w:eastAsia="黑体" w:cs="Times New Roman"/>
              <w:szCs w:val="28"/>
              <w:highlight w:val="none"/>
              <w:lang w:val="en-US" w:eastAsia="zh-CN"/>
            </w:rPr>
            <w:t>系统综合校准</w:t>
          </w:r>
          <w:r>
            <w:tab/>
          </w:r>
          <w:r>
            <w:fldChar w:fldCharType="begin"/>
          </w:r>
          <w:r>
            <w:instrText xml:space="preserve"> PAGEREF _Toc1600936754 \h </w:instrText>
          </w:r>
          <w:r>
            <w:fldChar w:fldCharType="separate"/>
          </w:r>
          <w:r>
            <w:t>15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85B9C43">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_Toc1121411215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7.3. </w:t>
          </w:r>
          <w:r>
            <w:rPr>
              <w:rFonts w:hint="eastAsia" w:ascii="Times New Roman" w:hAnsi="Times New Roman" w:eastAsia="黑体" w:cs="Times New Roman"/>
              <w:szCs w:val="28"/>
              <w:highlight w:val="none"/>
              <w:lang w:val="en-US" w:eastAsia="zh-CN"/>
            </w:rPr>
            <w:t>系统线性度验证</w:t>
          </w:r>
          <w:r>
            <w:tab/>
          </w:r>
          <w:r>
            <w:fldChar w:fldCharType="begin"/>
          </w:r>
          <w:r>
            <w:instrText xml:space="preserve"> PAGEREF _Toc1121411215 \h </w:instrText>
          </w:r>
          <w:r>
            <w:fldChar w:fldCharType="separate"/>
          </w:r>
          <w:r>
            <w:t>15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B184527">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_Toc1241804433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8. </w:t>
          </w:r>
          <w:r>
            <w:rPr>
              <w:rFonts w:hint="eastAsia" w:ascii="Times New Roman" w:hAnsi="Times New Roman" w:eastAsia="黑体" w:cs="Times New Roman"/>
              <w:szCs w:val="32"/>
              <w:highlight w:val="none"/>
              <w:lang w:val="en-US" w:eastAsia="zh-CN"/>
            </w:rPr>
            <w:t>误差分析</w:t>
          </w:r>
          <w:r>
            <w:tab/>
          </w:r>
          <w:r>
            <w:fldChar w:fldCharType="begin"/>
          </w:r>
          <w:r>
            <w:instrText xml:space="preserve"> PAGEREF _Toc1241804433 \h </w:instrText>
          </w:r>
          <w:r>
            <w:fldChar w:fldCharType="separate"/>
          </w:r>
          <w:r>
            <w:t>16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2608344">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_Toc1761023885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8.1. </w:t>
          </w:r>
          <w:r>
            <w:rPr>
              <w:rFonts w:hint="eastAsia" w:ascii="Times New Roman" w:hAnsi="Times New Roman" w:eastAsia="黑体" w:cs="Times New Roman"/>
              <w:szCs w:val="28"/>
              <w:highlight w:val="none"/>
              <w:lang w:val="en-US" w:eastAsia="zh-CN"/>
            </w:rPr>
            <w:t>误差来源分析</w:t>
          </w:r>
          <w:r>
            <w:tab/>
          </w:r>
          <w:r>
            <w:fldChar w:fldCharType="begin"/>
          </w:r>
          <w:r>
            <w:instrText xml:space="preserve"> PAGEREF _Toc1761023885 \h </w:instrText>
          </w:r>
          <w:r>
            <w:fldChar w:fldCharType="separate"/>
          </w:r>
          <w:r>
            <w:t>16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A77E997">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_Toc908812241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8.2. </w:t>
          </w:r>
          <w:r>
            <w:rPr>
              <w:rFonts w:hint="eastAsia" w:ascii="Times New Roman" w:hAnsi="Times New Roman" w:eastAsia="黑体" w:cs="Times New Roman"/>
              <w:szCs w:val="28"/>
              <w:highlight w:val="none"/>
              <w:lang w:val="en-US" w:eastAsia="zh-CN"/>
            </w:rPr>
            <w:t>不确定度计算模型</w:t>
          </w:r>
          <w:r>
            <w:tab/>
          </w:r>
          <w:r>
            <w:fldChar w:fldCharType="begin"/>
          </w:r>
          <w:r>
            <w:instrText xml:space="preserve"> PAGEREF _Toc908812241 \h </w:instrText>
          </w:r>
          <w:r>
            <w:fldChar w:fldCharType="separate"/>
          </w:r>
          <w:r>
            <w:t>17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917E5AF">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_Toc2070029388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8.3. </w:t>
          </w:r>
          <w:r>
            <w:rPr>
              <w:rFonts w:hint="eastAsia" w:ascii="Times New Roman" w:hAnsi="Times New Roman" w:eastAsia="黑体" w:cs="Times New Roman"/>
              <w:szCs w:val="28"/>
              <w:highlight w:val="none"/>
              <w:lang w:val="en-US" w:eastAsia="zh-CN"/>
            </w:rPr>
            <w:t>测量精度提升策略</w:t>
          </w:r>
          <w:r>
            <w:tab/>
          </w:r>
          <w:r>
            <w:fldChar w:fldCharType="begin"/>
          </w:r>
          <w:r>
            <w:instrText xml:space="preserve"> PAGEREF _Toc2070029388 \h </w:instrText>
          </w:r>
          <w:r>
            <w:fldChar w:fldCharType="separate"/>
          </w:r>
          <w:r>
            <w:t>17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7BC65DC">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_Toc1748842716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9. </w:t>
          </w:r>
          <w:r>
            <w:rPr>
              <w:rFonts w:hint="eastAsia" w:ascii="Times New Roman" w:hAnsi="Times New Roman" w:eastAsia="黑体" w:cs="Times New Roman"/>
              <w:szCs w:val="32"/>
              <w:highlight w:val="none"/>
              <w:lang w:val="en-US" w:eastAsia="zh-CN"/>
            </w:rPr>
            <w:t>应用案例与效果分析</w:t>
          </w:r>
          <w:r>
            <w:tab/>
          </w:r>
          <w:r>
            <w:fldChar w:fldCharType="begin"/>
          </w:r>
          <w:r>
            <w:instrText xml:space="preserve"> PAGEREF _Toc1748842716 \h </w:instrText>
          </w:r>
          <w:r>
            <w:fldChar w:fldCharType="separate"/>
          </w:r>
          <w:r>
            <w:t>18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31E6AFD">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_Toc190851323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9.1. </w:t>
          </w:r>
          <w:r>
            <w:rPr>
              <w:rFonts w:hint="eastAsia" w:ascii="Times New Roman" w:hAnsi="Times New Roman" w:eastAsia="黑体" w:cs="Times New Roman"/>
              <w:szCs w:val="28"/>
              <w:highlight w:val="none"/>
              <w:lang w:val="en-US" w:eastAsia="zh-CN"/>
            </w:rPr>
            <w:t>光电效应实验</w:t>
          </w:r>
          <w:r>
            <w:tab/>
          </w:r>
          <w:r>
            <w:fldChar w:fldCharType="begin"/>
          </w:r>
          <w:r>
            <w:instrText xml:space="preserve"> PAGEREF _Toc190851323 \h </w:instrText>
          </w:r>
          <w:r>
            <w:fldChar w:fldCharType="separate"/>
          </w:r>
          <w:r>
            <w:t>18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A775A31">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_Toc873517654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9.2. </w:t>
          </w:r>
          <w:r>
            <w:rPr>
              <w:rFonts w:hint="eastAsia" w:ascii="Times New Roman" w:hAnsi="Times New Roman" w:eastAsia="黑体" w:cs="Times New Roman"/>
              <w:szCs w:val="28"/>
              <w:highlight w:val="none"/>
              <w:lang w:val="en-US" w:eastAsia="zh-CN"/>
            </w:rPr>
            <w:t>微弱光电信号检测</w:t>
          </w:r>
          <w:r>
            <w:tab/>
          </w:r>
          <w:r>
            <w:fldChar w:fldCharType="begin"/>
          </w:r>
          <w:r>
            <w:instrText xml:space="preserve"> PAGEREF _Toc873517654 \h </w:instrText>
          </w:r>
          <w:r>
            <w:fldChar w:fldCharType="separate"/>
          </w:r>
          <w:r>
            <w:t>19</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E58EAF4">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_Toc845506306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9.3. </w:t>
          </w:r>
          <w:r>
            <w:rPr>
              <w:rFonts w:hint="eastAsia" w:ascii="Times New Roman" w:hAnsi="Times New Roman" w:eastAsia="黑体" w:cs="Times New Roman"/>
              <w:szCs w:val="28"/>
              <w:highlight w:val="none"/>
              <w:lang w:val="en-US" w:eastAsia="zh-CN"/>
            </w:rPr>
            <w:t>材料光电特性测试</w:t>
          </w:r>
          <w:r>
            <w:tab/>
          </w:r>
          <w:r>
            <w:fldChar w:fldCharType="begin"/>
          </w:r>
          <w:r>
            <w:instrText xml:space="preserve"> PAGEREF _Toc845506306 \h </w:instrText>
          </w:r>
          <w:r>
            <w:fldChar w:fldCharType="separate"/>
          </w:r>
          <w:r>
            <w:t>20</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0FBBCE6">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_Toc1638663930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10. </w:t>
          </w:r>
          <w:r>
            <w:rPr>
              <w:rFonts w:hint="eastAsia" w:ascii="Times New Roman" w:hAnsi="Times New Roman" w:eastAsia="黑体" w:cs="Times New Roman"/>
              <w:szCs w:val="32"/>
              <w:highlight w:val="none"/>
              <w:lang w:val="en-US" w:eastAsia="zh-CN"/>
            </w:rPr>
            <w:t>系统局限性讨论</w:t>
          </w:r>
          <w:r>
            <w:tab/>
          </w:r>
          <w:r>
            <w:fldChar w:fldCharType="begin"/>
          </w:r>
          <w:r>
            <w:instrText xml:space="preserve"> PAGEREF _Toc1638663930 \h </w:instrText>
          </w:r>
          <w:r>
            <w:fldChar w:fldCharType="separate"/>
          </w:r>
          <w:r>
            <w:t>21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50DAFE3">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_Toc1694382382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10.1. </w:t>
          </w:r>
          <w:r>
            <w:rPr>
              <w:rFonts w:hint="eastAsia" w:ascii="Times New Roman" w:hAnsi="Times New Roman" w:eastAsia="黑体" w:cs="Times New Roman"/>
              <w:szCs w:val="28"/>
              <w:highlight w:val="none"/>
              <w:lang w:val="en-US" w:eastAsia="zh-CN"/>
            </w:rPr>
            <w:t>性能局限性</w:t>
          </w:r>
          <w:r>
            <w:tab/>
          </w:r>
          <w:r>
            <w:fldChar w:fldCharType="begin"/>
          </w:r>
          <w:r>
            <w:instrText xml:space="preserve"> PAGEREF _Toc1694382382 \h </w:instrText>
          </w:r>
          <w:r>
            <w:fldChar w:fldCharType="separate"/>
          </w:r>
          <w:r>
            <w:t>21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66B2AEF">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_Toc1851535054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10.2. </w:t>
          </w:r>
          <w:r>
            <w:rPr>
              <w:rFonts w:hint="eastAsia" w:ascii="Times New Roman" w:hAnsi="Times New Roman" w:eastAsia="黑体" w:cs="Times New Roman"/>
              <w:szCs w:val="28"/>
              <w:highlight w:val="none"/>
              <w:lang w:val="en-US" w:eastAsia="zh-CN"/>
            </w:rPr>
            <w:t>应用环境局限性</w:t>
          </w:r>
          <w:r>
            <w:tab/>
          </w:r>
          <w:r>
            <w:fldChar w:fldCharType="begin"/>
          </w:r>
          <w:r>
            <w:instrText xml:space="preserve"> PAGEREF _Toc1851535054 \h </w:instrText>
          </w:r>
          <w:r>
            <w:fldChar w:fldCharType="separate"/>
          </w:r>
          <w:r>
            <w:t>21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C63008B">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_Toc1711607548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10.3. </w:t>
          </w:r>
          <w:r>
            <w:rPr>
              <w:rFonts w:hint="eastAsia" w:ascii="Times New Roman" w:hAnsi="Times New Roman" w:eastAsia="黑体" w:cs="Times New Roman"/>
              <w:szCs w:val="28"/>
              <w:highlight w:val="none"/>
              <w:lang w:val="en-US" w:eastAsia="zh-CN"/>
            </w:rPr>
            <w:t>技术局限性</w:t>
          </w:r>
          <w:r>
            <w:tab/>
          </w:r>
          <w:r>
            <w:fldChar w:fldCharType="begin"/>
          </w:r>
          <w:r>
            <w:instrText xml:space="preserve"> PAGEREF _Toc1711607548 \h </w:instrText>
          </w:r>
          <w:r>
            <w:fldChar w:fldCharType="separate"/>
          </w:r>
          <w:r>
            <w:t>22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26D9F76">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_Toc1444607671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11. </w:t>
          </w:r>
          <w:r>
            <w:rPr>
              <w:rFonts w:hint="eastAsia" w:ascii="Times New Roman" w:hAnsi="Times New Roman" w:eastAsia="黑体" w:cs="Times New Roman"/>
              <w:szCs w:val="32"/>
              <w:highlight w:val="none"/>
              <w:lang w:val="en-US" w:eastAsia="zh-CN"/>
            </w:rPr>
            <w:t>结论与展望</w:t>
          </w:r>
          <w:r>
            <w:tab/>
          </w:r>
          <w:r>
            <w:fldChar w:fldCharType="begin"/>
          </w:r>
          <w:r>
            <w:instrText xml:space="preserve"> PAGEREF _Toc1444607671 \h </w:instrText>
          </w:r>
          <w:r>
            <w:fldChar w:fldCharType="separate"/>
          </w:r>
          <w:r>
            <w:t>22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FC853F0">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_Toc71013515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11.1. </w:t>
          </w:r>
          <w:r>
            <w:rPr>
              <w:rFonts w:hint="eastAsia" w:ascii="Times New Roman" w:hAnsi="Times New Roman" w:eastAsia="黑体" w:cs="Times New Roman"/>
              <w:szCs w:val="28"/>
              <w:highlight w:val="none"/>
              <w:lang w:val="en-US" w:eastAsia="zh-CN"/>
            </w:rPr>
            <w:t>研究结论</w:t>
          </w:r>
          <w:r>
            <w:tab/>
          </w:r>
          <w:r>
            <w:fldChar w:fldCharType="begin"/>
          </w:r>
          <w:r>
            <w:instrText xml:space="preserve"> PAGEREF _Toc71013515 \h </w:instrText>
          </w:r>
          <w:r>
            <w:fldChar w:fldCharType="separate"/>
          </w:r>
          <w:r>
            <w:t>22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F750EB7">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_Toc1670722520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11.2. </w:t>
          </w:r>
          <w:r>
            <w:rPr>
              <w:rFonts w:hint="eastAsia" w:ascii="Times New Roman" w:hAnsi="Times New Roman" w:eastAsia="黑体" w:cs="Times New Roman"/>
              <w:szCs w:val="28"/>
              <w:highlight w:val="none"/>
              <w:lang w:val="en-US" w:eastAsia="zh-CN"/>
            </w:rPr>
            <w:t>研究创新点</w:t>
          </w:r>
          <w:r>
            <w:tab/>
          </w:r>
          <w:r>
            <w:fldChar w:fldCharType="begin"/>
          </w:r>
          <w:r>
            <w:instrText xml:space="preserve"> PAGEREF _Toc1670722520 \h </w:instrText>
          </w:r>
          <w:r>
            <w:fldChar w:fldCharType="separate"/>
          </w:r>
          <w:r>
            <w:t>23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14ED135">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_Toc1484709115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11.3. </w:t>
          </w:r>
          <w:r>
            <w:rPr>
              <w:rFonts w:hint="eastAsia" w:ascii="Times New Roman" w:hAnsi="Times New Roman" w:eastAsia="黑体" w:cs="Times New Roman"/>
              <w:szCs w:val="28"/>
              <w:highlight w:val="none"/>
              <w:lang w:val="en-US" w:eastAsia="zh-CN"/>
            </w:rPr>
            <w:t>未来展望</w:t>
          </w:r>
          <w:r>
            <w:tab/>
          </w:r>
          <w:r>
            <w:fldChar w:fldCharType="begin"/>
          </w:r>
          <w:r>
            <w:instrText xml:space="preserve"> PAGEREF _Toc1484709115 \h </w:instrText>
          </w:r>
          <w:r>
            <w:fldChar w:fldCharType="separate"/>
          </w:r>
          <w:r>
            <w:t>24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8286122">
          <w:pPr>
            <w:pStyle w:val="17"/>
            <w:tabs>
              <w:tab w:val="right" w:leader="dot" w:pos="9383"/>
            </w:tabs>
          </w:pPr>
        </w:p>
        <w:p w14:paraId="6293BA96">
          <w:pPr>
            <w:spacing w:before="0" w:beforeLines="0" w:after="0" w:afterLines="0" w:line="240" w:lineRule="auto"/>
            <w:ind w:left="0" w:leftChars="0" w:right="0" w:rightChars="0" w:firstLine="0" w:firstLineChars="0"/>
            <w:jc w:val="center"/>
            <w:rPr>
              <w:rFonts w:ascii="Times New Roman" w:hAnsi="Times New Roman" w:eastAsia="宋体" w:cs="Times New Roman"/>
              <w:color w:val="auto"/>
              <w:kern w:val="2"/>
              <w:sz w:val="21"/>
              <w:szCs w:val="24"/>
              <w:highlight w:val="none"/>
              <w:lang w:val="en-US" w:eastAsia="zh-CN" w:bidi="ar-SA"/>
            </w:rPr>
            <w:sectPr>
              <w:headerReference r:id="rId5" w:type="default"/>
              <w:footerReference r:id="rId6" w:type="default"/>
              <w:footerReference r:id="rId7" w:type="even"/>
              <w:pgSz w:w="11906" w:h="16838"/>
              <w:pgMar w:top="1213" w:right="1083" w:bottom="1083" w:left="1440" w:header="850" w:footer="992" w:gutter="0"/>
              <w:pgBorders>
                <w:top w:val="none" w:sz="0" w:space="0"/>
                <w:left w:val="none" w:sz="0" w:space="0"/>
                <w:bottom w:val="none" w:sz="0" w:space="0"/>
                <w:right w:val="none" w:sz="0" w:space="0"/>
              </w:pgBorders>
              <w:pgNumType w:fmt="decimal" w:start="1"/>
              <w:cols w:space="720" w:num="1"/>
              <w:rtlGutter w:val="0"/>
              <w:docGrid w:type="lines" w:linePitch="322" w:charSpace="0"/>
            </w:sectPr>
          </w:pPr>
          <w:r>
            <w:rPr>
              <w:rFonts w:ascii="Times New Roman" w:hAnsi="Times New Roman" w:eastAsia="宋体" w:cs="Times New Roman"/>
              <w:color w:val="auto"/>
              <w:kern w:val="2"/>
              <w:szCs w:val="24"/>
              <w:highlight w:val="none"/>
              <w:lang w:val="en-US" w:eastAsia="zh-CN" w:bidi="ar-SA"/>
            </w:rPr>
            <w:fldChar w:fldCharType="end"/>
          </w:r>
        </w:p>
      </w:sdtContent>
    </w:sdt>
    <w:bookmarkEnd w:id="40"/>
    <w:p w14:paraId="7F4192BC">
      <w:pPr>
        <w:numPr>
          <w:ilvl w:val="0"/>
          <w:numId w:val="1"/>
        </w:numPr>
        <w:spacing w:line="360" w:lineRule="auto"/>
        <w:ind w:left="425" w:leftChars="0" w:hanging="425" w:firstLineChars="0"/>
        <w:jc w:val="left"/>
        <w:outlineLvl w:val="0"/>
        <w:rPr>
          <w:rStyle w:val="32"/>
          <w:rFonts w:hint="eastAsia" w:eastAsia="黑体"/>
          <w:color w:val="auto"/>
          <w:sz w:val="32"/>
          <w:szCs w:val="32"/>
          <w:highlight w:val="none"/>
          <w:lang w:val="en-US" w:eastAsia="zh-CN"/>
        </w:rPr>
      </w:pPr>
      <w:bookmarkStart w:id="47" w:name="_Toc485224738"/>
      <w:bookmarkStart w:id="48" w:name="_Toc1645228551"/>
      <w:bookmarkStart w:id="49" w:name="_Toc1339668345"/>
      <w:bookmarkStart w:id="50" w:name="_Toc1817611038"/>
      <w:r>
        <w:rPr>
          <w:rStyle w:val="32"/>
          <w:rFonts w:hint="eastAsia" w:eastAsia="黑体"/>
          <w:color w:val="auto"/>
          <w:sz w:val="32"/>
          <w:szCs w:val="32"/>
          <w:highlight w:val="none"/>
          <w:lang w:val="en-US" w:eastAsia="zh-CN"/>
        </w:rPr>
        <w:t>引言</w:t>
      </w:r>
      <w:bookmarkEnd w:id="47"/>
      <w:bookmarkEnd w:id="48"/>
      <w:bookmarkEnd w:id="49"/>
      <w:bookmarkEnd w:id="50"/>
    </w:p>
    <w:p w14:paraId="0E445E5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在工程实践与物理实验中，纳安及以下量级的微弱电信号稳定测量始终面临</w:t>
      </w:r>
      <w:r>
        <w:rPr>
          <w:rFonts w:hint="eastAsia" w:cs="Times New Roman"/>
          <w:color w:val="auto"/>
          <w:sz w:val="24"/>
          <w:highlight w:val="none"/>
          <w:lang w:val="en-US" w:eastAsia="zh-CN"/>
        </w:rPr>
        <w:t>困难</w:t>
      </w:r>
      <w:r>
        <w:rPr>
          <w:rFonts w:hint="eastAsia" w:ascii="Times New Roman" w:hAnsi="Times New Roman" w:eastAsia="宋体" w:cs="Times New Roman"/>
          <w:color w:val="auto"/>
          <w:sz w:val="24"/>
          <w:highlight w:val="none"/>
          <w:lang w:val="en-US" w:eastAsia="zh-CN"/>
        </w:rPr>
        <w:t>。传统检测仪器极易受到环境噪声干扰，且单纯依赖高增益电子放大电路会同步放大前置电学噪声，难以有效提升系统信噪比。</w:t>
      </w:r>
    </w:p>
    <w:p w14:paraId="35F91E30">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将物理放大机制与电子测量技术结合，是解决前置噪声瓶颈的有效路径。物理放大在信号转换前段不引入额外电信号噪声，可将微小电学变化转化为可观测的力学与光学位移，从原理上规避了电子放大器的噪声限制。结合光杠杆结构与传感检测，能够提升系统灵敏度；同时，配合嵌入式微控制器，可在低成本条件下完成高精度的信号处理与算法优化</w:t>
      </w:r>
      <w:r>
        <w:rPr>
          <w:rFonts w:hint="eastAsia" w:cs="Times New Roman"/>
          <w:color w:val="auto"/>
          <w:sz w:val="24"/>
          <w:highlight w:val="none"/>
          <w:lang w:val="en-US" w:eastAsia="zh-CN"/>
        </w:rPr>
        <w:t>。</w:t>
      </w:r>
    </w:p>
    <w:p w14:paraId="76C28EE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基于上述思路，本文设计并实现了一套基于Arduino</w:t>
      </w:r>
      <w:r>
        <w:rPr>
          <w:rFonts w:hint="default" w:cs="Times New Roman"/>
          <w:color w:val="auto"/>
          <w:sz w:val="24"/>
          <w:highlight w:val="none"/>
          <w:lang w:val="en-US" w:eastAsia="zh-CN"/>
        </w:rPr>
        <w:t xml:space="preserve"> UNO</w:t>
      </w:r>
      <w:r>
        <w:rPr>
          <w:rFonts w:hint="eastAsia" w:cs="Times New Roman"/>
          <w:color w:val="auto"/>
          <w:sz w:val="24"/>
          <w:highlight w:val="none"/>
          <w:lang w:val="en-US" w:eastAsia="zh-CN"/>
        </w:rPr>
        <w:t>（后文简称</w:t>
      </w:r>
      <w:r>
        <w:rPr>
          <w:rFonts w:hint="eastAsia" w:ascii="Times New Roman" w:hAnsi="Times New Roman" w:eastAsia="宋体" w:cs="Times New Roman"/>
          <w:color w:val="auto"/>
          <w:sz w:val="24"/>
          <w:highlight w:val="none"/>
          <w:lang w:val="en-US" w:eastAsia="zh-CN"/>
        </w:rPr>
        <w:t>Arduino</w:t>
      </w:r>
      <w:r>
        <w:rPr>
          <w:rFonts w:hint="eastAsia" w:cs="Times New Roman"/>
          <w:color w:val="auto"/>
          <w:sz w:val="24"/>
          <w:highlight w:val="none"/>
          <w:lang w:val="en-US" w:eastAsia="zh-CN"/>
        </w:rPr>
        <w:t>）嵌入式开发</w:t>
      </w:r>
      <w:r>
        <w:rPr>
          <w:rFonts w:hint="eastAsia" w:ascii="Times New Roman" w:hAnsi="Times New Roman" w:eastAsia="宋体" w:cs="Times New Roman"/>
          <w:color w:val="auto"/>
          <w:sz w:val="24"/>
          <w:highlight w:val="none"/>
          <w:lang w:val="en-US" w:eastAsia="zh-CN"/>
        </w:rPr>
        <w:t>的微弱电信号测量系统。系统采用光杠杆</w:t>
      </w:r>
      <w:r>
        <w:rPr>
          <w:rFonts w:hint="eastAsia" w:cs="Times New Roman"/>
          <w:color w:val="auto"/>
          <w:sz w:val="24"/>
          <w:highlight w:val="none"/>
          <w:lang w:val="en-US" w:eastAsia="zh-CN"/>
        </w:rPr>
        <w:t>原理</w:t>
      </w:r>
      <w:r>
        <w:rPr>
          <w:rFonts w:hint="eastAsia" w:ascii="Times New Roman" w:hAnsi="Times New Roman" w:eastAsia="宋体" w:cs="Times New Roman"/>
          <w:color w:val="auto"/>
          <w:sz w:val="24"/>
          <w:highlight w:val="none"/>
          <w:lang w:val="en-US" w:eastAsia="zh-CN"/>
        </w:rPr>
        <w:t>完成光学放大，并通过信号调理电路与数字滤波算法保障测量稳定性。本文重点就系统硬件搭建、软件算法、定量标定模型、误差不确定度分析以及典型应用效果展开论述。</w:t>
      </w:r>
    </w:p>
    <w:p w14:paraId="40374E64">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cs="Times New Roman"/>
          <w:color w:val="auto"/>
          <w:sz w:val="24"/>
          <w:highlight w:val="none"/>
          <w:lang w:val="en-US" w:eastAsia="zh-CN"/>
        </w:rPr>
        <w:t>本文后续章节安排如下：</w:t>
      </w:r>
    </w:p>
    <w:p w14:paraId="0AADBFB5">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第2章将简要介绍系统总体设计；</w:t>
      </w:r>
    </w:p>
    <w:p w14:paraId="28F3CE0B">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3至</w:t>
      </w: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6章将详细介绍上述四个模块的设计与实现</w:t>
      </w:r>
      <w:r>
        <w:rPr>
          <w:rFonts w:hint="eastAsia" w:cs="Times New Roman"/>
          <w:color w:val="auto"/>
          <w:sz w:val="24"/>
          <w:highlight w:val="none"/>
          <w:lang w:val="en-US" w:eastAsia="zh-CN"/>
        </w:rPr>
        <w:t>；</w:t>
      </w:r>
    </w:p>
    <w:p w14:paraId="07B3A7C3">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7至</w:t>
      </w: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8章将具体介绍装置标定方法、系统校准、线性度验证与误差分析</w:t>
      </w:r>
      <w:r>
        <w:rPr>
          <w:rFonts w:hint="eastAsia" w:cs="Times New Roman"/>
          <w:color w:val="auto"/>
          <w:sz w:val="24"/>
          <w:highlight w:val="none"/>
          <w:lang w:val="en-US" w:eastAsia="zh-CN"/>
        </w:rPr>
        <w:t>；</w:t>
      </w:r>
    </w:p>
    <w:p w14:paraId="46F63B66">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9至</w:t>
      </w: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10章将简单介绍系统应用与局限性</w:t>
      </w:r>
      <w:r>
        <w:rPr>
          <w:rFonts w:hint="eastAsia" w:cs="Times New Roman"/>
          <w:color w:val="auto"/>
          <w:sz w:val="24"/>
          <w:highlight w:val="none"/>
          <w:lang w:val="en-US" w:eastAsia="zh-CN"/>
        </w:rPr>
        <w:t>；</w:t>
      </w:r>
    </w:p>
    <w:p w14:paraId="32DF8B99">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11章进行展望总结。</w:t>
      </w:r>
    </w:p>
    <w:p w14:paraId="0C71C500">
      <w:pPr>
        <w:numPr>
          <w:ilvl w:val="0"/>
          <w:numId w:val="0"/>
        </w:numPr>
        <w:spacing w:line="360" w:lineRule="auto"/>
        <w:ind w:left="420" w:leftChars="0"/>
        <w:jc w:val="left"/>
        <w:outlineLvl w:val="2"/>
        <w:rPr>
          <w:rFonts w:hint="eastAsia" w:ascii="Times New Roman" w:hAnsi="Times New Roman" w:eastAsia="宋体" w:cs="Times New Roman"/>
          <w:color w:val="auto"/>
          <w:sz w:val="24"/>
          <w:highlight w:val="none"/>
          <w:lang w:val="en-US" w:eastAsia="zh-CN"/>
        </w:rPr>
      </w:pPr>
    </w:p>
    <w:p w14:paraId="507F3334">
      <w:pPr>
        <w:rPr>
          <w:rFonts w:hint="eastAsia" w:ascii="Times New Roman" w:hAnsi="Times New Roman" w:eastAsia="宋体" w:cs="Times New Roman"/>
          <w:color w:val="auto"/>
          <w:sz w:val="24"/>
          <w:highlight w:val="none"/>
          <w:lang w:val="en-US" w:eastAsia="zh-CN"/>
        </w:rPr>
      </w:pPr>
    </w:p>
    <w:bookmarkEnd w:id="41"/>
    <w:bookmarkEnd w:id="42"/>
    <w:bookmarkEnd w:id="43"/>
    <w:bookmarkEnd w:id="44"/>
    <w:bookmarkEnd w:id="45"/>
    <w:bookmarkEnd w:id="46"/>
    <w:p w14:paraId="383139D2">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51" w:name="_Toc1176763907"/>
      <w:bookmarkStart w:id="52" w:name="_Toc356817885"/>
      <w:bookmarkStart w:id="53" w:name="_Toc633837091"/>
      <w:bookmarkStart w:id="54" w:name="_Toc1587319267"/>
      <w:r>
        <w:rPr>
          <w:rStyle w:val="32"/>
          <w:rFonts w:hint="eastAsia" w:ascii="Times New Roman" w:hAnsi="Times New Roman" w:eastAsia="黑体" w:cs="Times New Roman"/>
          <w:color w:val="auto"/>
          <w:sz w:val="32"/>
          <w:szCs w:val="32"/>
          <w:highlight w:val="none"/>
          <w:lang w:val="en-US" w:eastAsia="zh-CN"/>
        </w:rPr>
        <w:t>系统总体设计</w:t>
      </w:r>
      <w:bookmarkEnd w:id="51"/>
      <w:bookmarkEnd w:id="52"/>
      <w:bookmarkEnd w:id="53"/>
      <w:bookmarkEnd w:id="54"/>
    </w:p>
    <w:p w14:paraId="76C70DE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本系统以长方体框架作为整体机械支撑结构，</w:t>
      </w:r>
      <w:r>
        <w:rPr>
          <w:rFonts w:hint="eastAsia" w:cs="Times New Roman"/>
          <w:color w:val="auto"/>
          <w:sz w:val="24"/>
          <w:highlight w:val="none"/>
          <w:lang w:val="en-US" w:eastAsia="zh-CN"/>
        </w:rPr>
        <w:t>其架构如下图1所示。系统</w:t>
      </w:r>
      <w:r>
        <w:rPr>
          <w:rFonts w:hint="eastAsia" w:ascii="Times New Roman" w:hAnsi="Times New Roman" w:eastAsia="宋体" w:cs="Times New Roman"/>
          <w:color w:val="auto"/>
          <w:sz w:val="24"/>
          <w:highlight w:val="none"/>
          <w:lang w:val="en-US" w:eastAsia="zh-CN"/>
        </w:rPr>
        <w:t>采用模块化设计思想，将整个装置划分为微弱电信号发生模块、信号接收模块、偏转模块以及数据处理模块。装置框架长度方向作为信号转换与光学检测的主要路径，其中左侧安装悬吊式偏转结构，右侧布置激光发射、</w:t>
      </w:r>
      <w:r>
        <w:rPr>
          <w:rFonts w:hint="default" w:ascii="Times New Roman" w:hAnsi="Times New Roman" w:eastAsia="宋体" w:cs="Times New Roman"/>
          <w:color w:val="auto"/>
          <w:sz w:val="24"/>
          <w:highlight w:val="none"/>
          <w:lang w:val="en-US" w:eastAsia="zh-CN"/>
        </w:rPr>
        <w:t>光斑</w:t>
      </w:r>
      <w:r>
        <w:rPr>
          <w:rFonts w:hint="eastAsia" w:ascii="Times New Roman" w:hAnsi="Times New Roman" w:eastAsia="宋体" w:cs="Times New Roman"/>
          <w:color w:val="auto"/>
          <w:sz w:val="24"/>
          <w:highlight w:val="none"/>
          <w:lang w:val="en-US" w:eastAsia="zh-CN"/>
        </w:rPr>
        <w:t>位置检测以及数据处理电路。信号接收模块与偏转模块采用一体化线圈结构，由同一根连续铜线绕制形成，接收部分位于悬吊结构上方，可根据实验需求调整空间位置。微弱电信号发生模块位于装置外部，用于产生可控微弱电信号。</w:t>
      </w:r>
    </w:p>
    <w:p w14:paraId="37C87C2E">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微弱电信号发生模块的本质相当于一个已知微弱信号源。该模块通过单片机控制元件发射微弱电信号至场中。</w:t>
      </w:r>
    </w:p>
    <w:p w14:paraId="4DD22A1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信号接收模块由</w:t>
      </w:r>
      <w:r>
        <w:rPr>
          <w:rFonts w:hint="eastAsia" w:cs="Times New Roman"/>
          <w:color w:val="auto"/>
          <w:sz w:val="24"/>
          <w:highlight w:val="none"/>
          <w:lang w:val="en-US" w:eastAsia="zh-CN"/>
        </w:rPr>
        <w:t>密绕</w:t>
      </w:r>
      <w:r>
        <w:rPr>
          <w:rFonts w:hint="eastAsia" w:ascii="Times New Roman" w:hAnsi="Times New Roman" w:eastAsia="宋体" w:cs="Times New Roman"/>
          <w:color w:val="auto"/>
          <w:sz w:val="24"/>
          <w:highlight w:val="none"/>
          <w:lang w:val="en-US" w:eastAsia="zh-CN"/>
        </w:rPr>
        <w:t>接收线圈和永磁体组成。永磁体在接收区域形成近似均匀磁场，当场中微弱电信号作用于接收线圈时，线圈中产生感应电流。接收线圈产生的感应电流直接通过铜线流入偏转线圈。</w:t>
      </w:r>
    </w:p>
    <w:p w14:paraId="0E0580D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偏转模块由悬吊式偏转线圈、永磁体、反射镜及传感器组成。感应电流流经偏转线圈后，载流线圈在磁场中受到安培力作用产生转动力矩，使线圈发生微小偏转。反射镜固定于偏转线圈上并同步转动，改变激光反射方向，使远端传感器检测到</w:t>
      </w:r>
      <w:r>
        <w:rPr>
          <w:rFonts w:hint="default" w:ascii="Times New Roman" w:hAnsi="Times New Roman" w:eastAsia="宋体" w:cs="Times New Roman"/>
          <w:color w:val="auto"/>
          <w:sz w:val="24"/>
          <w:highlight w:val="none"/>
          <w:lang w:val="en-US" w:eastAsia="zh-CN"/>
        </w:rPr>
        <w:t>光斑</w:t>
      </w:r>
      <w:r>
        <w:rPr>
          <w:rFonts w:hint="eastAsia" w:ascii="Times New Roman" w:hAnsi="Times New Roman" w:eastAsia="宋体" w:cs="Times New Roman"/>
          <w:color w:val="auto"/>
          <w:sz w:val="24"/>
          <w:highlight w:val="none"/>
          <w:lang w:val="en-US" w:eastAsia="zh-CN"/>
        </w:rPr>
        <w:t>位置变化，实现微小位移的光学放大。</w:t>
      </w:r>
    </w:p>
    <w:p w14:paraId="707E0FB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数据处理模块负责完成光斑信号采集、转换与计算。位置传感器检测反射光斑变化，位置传感器输出的微弱光电信号经过模拟调理电路放大处理后，由高精度模数转换模块完成采样，并传输至控制单元进行数据处理。系统通过数字通信方式实现各模块之间的数据交互，并根据预先建立的标定关系计算得到对应的微弱电信号强度。</w:t>
      </w:r>
    </w:p>
    <w:p w14:paraId="495A27D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为降低环境干扰对测量结果的影响，装置整体采用电磁屏蔽结构，数据处理部分采用金属屏蔽罩进行隔离，提高系统稳定性。</w:t>
      </w:r>
    </w:p>
    <w:p w14:paraId="11E5F9B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系统架构流程图如下图2所示，</w:t>
      </w:r>
      <w:r>
        <w:rPr>
          <w:rFonts w:hint="eastAsia" w:ascii="Times New Roman" w:hAnsi="Times New Roman" w:eastAsia="宋体" w:cs="Times New Roman"/>
          <w:color w:val="auto"/>
          <w:sz w:val="24"/>
          <w:highlight w:val="none"/>
          <w:lang w:val="en-US" w:eastAsia="zh-CN"/>
        </w:rPr>
        <w:t>通过“微弱电信号产生—电磁感应转换—磁电转换—机械偏转—光学检测—数据处理”的转换过程，实现对微弱电信号的间接测量。</w:t>
      </w:r>
    </w:p>
    <w:p w14:paraId="18AC135A">
      <w:pPr>
        <w:spacing w:line="360" w:lineRule="auto"/>
        <w:rPr>
          <w:rFonts w:hint="default" w:eastAsia="宋体"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53EF2F10">
        <w:trPr>
          <w:trHeight w:val="3944" w:hRule="atLeast"/>
          <w:jc w:val="center"/>
        </w:trPr>
        <w:tc>
          <w:tcPr>
            <w:tcW w:w="4700" w:type="dxa"/>
            <w:tcBorders>
              <w:tl2br w:val="nil"/>
              <w:tr2bl w:val="nil"/>
            </w:tcBorders>
            <w:vAlign w:val="top"/>
          </w:tcPr>
          <w:p w14:paraId="6927050D">
            <w:pPr>
              <w:spacing w:line="360" w:lineRule="auto"/>
              <w:jc w:val="center"/>
              <w:rPr>
                <w:rStyle w:val="32"/>
                <w:rFonts w:hint="eastAsia" w:ascii="Times New Roman" w:hAnsi="Times New Roman" w:eastAsia="宋体" w:cs="Times New Roman"/>
                <w:color w:val="auto"/>
                <w:sz w:val="32"/>
                <w:szCs w:val="32"/>
                <w:highlight w:val="none"/>
                <w:lang w:val="en-US" w:eastAsia="zh-CN"/>
              </w:rPr>
            </w:pPr>
          </w:p>
        </w:tc>
        <w:tc>
          <w:tcPr>
            <w:tcW w:w="4899" w:type="dxa"/>
            <w:tcBorders>
              <w:tl2br w:val="nil"/>
              <w:tr2bl w:val="nil"/>
            </w:tcBorders>
            <w:vAlign w:val="top"/>
          </w:tcPr>
          <w:p w14:paraId="6EBB9FBE">
            <w:pPr>
              <w:spacing w:line="360" w:lineRule="auto"/>
              <w:jc w:val="center"/>
              <w:rPr>
                <w:rStyle w:val="32"/>
                <w:rFonts w:hint="eastAsia" w:ascii="Times New Roman" w:hAnsi="Times New Roman" w:eastAsia="宋体" w:cs="Times New Roman"/>
                <w:color w:val="auto"/>
                <w:sz w:val="32"/>
                <w:szCs w:val="32"/>
                <w:highlight w:val="none"/>
                <w:lang w:val="en-US" w:eastAsia="zh-CN"/>
              </w:rPr>
            </w:pPr>
          </w:p>
        </w:tc>
      </w:tr>
      <w:tr w14:paraId="65D31DA9">
        <w:trPr>
          <w:jc w:val="center"/>
        </w:trPr>
        <w:tc>
          <w:tcPr>
            <w:tcW w:w="4700" w:type="dxa"/>
            <w:tcBorders>
              <w:tl2br w:val="nil"/>
              <w:tr2bl w:val="nil"/>
            </w:tcBorders>
            <w:vAlign w:val="top"/>
          </w:tcPr>
          <w:p w14:paraId="2BE73704">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eastAsia="zh-CN"/>
              </w:rPr>
              <w:t xml:space="preserve"> </w:t>
            </w:r>
            <w:r>
              <w:rPr>
                <w:rFonts w:hint="eastAsia" w:ascii="黑体" w:hAnsi="黑体" w:cs="黑体"/>
                <w:lang w:val="en-US" w:eastAsia="zh-CN"/>
              </w:rPr>
              <w:t>系统架构示意图</w:t>
            </w:r>
          </w:p>
        </w:tc>
        <w:tc>
          <w:tcPr>
            <w:tcW w:w="4899" w:type="dxa"/>
            <w:tcBorders>
              <w:tl2br w:val="nil"/>
              <w:tr2bl w:val="nil"/>
            </w:tcBorders>
            <w:vAlign w:val="top"/>
          </w:tcPr>
          <w:p w14:paraId="282E6605">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lang w:eastAsia="zh-CN"/>
              </w:rPr>
              <w:t xml:space="preserve"> </w:t>
            </w:r>
            <w:r>
              <w:rPr>
                <w:rFonts w:hint="eastAsia" w:ascii="黑体" w:hAnsi="黑体" w:cs="黑体"/>
                <w:lang w:val="en-US" w:eastAsia="zh-CN"/>
              </w:rPr>
              <w:t>系统架构流程图</w:t>
            </w:r>
          </w:p>
        </w:tc>
      </w:tr>
    </w:tbl>
    <w:p w14:paraId="41D57791">
      <w:pPr>
        <w:rPr>
          <w:rFonts w:hint="default" w:eastAsia="宋体" w:cs="Times New Roman"/>
          <w:color w:val="auto"/>
          <w:sz w:val="24"/>
          <w:highlight w:val="none"/>
          <w:lang w:val="en-US" w:eastAsia="zh-CN"/>
        </w:rPr>
      </w:pPr>
    </w:p>
    <w:p w14:paraId="6159F9F7">
      <w:pPr>
        <w:rPr>
          <w:rStyle w:val="32"/>
          <w:rFonts w:hint="eastAsia" w:ascii="Times New Roman" w:hAnsi="Times New Roman" w:eastAsia="黑体" w:cs="Times New Roman"/>
          <w:color w:val="auto"/>
          <w:sz w:val="32"/>
          <w:szCs w:val="32"/>
          <w:highlight w:val="none"/>
          <w:lang w:val="en-US" w:eastAsia="zh-CN"/>
        </w:rPr>
      </w:pPr>
      <w:bookmarkStart w:id="55" w:name="_Toc360603249"/>
      <w:bookmarkStart w:id="56" w:name="_Toc1694079726"/>
      <w:bookmarkStart w:id="57" w:name="_Toc782151330"/>
      <w:r>
        <w:rPr>
          <w:rStyle w:val="32"/>
          <w:rFonts w:hint="eastAsia" w:eastAsia="黑体" w:cs="Times New Roman"/>
          <w:color w:val="auto"/>
          <w:sz w:val="32"/>
          <w:szCs w:val="32"/>
          <w:highlight w:val="none"/>
          <w:lang w:val="en-US" w:eastAsia="zh-CN"/>
        </w:rPr>
        <w:br w:type="page"/>
      </w:r>
    </w:p>
    <w:p w14:paraId="0D2CE592">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58" w:name="_Toc1263850771"/>
      <w:r>
        <w:rPr>
          <w:rStyle w:val="32"/>
          <w:rFonts w:hint="eastAsia" w:eastAsia="黑体" w:cs="Times New Roman"/>
          <w:color w:val="auto"/>
          <w:sz w:val="32"/>
          <w:szCs w:val="32"/>
          <w:highlight w:val="none"/>
          <w:lang w:val="en-US" w:eastAsia="zh-CN"/>
        </w:rPr>
        <w:t>微弱电信号发生模块</w:t>
      </w:r>
      <w:bookmarkEnd w:id="55"/>
      <w:bookmarkEnd w:id="56"/>
      <w:bookmarkEnd w:id="57"/>
      <w:bookmarkEnd w:id="58"/>
    </w:p>
    <w:p w14:paraId="3004EDC2">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59" w:name="_Toc779155720"/>
      <w:r>
        <w:rPr>
          <w:rStyle w:val="32"/>
          <w:rFonts w:hint="eastAsia" w:eastAsia="黑体" w:cs="Times New Roman"/>
          <w:color w:val="auto"/>
          <w:sz w:val="28"/>
          <w:szCs w:val="28"/>
          <w:highlight w:val="none"/>
          <w:lang w:val="en-US" w:eastAsia="zh-CN"/>
        </w:rPr>
        <w:t>电路设计与实现</w:t>
      </w:r>
      <w:bookmarkEnd w:id="59"/>
    </w:p>
    <w:p w14:paraId="66444AF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为实现对微弱电信号测量系统的测试与验证，需要设计稳定可控的信号产生模块，为后续信号接收、转换和检测过程提供输入信号。本系统采用计算机音频信号作为调制源，结合Si4713射频发射模块实现微弱信号产生。</w:t>
      </w:r>
    </w:p>
    <w:p w14:paraId="12D81D1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微弱电信号发生</w:t>
      </w:r>
      <w:r>
        <w:rPr>
          <w:rFonts w:hint="eastAsia" w:ascii="Times New Roman" w:hAnsi="Times New Roman" w:eastAsia="宋体" w:cs="Times New Roman"/>
          <w:color w:val="auto"/>
          <w:sz w:val="24"/>
          <w:highlight w:val="none"/>
          <w:lang w:val="en-US" w:eastAsia="zh-CN"/>
        </w:rPr>
        <w:t>模块</w:t>
      </w:r>
      <w:r>
        <w:rPr>
          <w:rFonts w:hint="eastAsia" w:cs="Times New Roman"/>
          <w:color w:val="auto"/>
          <w:sz w:val="24"/>
          <w:highlight w:val="none"/>
          <w:lang w:val="en-US" w:eastAsia="zh-CN"/>
        </w:rPr>
        <w:t>（后文简称发生模块）</w:t>
      </w:r>
      <w:r>
        <w:rPr>
          <w:rFonts w:hint="eastAsia" w:ascii="Times New Roman" w:hAnsi="Times New Roman" w:eastAsia="宋体" w:cs="Times New Roman"/>
          <w:color w:val="auto"/>
          <w:sz w:val="24"/>
          <w:highlight w:val="none"/>
          <w:lang w:val="en-US" w:eastAsia="zh-CN"/>
        </w:rPr>
        <w:t>主要由计算机音频输出接口、Arduino控制单元以及Si4713射频发射芯片组成。其中，计算机负责生成幅值和频率可控的低频调制信号，通过3.5 mm音频接口输入Si4713的LIN</w:t>
      </w:r>
      <w:r>
        <w:rPr>
          <w:rFonts w:hint="eastAsia" w:cs="Times New Roman"/>
          <w:color w:val="auto"/>
          <w:sz w:val="24"/>
          <w:highlight w:val="none"/>
          <w:lang w:val="en-US" w:eastAsia="zh-CN"/>
        </w:rPr>
        <w:t>与</w:t>
      </w:r>
      <w:r>
        <w:rPr>
          <w:rFonts w:hint="eastAsia" w:ascii="Times New Roman" w:hAnsi="Times New Roman" w:eastAsia="宋体" w:cs="Times New Roman"/>
          <w:color w:val="auto"/>
          <w:sz w:val="24"/>
          <w:highlight w:val="none"/>
          <w:lang w:val="en-US" w:eastAsia="zh-CN"/>
        </w:rPr>
        <w:t>RIN音频输入端；Arduino通过I2C通信接口对Si4713进行初始化和参数配置，实现发射频率及工作状态控制。Si4713内部集成频率合成、调制控制以及射频输出功能，可将输入音频信号调制到指定射频载波上并通过天线输出。</w:t>
      </w:r>
    </w:p>
    <w:p w14:paraId="257508E0">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cs="Times New Roman"/>
          <w:color w:val="auto"/>
          <w:sz w:val="24"/>
          <w:highlight w:val="none"/>
          <w:lang w:val="en-US" w:eastAsia="zh-CN"/>
        </w:rPr>
        <w:t>发生模块的电路结构和原理如下图3与图4所示。系统工作时，Arduino首先完成Si4713初始化，并设置发射频率和输出功率。随后计算机输出预设频率的低频信号，经Si4713调制后形成射频信号，并通过天线向外辐射，为后续接收和测量模块提供稳定可控的输入信号。</w:t>
      </w:r>
      <w:r>
        <w:rPr>
          <w:rFonts w:hint="eastAsia" w:ascii="Times New Roman" w:hAnsi="Times New Roman" w:eastAsia="宋体" w:cs="Times New Roman"/>
          <w:color w:val="auto"/>
          <w:sz w:val="24"/>
          <w:highlight w:val="none"/>
          <w:lang w:val="en-US" w:eastAsia="zh-CN"/>
        </w:rPr>
        <w:t>该电路结构实现了微弱信号源的小型化设计，同时保证了输出信号的可控性，为整个测量系统提供可靠的测试条件</w:t>
      </w:r>
      <w:r>
        <w:rPr>
          <w:rFonts w:hint="eastAsia" w:cs="Times New Roman"/>
          <w:color w:val="auto"/>
          <w:sz w:val="24"/>
          <w:highlight w:val="none"/>
          <w:lang w:val="en-US" w:eastAsia="zh-CN"/>
        </w:rPr>
        <w:t>。</w:t>
      </w:r>
    </w:p>
    <w:p w14:paraId="04885867">
      <w:pPr>
        <w:numPr>
          <w:ilvl w:val="0"/>
          <w:numId w:val="0"/>
        </w:numPr>
        <w:spacing w:line="360" w:lineRule="auto"/>
        <w:ind w:leftChars="0" w:firstLine="480" w:firstLineChars="200"/>
        <w:jc w:val="left"/>
        <w:outlineLvl w:val="2"/>
        <w:rPr>
          <w:rFonts w:hint="default"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2882E89E">
        <w:trPr>
          <w:trHeight w:val="3944" w:hRule="atLeast"/>
          <w:jc w:val="center"/>
        </w:trPr>
        <w:tc>
          <w:tcPr>
            <w:tcW w:w="4700" w:type="dxa"/>
            <w:tcBorders>
              <w:tl2br w:val="nil"/>
              <w:tr2bl w:val="nil"/>
            </w:tcBorders>
            <w:vAlign w:val="center"/>
          </w:tcPr>
          <w:p w14:paraId="4E9A4DED">
            <w:pPr>
              <w:spacing w:line="360" w:lineRule="auto"/>
              <w:jc w:val="both"/>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845435" cy="2184400"/>
                  <wp:effectExtent l="0" t="0" r="24765" b="0"/>
                  <wp:docPr id="6" name="图片 6" descr="发生模块接线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发生模块接线示意图"/>
                          <pic:cNvPicPr>
                            <a:picLocks noChangeAspect="1"/>
                          </pic:cNvPicPr>
                        </pic:nvPicPr>
                        <pic:blipFill>
                          <a:blip r:embed="rId13"/>
                          <a:stretch>
                            <a:fillRect/>
                          </a:stretch>
                        </pic:blipFill>
                        <pic:spPr>
                          <a:xfrm>
                            <a:off x="0" y="0"/>
                            <a:ext cx="2845435" cy="2184400"/>
                          </a:xfrm>
                          <a:prstGeom prst="rect">
                            <a:avLst/>
                          </a:prstGeom>
                        </pic:spPr>
                      </pic:pic>
                    </a:graphicData>
                  </a:graphic>
                </wp:inline>
              </w:drawing>
            </w:r>
          </w:p>
        </w:tc>
        <w:tc>
          <w:tcPr>
            <w:tcW w:w="4899" w:type="dxa"/>
            <w:tcBorders>
              <w:tl2br w:val="nil"/>
              <w:tr2bl w:val="nil"/>
            </w:tcBorders>
            <w:vAlign w:val="center"/>
          </w:tcPr>
          <w:p w14:paraId="04141409">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969895" cy="1713230"/>
                  <wp:effectExtent l="0" t="0" r="1905" b="13970"/>
                  <wp:docPr id="9" name="图片 9" descr="发生模块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发生模块电路原理图"/>
                          <pic:cNvPicPr>
                            <a:picLocks noChangeAspect="1"/>
                          </pic:cNvPicPr>
                        </pic:nvPicPr>
                        <pic:blipFill>
                          <a:blip r:embed="rId14"/>
                          <a:stretch>
                            <a:fillRect/>
                          </a:stretch>
                        </pic:blipFill>
                        <pic:spPr>
                          <a:xfrm>
                            <a:off x="0" y="0"/>
                            <a:ext cx="2969895" cy="1713230"/>
                          </a:xfrm>
                          <a:prstGeom prst="rect">
                            <a:avLst/>
                          </a:prstGeom>
                        </pic:spPr>
                      </pic:pic>
                    </a:graphicData>
                  </a:graphic>
                </wp:inline>
              </w:drawing>
            </w:r>
          </w:p>
        </w:tc>
      </w:tr>
      <w:tr w14:paraId="4FC75541">
        <w:trPr>
          <w:jc w:val="center"/>
        </w:trPr>
        <w:tc>
          <w:tcPr>
            <w:tcW w:w="4700" w:type="dxa"/>
            <w:tcBorders>
              <w:tl2br w:val="nil"/>
              <w:tr2bl w:val="nil"/>
            </w:tcBorders>
            <w:vAlign w:val="center"/>
          </w:tcPr>
          <w:p w14:paraId="2E6D2473">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3</w:t>
            </w:r>
            <w:r>
              <w:rPr>
                <w:rFonts w:hint="eastAsia" w:ascii="黑体" w:hAnsi="黑体" w:eastAsia="黑体" w:cs="黑体"/>
                <w:lang w:eastAsia="zh-CN"/>
              </w:rPr>
              <w:t xml:space="preserve"> </w:t>
            </w:r>
            <w:r>
              <w:rPr>
                <w:rFonts w:hint="eastAsia" w:ascii="黑体" w:hAnsi="黑体" w:cs="黑体"/>
                <w:lang w:val="en-US" w:eastAsia="zh-CN"/>
              </w:rPr>
              <w:t>发生模块接线示意图</w:t>
            </w:r>
          </w:p>
        </w:tc>
        <w:tc>
          <w:tcPr>
            <w:tcW w:w="4899" w:type="dxa"/>
            <w:tcBorders>
              <w:tl2br w:val="nil"/>
              <w:tr2bl w:val="nil"/>
            </w:tcBorders>
            <w:vAlign w:val="center"/>
          </w:tcPr>
          <w:p w14:paraId="6DF66E9F">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4</w:t>
            </w:r>
            <w:r>
              <w:rPr>
                <w:rFonts w:hint="eastAsia" w:ascii="黑体" w:hAnsi="黑体" w:eastAsia="黑体" w:cs="黑体"/>
                <w:lang w:eastAsia="zh-CN"/>
              </w:rPr>
              <w:t xml:space="preserve"> </w:t>
            </w:r>
            <w:r>
              <w:rPr>
                <w:rFonts w:hint="eastAsia" w:ascii="黑体" w:hAnsi="黑体" w:cs="黑体"/>
                <w:lang w:val="en-US" w:eastAsia="zh-CN"/>
              </w:rPr>
              <w:t>发生模块电路原理图</w:t>
            </w:r>
          </w:p>
        </w:tc>
      </w:tr>
    </w:tbl>
    <w:p w14:paraId="1AF0E498">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219D08C8">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5F86550E">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60" w:name="_Toc2062390281"/>
      <w:r>
        <w:rPr>
          <w:rStyle w:val="32"/>
          <w:rFonts w:hint="eastAsia" w:eastAsia="黑体" w:cs="Times New Roman"/>
          <w:color w:val="auto"/>
          <w:sz w:val="28"/>
          <w:szCs w:val="28"/>
          <w:highlight w:val="none"/>
          <w:lang w:val="en-US" w:eastAsia="zh-CN"/>
        </w:rPr>
        <w:t>程序设计与实现</w:t>
      </w:r>
      <w:bookmarkEnd w:id="60"/>
    </w:p>
    <w:p w14:paraId="036F3D3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ab/>
      </w:r>
      <w:r>
        <w:rPr>
          <w:rFonts w:hint="eastAsia" w:ascii="Times New Roman" w:hAnsi="Times New Roman" w:eastAsia="宋体" w:cs="Times New Roman"/>
          <w:color w:val="auto"/>
          <w:sz w:val="24"/>
          <w:highlight w:val="none"/>
          <w:lang w:val="en-US" w:eastAsia="zh-CN"/>
        </w:rPr>
        <w:t>微弱电信号发生模块的软件部分主要负责Si4713射频发射芯片的初始化、参数配置以及运行状态控制。低频调制信号由计算机音频输出产生，Arduino负责完成与Si4713之间的通信控制，其程序实现如</w:t>
      </w:r>
      <w:r>
        <w:rPr>
          <w:rFonts w:hint="eastAsia" w:eastAsia="宋体" w:cs="Times New Roman"/>
          <w:color w:val="auto"/>
          <w:sz w:val="24"/>
          <w:highlight w:val="none"/>
          <w:lang w:val="en-US" w:eastAsia="zh-CN"/>
        </w:rPr>
        <w:t>下图</w:t>
      </w:r>
      <w:r>
        <w:rPr>
          <w:rFonts w:hint="eastAsia" w:cs="Times New Roman"/>
          <w:color w:val="auto"/>
          <w:sz w:val="24"/>
          <w:highlight w:val="none"/>
          <w:lang w:val="en-US" w:eastAsia="zh-CN"/>
        </w:rPr>
        <w:t>5与</w:t>
      </w:r>
      <w:r>
        <w:rPr>
          <w:rFonts w:hint="eastAsia" w:eastAsia="宋体" w:cs="Times New Roman"/>
          <w:color w:val="auto"/>
          <w:sz w:val="24"/>
          <w:highlight w:val="none"/>
          <w:lang w:val="en-US" w:eastAsia="zh-CN"/>
        </w:rPr>
        <w:t>图6</w:t>
      </w:r>
      <w:r>
        <w:rPr>
          <w:rFonts w:hint="eastAsia" w:ascii="Times New Roman" w:hAnsi="Times New Roman" w:eastAsia="宋体" w:cs="Times New Roman"/>
          <w:color w:val="auto"/>
          <w:sz w:val="24"/>
          <w:highlight w:val="none"/>
          <w:lang w:val="en-US" w:eastAsia="zh-CN"/>
        </w:rPr>
        <w:t>代码所示。</w:t>
      </w:r>
    </w:p>
    <w:p w14:paraId="25DDA9B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在运行过程中，Arduino首先通过I2C总线完成Si4713模块初始化，并利用</w:t>
      </w:r>
      <w:r>
        <w:rPr>
          <w:rFonts w:hint="eastAsia" w:ascii="Arial Regular" w:hAnsi="Arial Regular" w:eastAsia="宋体" w:cs="Arial Regular"/>
          <w:b w:val="0"/>
          <w:bCs w:val="0"/>
          <w:i w:val="0"/>
          <w:color w:val="auto"/>
          <w:sz w:val="24"/>
          <w:highlight w:val="none"/>
          <w:lang w:val="en-US" w:eastAsia="zh-CN"/>
        </w:rPr>
        <w:t>setTXpower()</w:t>
      </w:r>
      <w:r>
        <w:rPr>
          <w:rFonts w:hint="eastAsia" w:ascii="Times New Roman" w:hAnsi="Times New Roman" w:eastAsia="宋体" w:cs="Times New Roman"/>
          <w:color w:val="auto"/>
          <w:sz w:val="24"/>
          <w:highlight w:val="none"/>
          <w:lang w:val="en-US" w:eastAsia="zh-CN"/>
        </w:rPr>
        <w:t>函数设置射频输出功率，通过</w:t>
      </w:r>
      <w:r>
        <w:rPr>
          <w:rFonts w:hint="default" w:ascii="Arial Regular" w:hAnsi="Arial Regular" w:eastAsia="宋体" w:cs="Arial Regular"/>
          <w:b w:val="0"/>
          <w:bCs w:val="0"/>
          <w:i w:val="0"/>
          <w:color w:val="auto"/>
          <w:sz w:val="24"/>
          <w:highlight w:val="none"/>
          <w:lang w:val="en-US" w:eastAsia="zh-CN"/>
        </w:rPr>
        <w:t>radio.</w:t>
      </w:r>
      <w:r>
        <w:rPr>
          <w:rFonts w:hint="eastAsia" w:ascii="Arial Regular" w:hAnsi="Arial Regular" w:eastAsia="宋体" w:cs="Arial Regular"/>
          <w:b w:val="0"/>
          <w:bCs w:val="0"/>
          <w:i w:val="0"/>
          <w:color w:val="auto"/>
          <w:sz w:val="24"/>
          <w:highlight w:val="none"/>
          <w:lang w:val="en-US" w:eastAsia="zh-CN"/>
        </w:rPr>
        <w:t>tuneFM()</w:t>
      </w:r>
      <w:r>
        <w:rPr>
          <w:rFonts w:hint="eastAsia" w:ascii="Times New Roman" w:hAnsi="Times New Roman" w:eastAsia="宋体" w:cs="Times New Roman"/>
          <w:color w:val="auto"/>
          <w:sz w:val="24"/>
          <w:highlight w:val="none"/>
          <w:lang w:val="en-US" w:eastAsia="zh-CN"/>
        </w:rPr>
        <w:t>函数配置载波发射频率，实现对射频输出参数的控制。同时，程序增加了初始化检测与异常处理机制，通过多次尝试建立与Si4713的通信连接，提高模块运行稳定性。发射过程中，Arduino通过串口周期性输出当前工作状态，包括载波频率和调制信号信息，便于实验过程中对模块运行情况进行观察与调试。</w:t>
      </w:r>
    </w:p>
    <w:p w14:paraId="66B8A4D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与传统数字波形生成方式相比，该方案利用计算机音频输出实现高稳定性的低频调制信号产生，并通过Si4713完成射频调制发射，提高了输入信号频率和幅值控制精度，为后续微弱信号测量实验提供可靠的测试信号源。</w:t>
      </w:r>
    </w:p>
    <w:p w14:paraId="22F8425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516307AB">
        <w:trPr>
          <w:trHeight w:val="3944" w:hRule="atLeast"/>
          <w:jc w:val="center"/>
        </w:trPr>
        <w:tc>
          <w:tcPr>
            <w:tcW w:w="4700" w:type="dxa"/>
            <w:tcBorders>
              <w:tl2br w:val="nil"/>
              <w:tr2bl w:val="nil"/>
            </w:tcBorders>
            <w:vAlign w:val="center"/>
          </w:tcPr>
          <w:p w14:paraId="13602FCA">
            <w:pPr>
              <w:spacing w:line="360" w:lineRule="auto"/>
              <w:jc w:val="center"/>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2868930" cy="3251200"/>
                  <wp:effectExtent l="0" t="0" r="127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2868930" cy="3251200"/>
                          </a:xfrm>
                          <a:prstGeom prst="rect">
                            <a:avLst/>
                          </a:prstGeom>
                          <a:noFill/>
                          <a:ln>
                            <a:noFill/>
                          </a:ln>
                        </pic:spPr>
                      </pic:pic>
                    </a:graphicData>
                  </a:graphic>
                </wp:inline>
              </w:drawing>
            </w:r>
          </w:p>
        </w:tc>
        <w:tc>
          <w:tcPr>
            <w:tcW w:w="4899" w:type="dxa"/>
            <w:tcBorders>
              <w:tl2br w:val="nil"/>
              <w:tr2bl w:val="nil"/>
            </w:tcBorders>
            <w:vAlign w:val="center"/>
          </w:tcPr>
          <w:p w14:paraId="09ACE9BE">
            <w:pPr>
              <w:spacing w:line="360" w:lineRule="auto"/>
              <w:jc w:val="center"/>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2632710" cy="3908425"/>
                  <wp:effectExtent l="0" t="0" r="8890" b="317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tretch>
                            <a:fillRect/>
                          </a:stretch>
                        </pic:blipFill>
                        <pic:spPr>
                          <a:xfrm>
                            <a:off x="0" y="0"/>
                            <a:ext cx="2632710" cy="3908425"/>
                          </a:xfrm>
                          <a:prstGeom prst="rect">
                            <a:avLst/>
                          </a:prstGeom>
                          <a:noFill/>
                          <a:ln>
                            <a:noFill/>
                          </a:ln>
                        </pic:spPr>
                      </pic:pic>
                    </a:graphicData>
                  </a:graphic>
                </wp:inline>
              </w:drawing>
            </w:r>
          </w:p>
        </w:tc>
      </w:tr>
      <w:tr w14:paraId="6469C05D">
        <w:trPr>
          <w:trHeight w:val="495" w:hRule="atLeast"/>
          <w:jc w:val="center"/>
        </w:trPr>
        <w:tc>
          <w:tcPr>
            <w:tcW w:w="4700" w:type="dxa"/>
            <w:tcBorders>
              <w:tl2br w:val="nil"/>
              <w:tr2bl w:val="nil"/>
            </w:tcBorders>
            <w:vAlign w:val="center"/>
          </w:tcPr>
          <w:p w14:paraId="30444F7A">
            <w:pPr>
              <w:pStyle w:val="6"/>
              <w:spacing w:line="360" w:lineRule="auto"/>
              <w:jc w:val="center"/>
              <w:rPr>
                <w:rFonts w:hint="default" w:ascii="黑体" w:hAnsi="黑体" w:eastAsia="黑体" w:cs="黑体"/>
                <w:lang w:val="en-US"/>
              </w:rPr>
            </w:pPr>
            <w:r>
              <w:rPr>
                <w:rFonts w:hint="eastAsia" w:ascii="黑体" w:hAnsi="黑体" w:cs="黑体"/>
                <w:lang w:val="en-US" w:eastAsia="zh-CN"/>
              </w:rPr>
              <w:t>图 5 100</w:t>
            </w:r>
            <m:oMath>
              <m:r>
                <m:rPr>
                  <m:sty m:val="p"/>
                </m:rPr>
                <w:rPr>
                  <w:rFonts w:hint="eastAsia" w:ascii="DejaVu Math TeX Gyre" w:hAnsi="DejaVu Math TeX Gyre" w:cs="黑体"/>
                  <w:kern w:val="2"/>
                  <w:sz w:val="20"/>
                  <w:szCs w:val="24"/>
                  <w:lang w:val="en-US" w:eastAsia="zh-CN" w:bidi="ar-SA"/>
                </w:rPr>
                <m:t>Hz</m:t>
              </m:r>
            </m:oMath>
            <w:r>
              <w:rPr>
                <w:rFonts w:hint="eastAsia" w:ascii="黑体" w:hAnsi="黑体" w:cs="黑体"/>
                <w:lang w:val="en-US" w:eastAsia="zh-CN"/>
              </w:rPr>
              <w:t>正弦波生成代码</w:t>
            </w:r>
          </w:p>
        </w:tc>
        <w:tc>
          <w:tcPr>
            <w:tcW w:w="4899" w:type="dxa"/>
            <w:tcBorders>
              <w:tl2br w:val="nil"/>
              <w:tr2bl w:val="nil"/>
            </w:tcBorders>
            <w:vAlign w:val="center"/>
          </w:tcPr>
          <w:p w14:paraId="37443FE5">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6</w:t>
            </w:r>
            <w:r>
              <w:rPr>
                <w:rFonts w:hint="eastAsia" w:ascii="黑体" w:hAnsi="黑体" w:eastAsia="黑体" w:cs="黑体"/>
                <w:lang w:eastAsia="zh-CN"/>
              </w:rPr>
              <w:t xml:space="preserve"> </w:t>
            </w:r>
            <w:r>
              <w:rPr>
                <w:rFonts w:hint="eastAsia" w:ascii="黑体" w:hAnsi="黑体" w:cs="黑体"/>
                <w:lang w:val="en-US" w:eastAsia="zh-CN"/>
              </w:rPr>
              <w:t>发生模块初始化函数</w:t>
            </w:r>
          </w:p>
        </w:tc>
      </w:tr>
      <w:tr w14:paraId="27B66845">
        <w:trPr>
          <w:jc w:val="center"/>
        </w:trPr>
        <w:tc>
          <w:tcPr>
            <w:tcW w:w="9599" w:type="dxa"/>
            <w:gridSpan w:val="2"/>
            <w:tcBorders>
              <w:tl2br w:val="nil"/>
              <w:tr2bl w:val="nil"/>
            </w:tcBorders>
            <w:vAlign w:val="center"/>
          </w:tcPr>
          <w:p w14:paraId="03C6A2EA">
            <w:pPr>
              <w:pStyle w:val="6"/>
              <w:spacing w:line="360" w:lineRule="auto"/>
              <w:jc w:val="center"/>
              <w:rPr>
                <w:rFonts w:hint="default" w:ascii="黑体" w:hAnsi="黑体" w:eastAsia="黑体" w:cs="黑体"/>
                <w:lang w:val="en-US"/>
              </w:rPr>
            </w:pPr>
          </w:p>
        </w:tc>
      </w:tr>
    </w:tbl>
    <w:p w14:paraId="29FDF7C6">
      <w:pPr>
        <w:numPr>
          <w:ilvl w:val="0"/>
          <w:numId w:val="1"/>
        </w:numPr>
        <w:spacing w:line="360" w:lineRule="auto"/>
        <w:ind w:left="425" w:leftChars="0" w:hanging="425" w:firstLineChars="0"/>
        <w:jc w:val="left"/>
        <w:outlineLvl w:val="0"/>
        <w:rPr>
          <w:rStyle w:val="32"/>
          <w:rFonts w:hint="eastAsia" w:eastAsia="黑体" w:cs="Times New Roman"/>
          <w:color w:val="auto"/>
          <w:sz w:val="32"/>
          <w:szCs w:val="32"/>
          <w:highlight w:val="none"/>
          <w:lang w:val="en-US" w:eastAsia="zh-CN"/>
        </w:rPr>
      </w:pPr>
      <w:bookmarkStart w:id="61" w:name="_Toc59906540"/>
      <w:r>
        <w:rPr>
          <w:rStyle w:val="32"/>
          <w:rFonts w:hint="eastAsia" w:eastAsia="黑体" w:cs="Times New Roman"/>
          <w:color w:val="auto"/>
          <w:sz w:val="32"/>
          <w:szCs w:val="32"/>
          <w:highlight w:val="none"/>
          <w:lang w:val="en-US" w:eastAsia="zh-CN"/>
        </w:rPr>
        <w:t>信号接收模块</w:t>
      </w:r>
      <w:bookmarkEnd w:id="61"/>
    </w:p>
    <w:p w14:paraId="5E32E859">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信号接收模块是整个系统完成</w:t>
      </w:r>
      <w:r>
        <w:rPr>
          <w:rFonts w:hint="eastAsia" w:eastAsia="宋体" w:cs="Times New Roman"/>
          <w:color w:val="auto"/>
          <w:sz w:val="24"/>
          <w:highlight w:val="none"/>
          <w:lang w:val="en-US" w:eastAsia="zh-CN"/>
        </w:rPr>
        <w:t>场</w:t>
      </w:r>
      <w:r>
        <w:rPr>
          <w:rFonts w:hint="eastAsia" w:ascii="Times New Roman" w:hAnsi="Times New Roman" w:eastAsia="宋体" w:cs="Times New Roman"/>
          <w:color w:val="auto"/>
          <w:sz w:val="24"/>
          <w:highlight w:val="none"/>
          <w:lang w:val="en-US" w:eastAsia="zh-CN"/>
        </w:rPr>
        <w:t>微弱电信号捕获与电磁转换的关键部分。该模块采用轻量化、可移动式结构设计，主要由接收线圈以及其周围构建稳定磁场的永磁体组成</w:t>
      </w:r>
      <w:r>
        <w:rPr>
          <w:rFonts w:hint="eastAsia" w:cs="Times New Roman"/>
          <w:color w:val="auto"/>
          <w:sz w:val="24"/>
          <w:highlight w:val="none"/>
          <w:lang w:val="en-US" w:eastAsia="zh-CN"/>
        </w:rPr>
        <w:t>，其结构如下图7</w:t>
      </w:r>
      <w:bookmarkStart w:id="172" w:name="_GoBack"/>
      <w:bookmarkEnd w:id="172"/>
      <w:r>
        <w:rPr>
          <w:rFonts w:hint="eastAsia" w:cs="Times New Roman"/>
          <w:color w:val="auto"/>
          <w:sz w:val="24"/>
          <w:highlight w:val="none"/>
          <w:lang w:val="en-US" w:eastAsia="zh-CN"/>
        </w:rPr>
        <w:t>所示</w:t>
      </w:r>
      <w:r>
        <w:rPr>
          <w:rFonts w:hint="eastAsia" w:eastAsia="宋体" w:cs="Times New Roman"/>
          <w:color w:val="auto"/>
          <w:sz w:val="24"/>
          <w:highlight w:val="none"/>
          <w:lang w:val="en-US" w:eastAsia="zh-CN"/>
        </w:rPr>
        <w:t>。</w:t>
      </w:r>
    </w:p>
    <w:p w14:paraId="400DA2DE">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接收线圈采用多匝绕制结构，以提高交变磁场变化时产生的感应电动势。为保证接收线圈能够稳定工作，在线圈两侧布置磁极相对的钕铁硼强磁铁，使线圈所在区域形成方向稳定的磁场环境。当外部微弱</w:t>
      </w:r>
      <w:r>
        <w:rPr>
          <w:rFonts w:hint="eastAsia" w:cs="Times New Roman"/>
          <w:color w:val="auto"/>
          <w:sz w:val="24"/>
          <w:highlight w:val="none"/>
          <w:lang w:val="en-US" w:eastAsia="zh-CN"/>
        </w:rPr>
        <w:t>电信号</w:t>
      </w:r>
      <w:r>
        <w:rPr>
          <w:rFonts w:hint="eastAsia" w:ascii="Times New Roman" w:hAnsi="Times New Roman" w:eastAsia="宋体" w:cs="Times New Roman"/>
          <w:color w:val="auto"/>
          <w:sz w:val="24"/>
          <w:highlight w:val="none"/>
          <w:lang w:val="en-US" w:eastAsia="zh-CN"/>
        </w:rPr>
        <w:t>作用于接收线圈时，线圈内部磁通量发生变化，根据电磁感应原理，线圈中产生相应的感应电流。接收线圈与偏转线圈</w:t>
      </w:r>
      <w:r>
        <w:rPr>
          <w:rFonts w:hint="eastAsia" w:eastAsia="宋体" w:cs="Times New Roman"/>
          <w:color w:val="auto"/>
          <w:sz w:val="24"/>
          <w:highlight w:val="none"/>
          <w:lang w:val="en-US" w:eastAsia="zh-CN"/>
        </w:rPr>
        <w:t>的直接相连</w:t>
      </w:r>
      <w:r>
        <w:rPr>
          <w:rFonts w:hint="eastAsia" w:ascii="Times New Roman" w:hAnsi="Times New Roman" w:eastAsia="宋体" w:cs="Times New Roman"/>
          <w:color w:val="auto"/>
          <w:sz w:val="24"/>
          <w:highlight w:val="none"/>
          <w:lang w:val="en-US" w:eastAsia="zh-CN"/>
        </w:rPr>
        <w:t>减少了连接过程中的信号损耗以及额外干扰。同时，一体化线圈结构避免了传统分离式连接中接触电阻和连接稳定性对微弱信号传输造成的影响，提高了系统整体灵敏度。</w:t>
      </w:r>
    </w:p>
    <w:p w14:paraId="7A2A4B6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eastAsia="宋体" w:cs="Times New Roman"/>
          <w:color w:val="auto"/>
          <w:sz w:val="24"/>
          <w:highlight w:val="none"/>
          <w:lang w:val="en-US" w:eastAsia="zh-CN"/>
        </w:rPr>
        <w:t>接收</w:t>
      </w:r>
      <w:r>
        <w:rPr>
          <w:rFonts w:hint="eastAsia" w:ascii="Times New Roman" w:hAnsi="Times New Roman" w:eastAsia="宋体" w:cs="Times New Roman"/>
          <w:color w:val="auto"/>
          <w:sz w:val="24"/>
          <w:highlight w:val="none"/>
          <w:lang w:val="en-US" w:eastAsia="zh-CN"/>
        </w:rPr>
        <w:t>线圈部分位于悬吊式偏转结构上方与偏转线圈相连，可根据需求调整空间位置，使其能够在一定范围内改变与信号源之间的空间关系，从而便于研究不同距离、不同位置条件下微弱电信号的响应特性。该设计不仅提高了实验装置的灵活性，也为后续进行信号强度变化规律分析和系统性能标定提供了实验条件。</w:t>
      </w:r>
    </w:p>
    <w:p w14:paraId="5665871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在整体结构设计中，接收模块并不直接承担信号放大功能，而是负责完成“</w:t>
      </w:r>
      <w:r>
        <w:rPr>
          <w:rFonts w:hint="eastAsia" w:cs="Times New Roman"/>
          <w:color w:val="auto"/>
          <w:sz w:val="24"/>
          <w:highlight w:val="none"/>
          <w:lang w:val="en-US" w:eastAsia="zh-CN"/>
        </w:rPr>
        <w:t>场电信号</w:t>
      </w:r>
      <w:r>
        <w:rPr>
          <w:rFonts w:hint="eastAsia" w:ascii="Times New Roman" w:hAnsi="Times New Roman" w:eastAsia="宋体" w:cs="Times New Roman"/>
          <w:color w:val="auto"/>
          <w:sz w:val="24"/>
          <w:highlight w:val="none"/>
          <w:lang w:val="en-US" w:eastAsia="zh-CN"/>
        </w:rPr>
        <w:t>到电流信号”的第一次转换。通过这种结构设计，系统将微弱</w:t>
      </w:r>
      <w:r>
        <w:rPr>
          <w:rFonts w:hint="eastAsia" w:cs="Times New Roman"/>
          <w:color w:val="auto"/>
          <w:sz w:val="24"/>
          <w:highlight w:val="none"/>
          <w:lang w:val="en-US" w:eastAsia="zh-CN"/>
        </w:rPr>
        <w:t>电信号</w:t>
      </w:r>
      <w:r>
        <w:rPr>
          <w:rFonts w:hint="eastAsia" w:ascii="Times New Roman" w:hAnsi="Times New Roman" w:eastAsia="宋体" w:cs="Times New Roman"/>
          <w:color w:val="auto"/>
          <w:sz w:val="24"/>
          <w:highlight w:val="none"/>
          <w:lang w:val="en-US" w:eastAsia="zh-CN"/>
        </w:rPr>
        <w:t>的检测过程转化为线圈电流驱动下的机械响应过程，为后续偏转模块和数据处理模块提供稳定输入。</w:t>
      </w:r>
    </w:p>
    <w:p w14:paraId="30BB4A3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1F419644">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p>
    <w:p w14:paraId="026C32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421FB4A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35EAC7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18B9A6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14DC06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731EEAA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9599"/>
      </w:tblGrid>
      <w:tr w14:paraId="22A8058E">
        <w:trPr>
          <w:jc w:val="center"/>
        </w:trPr>
        <w:tc>
          <w:tcPr>
            <w:tcW w:w="9599" w:type="dxa"/>
            <w:tcBorders>
              <w:tl2br w:val="nil"/>
              <w:tr2bl w:val="nil"/>
            </w:tcBorders>
            <w:vAlign w:val="center"/>
          </w:tcPr>
          <w:p w14:paraId="523A53D0">
            <w:pPr>
              <w:pStyle w:val="6"/>
              <w:spacing w:line="360" w:lineRule="auto"/>
              <w:jc w:val="center"/>
              <w:rPr>
                <w:rFonts w:hint="eastAsia" w:ascii="黑体" w:hAnsi="黑体" w:eastAsia="黑体" w:cs="黑体"/>
              </w:rPr>
            </w:pPr>
          </w:p>
        </w:tc>
      </w:tr>
      <w:tr w14:paraId="307AF715">
        <w:trPr>
          <w:jc w:val="center"/>
        </w:trPr>
        <w:tc>
          <w:tcPr>
            <w:tcW w:w="9599" w:type="dxa"/>
            <w:tcBorders>
              <w:tl2br w:val="nil"/>
              <w:tr2bl w:val="nil"/>
            </w:tcBorders>
            <w:vAlign w:val="center"/>
          </w:tcPr>
          <w:p w14:paraId="4B7A3DE9">
            <w:pPr>
              <w:pStyle w:val="6"/>
              <w:spacing w:line="360" w:lineRule="auto"/>
              <w:jc w:val="center"/>
              <w:rPr>
                <w:rFonts w:hint="default" w:ascii="黑体" w:hAnsi="黑体" w:eastAsia="黑体" w:cs="黑体"/>
                <w:lang w:val="en-US"/>
              </w:rPr>
            </w:pPr>
            <w:r>
              <w:rPr>
                <w:rFonts w:hint="eastAsia" w:ascii="黑体" w:hAnsi="黑体" w:cs="黑体"/>
                <w:lang w:val="en-US" w:eastAsia="zh-CN"/>
              </w:rPr>
              <w:t>图 7 信号接收模块结构图</w:t>
            </w:r>
          </w:p>
        </w:tc>
      </w:tr>
    </w:tbl>
    <w:p w14:paraId="35E24D7F">
      <w:pPr>
        <w:rPr>
          <w:rStyle w:val="32"/>
          <w:rFonts w:hint="eastAsia" w:ascii="Times New Roman" w:hAnsi="Times New Roman" w:eastAsia="黑体" w:cs="Times New Roman"/>
          <w:color w:val="auto"/>
          <w:sz w:val="32"/>
          <w:szCs w:val="32"/>
          <w:highlight w:val="none"/>
          <w:lang w:val="en-US" w:eastAsia="zh-CN"/>
        </w:rPr>
      </w:pPr>
    </w:p>
    <w:p w14:paraId="11D1BE88">
      <w:pPr>
        <w:rPr>
          <w:rStyle w:val="32"/>
          <w:rFonts w:hint="eastAsia" w:ascii="Times New Roman" w:hAnsi="Times New Roman" w:eastAsia="黑体" w:cs="Times New Roman"/>
          <w:color w:val="auto"/>
          <w:sz w:val="32"/>
          <w:szCs w:val="32"/>
          <w:highlight w:val="none"/>
          <w:lang w:val="en-US" w:eastAsia="zh-CN"/>
        </w:rPr>
      </w:pPr>
      <w:r>
        <w:rPr>
          <w:rStyle w:val="32"/>
          <w:rFonts w:hint="eastAsia" w:eastAsia="黑体" w:cs="Times New Roman"/>
          <w:color w:val="auto"/>
          <w:sz w:val="32"/>
          <w:szCs w:val="32"/>
          <w:highlight w:val="none"/>
          <w:lang w:val="en-US" w:eastAsia="zh-CN"/>
        </w:rPr>
        <w:br w:type="page"/>
      </w:r>
    </w:p>
    <w:p w14:paraId="0D27DA78">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62" w:name="_Toc1826870984"/>
      <w:r>
        <w:rPr>
          <w:rStyle w:val="32"/>
          <w:rFonts w:hint="eastAsia" w:eastAsia="黑体" w:cs="Times New Roman"/>
          <w:color w:val="auto"/>
          <w:sz w:val="32"/>
          <w:szCs w:val="32"/>
          <w:highlight w:val="none"/>
          <w:lang w:val="en-US" w:eastAsia="zh-CN"/>
        </w:rPr>
        <w:t>偏转模块</w:t>
      </w:r>
      <w:bookmarkEnd w:id="62"/>
    </w:p>
    <w:p w14:paraId="5AF278EE">
      <w:pPr>
        <w:numPr>
          <w:ilvl w:val="0"/>
          <w:numId w:val="0"/>
        </w:numPr>
        <w:spacing w:line="360" w:lineRule="auto"/>
        <w:ind w:leftChars="0" w:firstLine="480" w:firstLineChars="200"/>
        <w:jc w:val="left"/>
        <w:outlineLvl w:val="2"/>
        <w:rPr>
          <w:rFonts w:hint="default"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偏转模块是系统实现微弱信号物理放大的核心部分，主要由悬吊式偏转线圈、永磁体、反射镜以及机械支撑结构组成</w:t>
      </w:r>
      <w:r>
        <w:rPr>
          <w:rFonts w:hint="eastAsia" w:eastAsia="宋体" w:cs="Times New Roman"/>
          <w:color w:val="auto"/>
          <w:sz w:val="24"/>
          <w:highlight w:val="none"/>
          <w:lang w:val="en-US" w:eastAsia="zh-CN"/>
        </w:rPr>
        <w:t>，模块分</w:t>
      </w:r>
      <w:r>
        <w:rPr>
          <w:rFonts w:hint="eastAsia" w:cs="Times New Roman"/>
          <w:color w:val="auto"/>
          <w:sz w:val="24"/>
          <w:highlight w:val="none"/>
          <w:lang w:val="en-US" w:eastAsia="zh-CN"/>
        </w:rPr>
        <w:t>居</w:t>
      </w:r>
      <w:r>
        <w:rPr>
          <w:rFonts w:hint="eastAsia" w:eastAsia="宋体" w:cs="Times New Roman"/>
          <w:color w:val="auto"/>
          <w:sz w:val="24"/>
          <w:highlight w:val="none"/>
          <w:lang w:val="en-US" w:eastAsia="zh-CN"/>
        </w:rPr>
        <w:t>长方体框架的两侧</w:t>
      </w:r>
      <w:r>
        <w:rPr>
          <w:rFonts w:hint="eastAsia" w:ascii="Times New Roman" w:hAnsi="Times New Roman" w:eastAsia="宋体" w:cs="Times New Roman"/>
          <w:color w:val="auto"/>
          <w:sz w:val="24"/>
          <w:highlight w:val="none"/>
          <w:lang w:val="en-US" w:eastAsia="zh-CN"/>
        </w:rPr>
        <w:t>。</w:t>
      </w:r>
      <w:r>
        <w:rPr>
          <w:rFonts w:hint="eastAsia" w:eastAsia="宋体" w:cs="Times New Roman"/>
          <w:color w:val="auto"/>
          <w:sz w:val="24"/>
          <w:highlight w:val="none"/>
          <w:lang w:val="en-US" w:eastAsia="zh-CN"/>
        </w:rPr>
        <w:t>左侧的</w:t>
      </w:r>
      <w:r>
        <w:rPr>
          <w:rFonts w:hint="eastAsia" w:ascii="Times New Roman" w:hAnsi="Times New Roman" w:eastAsia="宋体" w:cs="Times New Roman"/>
          <w:color w:val="auto"/>
          <w:sz w:val="24"/>
          <w:highlight w:val="none"/>
          <w:lang w:val="en-US" w:eastAsia="zh-CN"/>
        </w:rPr>
        <w:t>偏转线圈通过接收线圈的两根细铜丝悬挂于框架上，两侧是</w:t>
      </w:r>
      <w:r>
        <w:rPr>
          <w:rFonts w:hint="eastAsia" w:eastAsia="宋体" w:cs="Times New Roman"/>
          <w:color w:val="auto"/>
          <w:sz w:val="24"/>
          <w:highlight w:val="none"/>
          <w:lang w:val="en-US" w:eastAsia="zh-CN"/>
        </w:rPr>
        <w:t>两</w:t>
      </w:r>
      <w:r>
        <w:rPr>
          <w:rFonts w:hint="eastAsia" w:ascii="Times New Roman" w:hAnsi="Times New Roman" w:eastAsia="宋体" w:cs="Times New Roman"/>
          <w:color w:val="auto"/>
          <w:sz w:val="24"/>
          <w:highlight w:val="none"/>
          <w:lang w:val="en-US" w:eastAsia="zh-CN"/>
        </w:rPr>
        <w:t>极相对布置的钕铁硼永磁体。反射镜固定安装于偏转线圈上</w:t>
      </w:r>
      <w:r>
        <w:rPr>
          <w:rFonts w:hint="eastAsia" w:eastAsia="宋体" w:cs="Times New Roman"/>
          <w:color w:val="auto"/>
          <w:sz w:val="24"/>
          <w:highlight w:val="none"/>
          <w:lang w:val="en-US" w:eastAsia="zh-CN"/>
        </w:rPr>
        <w:t>并</w:t>
      </w:r>
      <w:r>
        <w:rPr>
          <w:rFonts w:hint="eastAsia" w:ascii="Times New Roman" w:hAnsi="Times New Roman" w:eastAsia="宋体" w:cs="Times New Roman"/>
          <w:color w:val="auto"/>
          <w:sz w:val="24"/>
          <w:highlight w:val="none"/>
          <w:lang w:val="en-US" w:eastAsia="zh-CN"/>
        </w:rPr>
        <w:t>随线圈同步转动</w:t>
      </w:r>
      <w:r>
        <w:rPr>
          <w:rFonts w:hint="eastAsia" w:eastAsia="宋体" w:cs="Times New Roman"/>
          <w:color w:val="auto"/>
          <w:sz w:val="24"/>
          <w:highlight w:val="none"/>
          <w:lang w:val="en-US" w:eastAsia="zh-CN"/>
        </w:rPr>
        <w:t>，</w:t>
      </w:r>
      <w:r>
        <w:rPr>
          <w:rFonts w:hint="eastAsia" w:ascii="Times New Roman" w:hAnsi="Times New Roman" w:eastAsia="宋体" w:cs="Times New Roman"/>
          <w:color w:val="auto"/>
          <w:sz w:val="24"/>
          <w:highlight w:val="none"/>
          <w:lang w:val="en-US" w:eastAsia="zh-CN"/>
        </w:rPr>
        <w:t>一束</w:t>
      </w:r>
      <w:r>
        <w:rPr>
          <w:rFonts w:hint="eastAsia" w:eastAsia="宋体" w:cs="Times New Roman"/>
          <w:color w:val="auto"/>
          <w:sz w:val="24"/>
          <w:highlight w:val="none"/>
          <w:lang w:val="en-US" w:eastAsia="zh-CN"/>
        </w:rPr>
        <w:t>来自右侧的</w:t>
      </w:r>
      <w:r>
        <w:rPr>
          <w:rFonts w:hint="eastAsia" w:ascii="Times New Roman" w:hAnsi="Times New Roman" w:eastAsia="宋体" w:cs="Times New Roman"/>
          <w:color w:val="auto"/>
          <w:sz w:val="24"/>
          <w:highlight w:val="none"/>
          <w:lang w:val="en-US" w:eastAsia="zh-CN"/>
        </w:rPr>
        <w:t>准直激光射向</w:t>
      </w:r>
      <w:r>
        <w:rPr>
          <w:rFonts w:hint="eastAsia" w:eastAsia="宋体" w:cs="Times New Roman"/>
          <w:color w:val="auto"/>
          <w:sz w:val="24"/>
          <w:highlight w:val="none"/>
          <w:lang w:val="en-US" w:eastAsia="zh-CN"/>
        </w:rPr>
        <w:t>左侧的反射</w:t>
      </w:r>
      <w:r>
        <w:rPr>
          <w:rFonts w:hint="eastAsia" w:ascii="Times New Roman" w:hAnsi="Times New Roman" w:eastAsia="宋体" w:cs="Times New Roman"/>
          <w:color w:val="auto"/>
          <w:sz w:val="24"/>
          <w:highlight w:val="none"/>
          <w:lang w:val="en-US" w:eastAsia="zh-CN"/>
        </w:rPr>
        <w:t>镜</w:t>
      </w:r>
      <w:r>
        <w:rPr>
          <w:rFonts w:hint="eastAsia" w:eastAsia="宋体" w:cs="Times New Roman"/>
          <w:color w:val="auto"/>
          <w:sz w:val="24"/>
          <w:highlight w:val="none"/>
          <w:lang w:val="en-US" w:eastAsia="zh-CN"/>
        </w:rPr>
        <w:t>，将激光反射回右侧的一</w:t>
      </w:r>
      <w:r>
        <w:rPr>
          <w:rFonts w:hint="eastAsia" w:ascii="Times New Roman" w:hAnsi="Times New Roman" w:eastAsia="宋体" w:cs="Times New Roman"/>
          <w:color w:val="auto"/>
          <w:sz w:val="24"/>
          <w:highlight w:val="none"/>
          <w:lang w:val="en-US" w:eastAsia="zh-CN"/>
        </w:rPr>
        <w:t>维位置敏感传感器（后文简称PSD）</w:t>
      </w:r>
      <w:r>
        <w:rPr>
          <w:rFonts w:hint="eastAsia" w:eastAsia="宋体" w:cs="Times New Roman"/>
          <w:color w:val="auto"/>
          <w:sz w:val="24"/>
          <w:highlight w:val="none"/>
          <w:lang w:val="en-US" w:eastAsia="zh-CN"/>
        </w:rPr>
        <w:t>上。</w:t>
      </w:r>
    </w:p>
    <w:p w14:paraId="25333058">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当接收线圈产生的感应电流</w:t>
      </w:r>
      <m:oMath>
        <m:r>
          <m:rPr>
            <m:sty m:val="p"/>
          </m:rPr>
          <w:rPr>
            <w:rFonts w:hint="eastAsia" w:ascii="DejaVu Math TeX Gyre" w:hAnsi="DejaVu Math TeX Gyre" w:eastAsia="宋体" w:cs="Times New Roman"/>
            <w:color w:val="auto"/>
            <w:kern w:val="2"/>
            <w:sz w:val="24"/>
            <w:szCs w:val="24"/>
            <w:highlight w:val="none"/>
            <w:lang w:val="en-US" w:eastAsia="zh-CN" w:bidi="ar-SA"/>
          </w:rPr>
          <m:t>I</m:t>
        </m:r>
      </m:oMath>
      <w:r>
        <w:rPr>
          <w:rFonts w:hint="eastAsia" w:ascii="Times New Roman" w:hAnsi="Times New Roman" w:eastAsia="宋体" w:cs="Times New Roman"/>
          <w:color w:val="auto"/>
          <w:sz w:val="24"/>
          <w:highlight w:val="none"/>
          <w:lang w:val="en-US" w:eastAsia="zh-CN"/>
        </w:rPr>
        <w:t>流经偏转线圈时，载流导体受到安培力作用产生转动力矩</w:t>
      </w:r>
      <w:r>
        <w:rPr>
          <w:rFonts w:hint="eastAsia" w:cs="Times New Roman"/>
          <w:color w:val="auto"/>
          <w:sz w:val="24"/>
          <w:highlight w:val="none"/>
          <w:lang w:val="en-US" w:eastAsia="zh-CN"/>
        </w:rPr>
        <w:t>与两侧永磁体产生的恒定磁场</w:t>
      </w:r>
      <m:oMath>
        <m:r>
          <m:rPr>
            <m:sty m:val="p"/>
          </m:rPr>
          <w:rPr>
            <w:rFonts w:hint="eastAsia" w:ascii="DejaVu Math TeX Gyre" w:hAnsi="DejaVu Math TeX Gyre" w:cs="Times New Roman"/>
            <w:color w:val="auto"/>
            <w:kern w:val="2"/>
            <w:sz w:val="24"/>
            <w:szCs w:val="24"/>
            <w:highlight w:val="none"/>
            <w:lang w:val="en-US" w:eastAsia="zh-CN" w:bidi="ar-SA"/>
          </w:rPr>
          <m:t>B</m:t>
        </m:r>
      </m:oMath>
      <w:r>
        <w:rPr>
          <w:rFonts w:hint="eastAsia" w:cs="Times New Roman"/>
          <w:color w:val="auto"/>
          <w:sz w:val="24"/>
          <w:highlight w:val="none"/>
          <w:lang w:val="en-US" w:eastAsia="zh-CN"/>
        </w:rPr>
        <w:t>相互作用产生安培力。该安培力使线圈绕悬线轴线发生微小旋转时，细丝同时产生恢复力矩。当安培力矩与恢复力矩平衡时，系统达到稳定偏转状态。</w:t>
      </w:r>
    </w:p>
    <w:p w14:paraId="129B1164">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eastAsia="宋体" w:cs="Times New Roman"/>
          <w:color w:val="auto"/>
          <w:sz w:val="24"/>
          <w:highlight w:val="none"/>
          <w:lang w:val="en-US" w:eastAsia="zh-CN"/>
        </w:rPr>
        <w:t>设稳定状态下偏转线圈旋转了</w:t>
      </w:r>
      <m:oMath>
        <m:r>
          <m:rPr/>
          <w:rPr>
            <w:rFonts w:hint="default" w:ascii="DejaVu Math TeX Gyre" w:hAnsi="DejaVu Math TeX Gyre"/>
            <w:sz w:val="24"/>
          </w:rPr>
          <m:t>θ</m:t>
        </m:r>
      </m:oMath>
      <w:r>
        <w:rPr>
          <w:rFonts w:hint="eastAsia" w:hAnsi="DejaVu Math TeX Gyre"/>
          <w:i w:val="0"/>
          <w:sz w:val="24"/>
          <w:lang w:eastAsia="zh-CN"/>
        </w:rPr>
        <w:t>，</w:t>
      </w:r>
      <w:r>
        <w:rPr>
          <w:rFonts w:hint="eastAsia" w:ascii="Times New Roman" w:hAnsi="Times New Roman" w:eastAsia="宋体" w:cs="Times New Roman"/>
          <w:color w:val="auto"/>
          <w:sz w:val="24"/>
          <w:highlight w:val="none"/>
          <w:lang w:val="en-US" w:eastAsia="zh-CN"/>
        </w:rPr>
        <w:t>根据反射定律，</w:t>
      </w:r>
      <w:r>
        <w:rPr>
          <w:rFonts w:hint="eastAsia" w:eastAsia="宋体" w:cs="Times New Roman"/>
          <w:color w:val="auto"/>
          <w:sz w:val="24"/>
          <w:highlight w:val="none"/>
          <w:lang w:val="en-US" w:eastAsia="zh-CN"/>
        </w:rPr>
        <w:t>左侧</w:t>
      </w:r>
      <w:r>
        <w:rPr>
          <w:rFonts w:hint="eastAsia" w:ascii="Times New Roman" w:hAnsi="Times New Roman" w:eastAsia="宋体" w:cs="Times New Roman"/>
          <w:color w:val="auto"/>
          <w:sz w:val="24"/>
          <w:highlight w:val="none"/>
          <w:lang w:val="en-US" w:eastAsia="zh-CN"/>
        </w:rPr>
        <w:t>反射镜</w:t>
      </w:r>
      <w:r>
        <w:rPr>
          <w:rFonts w:hint="eastAsia" w:eastAsia="宋体" w:cs="Times New Roman"/>
          <w:color w:val="auto"/>
          <w:sz w:val="24"/>
          <w:highlight w:val="none"/>
          <w:lang w:val="en-US" w:eastAsia="zh-CN"/>
        </w:rPr>
        <w:t>使反射</w:t>
      </w:r>
      <w:r>
        <w:rPr>
          <w:rFonts w:hint="eastAsia" w:ascii="Times New Roman" w:hAnsi="Times New Roman" w:eastAsia="宋体" w:cs="Times New Roman"/>
          <w:color w:val="auto"/>
          <w:sz w:val="24"/>
          <w:highlight w:val="none"/>
          <w:lang w:val="en-US" w:eastAsia="zh-CN"/>
        </w:rPr>
        <w:t>激光产生 </w:t>
      </w:r>
      <m:oMath>
        <m:r>
          <m:rPr>
            <m:sty m:val="p"/>
          </m:rPr>
          <w:rPr>
            <w:rFonts w:hint="default" w:ascii="Times New Roman" w:hAnsi="Times New Roman" w:eastAsia="宋体" w:cs="Times New Roman"/>
            <w:color w:val="auto"/>
            <w:sz w:val="24"/>
            <w:highlight w:val="none"/>
            <w:lang w:val="en-US" w:eastAsia="zh-CN"/>
          </w:rPr>
          <m:t>2θ</m:t>
        </m:r>
      </m:oMath>
      <w:r>
        <w:rPr>
          <w:rFonts w:hint="eastAsia" w:ascii="Times New Roman" w:hAnsi="Times New Roman" w:eastAsia="宋体" w:cs="Times New Roman"/>
          <w:color w:val="auto"/>
          <w:sz w:val="24"/>
          <w:highlight w:val="none"/>
          <w:lang w:val="en-US" w:eastAsia="zh-CN"/>
        </w:rPr>
        <w:t> 的角偏转</w:t>
      </w:r>
      <w:r>
        <w:rPr>
          <w:rFonts w:hint="eastAsia" w:eastAsia="宋体" w:cs="Times New Roman"/>
          <w:color w:val="auto"/>
          <w:sz w:val="24"/>
          <w:highlight w:val="none"/>
          <w:lang w:val="en-US" w:eastAsia="zh-CN"/>
        </w:rPr>
        <w:t>，并经过</w:t>
      </w:r>
      <m:oMath>
        <m:r>
          <m:rPr/>
          <w:rPr>
            <w:rFonts w:hint="default" w:ascii="DejaVu Math TeX Gyre" w:hAnsi="DejaVu Math TeX Gyre" w:eastAsia="宋体"/>
            <w:sz w:val="24"/>
          </w:rPr>
          <m:t>D</m:t>
        </m:r>
      </m:oMath>
      <w:r>
        <w:rPr>
          <w:rFonts w:hint="eastAsia" w:hAnsi="DejaVu Math TeX Gyre" w:eastAsia="宋体"/>
          <w:i w:val="0"/>
          <w:sz w:val="24"/>
          <w:lang w:val="en-US" w:eastAsia="zh-CN"/>
        </w:rPr>
        <w:t>的距离</w:t>
      </w:r>
      <w:r>
        <w:rPr>
          <w:rFonts w:hint="eastAsia" w:ascii="Times New Roman" w:hAnsi="Times New Roman" w:eastAsia="宋体" w:cs="Times New Roman"/>
          <w:color w:val="auto"/>
          <w:sz w:val="24"/>
          <w:highlight w:val="none"/>
          <w:lang w:val="en-US" w:eastAsia="zh-CN"/>
        </w:rPr>
        <w:t>最终照射在远端的</w:t>
      </w:r>
      <w:r>
        <w:rPr>
          <w:rFonts w:hint="default" w:ascii="Times New Roman" w:hAnsi="Times New Roman" w:eastAsia="宋体" w:cs="Times New Roman"/>
          <w:color w:val="auto"/>
          <w:sz w:val="24"/>
          <w:highlight w:val="none"/>
          <w:lang w:val="en-US" w:eastAsia="zh-CN"/>
        </w:rPr>
        <w:t>PSD</w:t>
      </w:r>
      <w:r>
        <w:rPr>
          <w:rFonts w:hint="eastAsia" w:ascii="Times New Roman" w:hAnsi="Times New Roman" w:eastAsia="宋体" w:cs="Times New Roman"/>
          <w:color w:val="auto"/>
          <w:sz w:val="24"/>
          <w:highlight w:val="none"/>
          <w:lang w:val="en-US" w:eastAsia="zh-CN"/>
        </w:rPr>
        <w:t>感光面上。</w:t>
      </w:r>
      <w:r>
        <w:rPr>
          <w:rFonts w:hint="eastAsia" w:cs="Times New Roman"/>
          <w:color w:val="auto"/>
          <w:sz w:val="24"/>
          <w:highlight w:val="none"/>
          <w:lang w:val="en-US" w:eastAsia="zh-CN"/>
        </w:rPr>
        <w:t>在小角度</w:t>
      </w:r>
      <w:r>
        <w:rPr>
          <w:rStyle w:val="33"/>
          <w:rFonts w:hint="eastAsia" w:cs="Times New Roman"/>
          <w:color w:val="auto"/>
          <w:sz w:val="24"/>
          <w:highlight w:val="none"/>
          <w:lang w:val="en-US" w:eastAsia="zh-CN"/>
        </w:rPr>
        <w:footnoteReference w:id="0"/>
      </w:r>
      <w:r>
        <w:rPr>
          <w:rFonts w:hint="eastAsia" w:cs="Times New Roman"/>
          <w:color w:val="auto"/>
          <w:sz w:val="24"/>
          <w:highlight w:val="none"/>
          <w:lang w:val="en-US" w:eastAsia="zh-CN"/>
        </w:rPr>
        <w:t>扭转的前提下，有：</w:t>
      </w:r>
    </w:p>
    <w:p w14:paraId="60AA9978">
      <w:pPr>
        <w:numPr>
          <w:ilvl w:val="0"/>
          <w:numId w:val="0"/>
        </w:numPr>
        <w:spacing w:line="360" w:lineRule="auto"/>
        <w:ind w:leftChars="0" w:firstLine="480" w:firstLineChars="200"/>
        <w:jc w:val="left"/>
        <w:outlineLvl w:val="2"/>
        <w:rPr>
          <w:rFonts w:hint="default" w:hAnsi="DejaVu Math TeX Gyre" w:cs="Times New Roman"/>
          <w:i w:val="0"/>
          <w:color w:val="auto"/>
          <w:kern w:val="2"/>
          <w:sz w:val="24"/>
          <w:szCs w:val="24"/>
          <w:highlight w:val="none"/>
          <w:lang w:val="en-US" w:eastAsia="zh-CN" w:bidi="ar-SA"/>
        </w:rPr>
      </w:pPr>
      <m:oMathPara>
        <m:oMath>
          <m:func>
            <m:funcPr>
              <m:ctrlPr>
                <w:rPr>
                  <w:rFonts w:hint="default" w:ascii="DejaVu Math TeX Gyre" w:hAnsi="DejaVu Math TeX Gyre"/>
                  <w:sz w:val="24"/>
                </w:rPr>
              </m:ctrlPr>
            </m:funcPr>
            <m:fName>
              <m:r>
                <m:rPr>
                  <m:sty m:val="p"/>
                </m:rPr>
                <w:rPr>
                  <w:rFonts w:hint="default" w:ascii="DejaVu Math TeX Gyre" w:hAnsi="DejaVu Math TeX Gyre"/>
                  <w:sz w:val="24"/>
                </w:rPr>
                <m:t>tan</m:t>
              </m:r>
              <m:ctrlPr>
                <w:rPr>
                  <w:rFonts w:ascii="DejaVu Math TeX Gyre" w:hAnsi="DejaVu Math TeX Gyre"/>
                  <w:sz w:val="24"/>
                </w:rPr>
              </m:ctrlPr>
            </m:fName>
            <m:e>
              <m:r>
                <m:rPr/>
                <w:rPr>
                  <w:rFonts w:hint="default" w:ascii="DejaVu Math TeX Gyre" w:hAnsi="DejaVu Math TeX Gyre"/>
                  <w:sz w:val="24"/>
                </w:rPr>
                <m:t>θ</m:t>
              </m:r>
              <m:ctrlPr>
                <w:rPr>
                  <w:rFonts w:ascii="DejaVu Math TeX Gyre" w:hAnsi="DejaVu Math TeX Gyre"/>
                  <w:sz w:val="24"/>
                </w:rPr>
              </m:ctrlPr>
            </m:e>
          </m:func>
          <m:r>
            <m:rPr/>
            <w:rPr>
              <w:rFonts w:hint="default" w:ascii="DejaVu Math TeX Gyre" w:hAnsi="DejaVu Math TeX Gyre"/>
              <w:sz w:val="24"/>
            </w:rPr>
            <m:t>≈θ</m:t>
          </m:r>
        </m:oMath>
      </m:oMathPara>
    </w:p>
    <w:p w14:paraId="11C1E44C">
      <w:pPr>
        <w:numPr>
          <w:ilvl w:val="0"/>
          <w:numId w:val="0"/>
        </w:numPr>
        <w:spacing w:line="360" w:lineRule="auto"/>
        <w:ind w:leftChars="0" w:firstLine="480" w:firstLineChars="200"/>
        <w:jc w:val="left"/>
        <w:outlineLvl w:val="2"/>
        <w:rPr>
          <w:rFonts w:hint="default" w:hAnsi="DejaVu Math TeX Gyre" w:cs="Times New Roman"/>
          <w:i w:val="0"/>
          <w:color w:val="auto"/>
          <w:kern w:val="2"/>
          <w:sz w:val="24"/>
          <w:szCs w:val="24"/>
          <w:highlight w:val="none"/>
          <w:lang w:val="en-US" w:eastAsia="zh-CN" w:bidi="ar-SA"/>
        </w:rPr>
      </w:pPr>
      <w:r>
        <w:rPr>
          <w:rFonts w:hint="eastAsia" w:ascii="Times New Roman" w:hAnsi="Times New Roman" w:eastAsia="宋体" w:cs="Times New Roman"/>
          <w:color w:val="auto"/>
          <w:sz w:val="24"/>
          <w:highlight w:val="none"/>
          <w:lang w:val="en-US" w:eastAsia="zh-CN"/>
        </w:rPr>
        <w:t>在</w:t>
      </w:r>
      <w:r>
        <w:rPr>
          <w:rFonts w:hint="eastAsia" w:eastAsia="宋体" w:cs="Times New Roman"/>
          <w:color w:val="auto"/>
          <w:sz w:val="24"/>
          <w:highlight w:val="none"/>
          <w:lang w:val="en-US" w:eastAsia="zh-CN"/>
        </w:rPr>
        <w:t>距离为</w:t>
      </w:r>
      <m:oMath>
        <m:r>
          <m:rPr/>
          <w:rPr>
            <w:rFonts w:hint="default" w:ascii="DejaVu Math TeX Gyre" w:hAnsi="DejaVu Math TeX Gyre" w:eastAsia="宋体"/>
            <w:sz w:val="24"/>
          </w:rPr>
          <m:t>D</m:t>
        </m:r>
      </m:oMath>
      <w:r>
        <w:rPr>
          <w:rFonts w:hint="eastAsia" w:hAnsi="DejaVu Math TeX Gyre" w:eastAsia="宋体"/>
          <w:i w:val="0"/>
          <w:sz w:val="24"/>
          <w:lang w:val="en-US" w:eastAsia="zh-CN"/>
        </w:rPr>
        <w:t>的右侧</w:t>
      </w:r>
      <w:r>
        <w:rPr>
          <w:rFonts w:hint="eastAsia" w:ascii="Times New Roman" w:hAnsi="Times New Roman" w:eastAsia="宋体" w:cs="Times New Roman"/>
          <w:color w:val="auto"/>
          <w:sz w:val="24"/>
          <w:highlight w:val="none"/>
          <w:lang w:val="en-US" w:eastAsia="zh-CN"/>
        </w:rPr>
        <w:t>PSD感光面上，光斑的物理</w:t>
      </w:r>
      <w:r>
        <w:rPr>
          <w:rFonts w:hint="eastAsia" w:cs="Times New Roman"/>
          <w:color w:val="auto"/>
          <w:sz w:val="24"/>
          <w:highlight w:val="none"/>
          <w:lang w:val="en-US" w:eastAsia="zh-CN"/>
        </w:rPr>
        <w:t>位置</w:t>
      </w:r>
      <m:oMath>
        <m:r>
          <m:rPr>
            <m:sty m:val="p"/>
          </m:rPr>
          <w:rPr>
            <w:rFonts w:hint="default" w:ascii="Times New Roman" w:hAnsi="Times New Roman" w:eastAsia="宋体" w:cs="Times New Roman"/>
            <w:color w:val="auto"/>
            <w:sz w:val="24"/>
            <w:highlight w:val="none"/>
            <w:lang w:val="en-US" w:eastAsia="zh-CN"/>
          </w:rPr>
          <m:t>x</m:t>
        </m:r>
      </m:oMath>
      <w:r>
        <w:rPr>
          <w:rFonts w:hint="eastAsia" w:ascii="Times New Roman" w:hAnsi="Times New Roman" w:eastAsia="宋体" w:cs="Times New Roman"/>
          <w:color w:val="auto"/>
          <w:sz w:val="24"/>
          <w:highlight w:val="none"/>
          <w:lang w:val="en-US" w:eastAsia="zh-CN"/>
        </w:rPr>
        <w:t>与镜面转角</w:t>
      </w:r>
      <m:oMath>
        <m:r>
          <m:rPr>
            <m:sty m:val="p"/>
          </m:rPr>
          <w:rPr>
            <w:rFonts w:hint="default" w:ascii="Times New Roman" w:hAnsi="Times New Roman" w:eastAsia="宋体" w:cs="Times New Roman"/>
            <w:color w:val="auto"/>
            <w:sz w:val="24"/>
            <w:highlight w:val="none"/>
            <w:lang w:val="en-US" w:eastAsia="zh-CN"/>
          </w:rPr>
          <m:t>θ</m:t>
        </m:r>
      </m:oMath>
      <w:r>
        <w:rPr>
          <w:rFonts w:hint="eastAsia" w:ascii="Times New Roman" w:hAnsi="Times New Roman" w:eastAsia="宋体" w:cs="Times New Roman"/>
          <w:color w:val="auto"/>
          <w:sz w:val="24"/>
          <w:highlight w:val="none"/>
          <w:lang w:val="en-US" w:eastAsia="zh-CN"/>
        </w:rPr>
        <w:t>满足几何关系</w:t>
      </w:r>
      <w:r>
        <w:rPr>
          <w:rFonts w:hint="eastAsia" w:cs="Times New Roman"/>
          <w:color w:val="auto"/>
          <w:sz w:val="24"/>
          <w:highlight w:val="none"/>
          <w:lang w:val="en-US" w:eastAsia="zh-CN"/>
        </w:rPr>
        <w:t>：</w:t>
      </w:r>
    </w:p>
    <w:p w14:paraId="1C558BFB">
      <w:pPr>
        <w:spacing w:line="360" w:lineRule="auto"/>
        <w:ind w:firstLine="480" w:firstLineChars="200"/>
        <w:rPr>
          <w:rFonts w:hint="eastAsia" w:hAnsi="DejaVu Math TeX Gyre" w:eastAsia="宋体" w:cs="Times New Roman"/>
          <w:i w:val="0"/>
          <w:color w:val="auto"/>
          <w:kern w:val="2"/>
          <w:sz w:val="24"/>
          <w:szCs w:val="24"/>
          <w:highlight w:val="none"/>
          <w:lang w:val="en-US" w:eastAsia="zh-CN" w:bidi="ar-SA"/>
        </w:rPr>
      </w:pPr>
      <m:oMathPara>
        <m:oMath>
          <m:r>
            <m:rPr/>
            <w:rPr>
              <w:rFonts w:hint="default" w:ascii="DejaVu Math TeX Gyre" w:hAnsi="DejaVu Math TeX Gyre" w:eastAsia="宋体"/>
              <w:sz w:val="24"/>
            </w:rPr>
            <m:t>θ=</m:t>
          </m:r>
          <m:f>
            <m:fPr>
              <m:ctrlPr>
                <w:rPr>
                  <w:rFonts w:hint="default" w:ascii="DejaVu Math TeX Gyre" w:hAnsi="DejaVu Math TeX Gyre" w:eastAsia="宋体"/>
                  <w:i/>
                  <w:sz w:val="24"/>
                </w:rPr>
              </m:ctrlPr>
            </m:fPr>
            <m:num>
              <m:r>
                <m:rPr/>
                <w:rPr>
                  <w:rFonts w:hint="default" w:ascii="DejaVu Math TeX Gyre" w:hAnsi="DejaVu Math TeX Gyre" w:eastAsia="宋体"/>
                  <w:sz w:val="24"/>
                </w:rPr>
                <m:t>x</m:t>
              </m:r>
              <m:ctrlPr>
                <w:rPr>
                  <w:rFonts w:ascii="DejaVu Math TeX Gyre" w:hAnsi="DejaVu Math TeX Gyre" w:eastAsia="宋体"/>
                  <w:sz w:val="24"/>
                </w:rPr>
              </m:ctrlPr>
            </m:num>
            <m:den>
              <m:r>
                <m:rPr/>
                <w:rPr>
                  <w:rFonts w:hint="default" w:ascii="DejaVu Math TeX Gyre" w:hAnsi="DejaVu Math TeX Gyre" w:eastAsia="宋体"/>
                  <w:sz w:val="24"/>
                </w:rPr>
                <m:t>2D</m:t>
              </m:r>
              <m:ctrlPr>
                <w:rPr>
                  <w:rFonts w:ascii="DejaVu Math TeX Gyre" w:hAnsi="DejaVu Math TeX Gyre" w:eastAsia="宋体"/>
                  <w:sz w:val="24"/>
                </w:rPr>
              </m:ctrlPr>
            </m:den>
          </m:f>
        </m:oMath>
      </m:oMathPara>
    </w:p>
    <w:p w14:paraId="45BF5C8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根据力矩平衡原理，线框受到的磁力矩</w:t>
      </w:r>
      <m:oMath>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M</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mag</m:t>
            </m:r>
            <m:ctrlPr>
              <w:rPr>
                <w:rFonts w:hint="eastAsia" w:ascii="DejaVu Math TeX Gyre" w:hAnsi="DejaVu Math TeX Gyre" w:eastAsia="宋体" w:cs="Times New Roman"/>
                <w:color w:val="auto"/>
                <w:sz w:val="24"/>
                <w:highlight w:val="none"/>
                <w:lang w:val="en-US" w:eastAsia="zh-CN"/>
              </w:rPr>
            </m:ctrlPr>
          </m:sub>
        </m:sSub>
      </m:oMath>
      <w:r>
        <w:rPr>
          <w:rFonts w:hint="eastAsia" w:ascii="Times New Roman" w:hAnsi="Times New Roman" w:eastAsia="宋体" w:cs="Times New Roman"/>
          <w:color w:val="auto"/>
          <w:sz w:val="24"/>
          <w:highlight w:val="none"/>
          <w:lang w:val="en-US" w:eastAsia="zh-CN"/>
        </w:rPr>
        <w:t>与悬线恢复力矩 </w:t>
      </w:r>
      <m:oMath>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M</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res</m:t>
            </m:r>
            <m:ctrlPr>
              <w:rPr>
                <w:rFonts w:hint="eastAsia" w:ascii="DejaVu Math TeX Gyre" w:hAnsi="DejaVu Math TeX Gyre" w:eastAsia="宋体" w:cs="Times New Roman"/>
                <w:color w:val="auto"/>
                <w:sz w:val="24"/>
                <w:highlight w:val="none"/>
                <w:lang w:val="en-US" w:eastAsia="zh-CN"/>
              </w:rPr>
            </m:ctrlPr>
          </m:sub>
        </m:sSub>
      </m:oMath>
      <w:r>
        <w:rPr>
          <w:rFonts w:hint="eastAsia" w:ascii="Times New Roman" w:hAnsi="Times New Roman" w:eastAsia="宋体" w:cs="Times New Roman"/>
          <w:color w:val="auto"/>
          <w:sz w:val="24"/>
          <w:highlight w:val="none"/>
          <w:lang w:val="en-US" w:eastAsia="zh-CN"/>
        </w:rPr>
        <w:t>相等，</w:t>
      </w:r>
      <w:r>
        <w:rPr>
          <w:rFonts w:hint="eastAsia" w:cs="Times New Roman"/>
          <w:color w:val="auto"/>
          <w:sz w:val="24"/>
          <w:highlight w:val="none"/>
          <w:lang w:val="en-US" w:eastAsia="zh-CN"/>
        </w:rPr>
        <w:t>设</w:t>
      </w:r>
      <m:oMath>
        <m:r>
          <m:rPr>
            <m:sty m:val="p"/>
          </m:rPr>
          <w:rPr>
            <w:rFonts w:hint="eastAsia" w:ascii="DejaVu Math TeX Gyre" w:hAnsi="DejaVu Math TeX Gyre" w:cs="Times New Roman"/>
            <w:color w:val="auto"/>
            <w:kern w:val="2"/>
            <w:sz w:val="24"/>
            <w:szCs w:val="24"/>
            <w:highlight w:val="none"/>
            <w:lang w:val="en-US" w:eastAsia="zh-CN" w:bidi="ar-SA"/>
          </w:rPr>
          <m:t>k</m:t>
        </m:r>
      </m:oMath>
      <w:r>
        <w:rPr>
          <w:rFonts w:hint="eastAsia" w:cs="Times New Roman"/>
          <w:color w:val="auto"/>
          <w:sz w:val="24"/>
          <w:highlight w:val="none"/>
          <w:lang w:val="en-US" w:eastAsia="zh-CN"/>
        </w:rPr>
        <w:t>为悬线等效扭转劲度系数、</w:t>
      </w:r>
      <m:oMath>
        <m:r>
          <m:rPr>
            <m:sty m:val="p"/>
          </m:rPr>
          <w:rPr>
            <w:rFonts w:hint="eastAsia" w:ascii="DejaVu Math TeX Gyre" w:hAnsi="DejaVu Math TeX Gyre" w:cs="Times New Roman"/>
            <w:color w:val="auto"/>
            <w:kern w:val="2"/>
            <w:sz w:val="24"/>
            <w:szCs w:val="24"/>
            <w:highlight w:val="none"/>
            <w:lang w:val="en-US" w:eastAsia="zh-CN" w:bidi="ar-SA"/>
          </w:rPr>
          <m:t>B</m:t>
        </m:r>
      </m:oMath>
      <w:r>
        <w:rPr>
          <w:rFonts w:hint="eastAsia" w:cs="Times New Roman"/>
          <w:color w:val="auto"/>
          <w:sz w:val="24"/>
          <w:highlight w:val="none"/>
          <w:lang w:val="en-US" w:eastAsia="zh-CN"/>
        </w:rPr>
        <w:t>为磁铁在线圈处的磁感应强度、</w:t>
      </w:r>
      <m:oMath>
        <m:r>
          <m:rPr>
            <m:sty m:val="p"/>
          </m:rPr>
          <w:rPr>
            <w:rFonts w:hint="eastAsia" w:ascii="DejaVu Math TeX Gyre" w:hAnsi="DejaVu Math TeX Gyre" w:cs="Times New Roman"/>
            <w:color w:val="auto"/>
            <w:kern w:val="2"/>
            <w:sz w:val="24"/>
            <w:szCs w:val="24"/>
            <w:highlight w:val="none"/>
            <w:lang w:val="en-US" w:eastAsia="zh-CN" w:bidi="ar-SA"/>
          </w:rPr>
          <m:t>N</m:t>
        </m:r>
      </m:oMath>
      <w:r>
        <w:rPr>
          <w:rFonts w:hint="eastAsia" w:cs="Times New Roman"/>
          <w:color w:val="auto"/>
          <w:sz w:val="24"/>
          <w:highlight w:val="none"/>
          <w:lang w:val="en-US" w:eastAsia="zh-CN"/>
        </w:rPr>
        <w:t>为线圈匝数，则有平衡方程</w:t>
      </w:r>
      <w:r>
        <w:rPr>
          <w:rFonts w:hint="eastAsia" w:ascii="Times New Roman" w:hAnsi="Times New Roman" w:eastAsia="宋体" w:cs="Times New Roman"/>
          <w:color w:val="auto"/>
          <w:sz w:val="24"/>
          <w:highlight w:val="none"/>
          <w:lang w:val="en-US" w:eastAsia="zh-CN"/>
        </w:rPr>
        <w:t>：</w:t>
      </w:r>
    </w:p>
    <w:p w14:paraId="7BA07FE8">
      <w:pPr>
        <w:spacing w:line="360" w:lineRule="auto"/>
        <w:ind w:firstLine="480" w:firstLineChars="200"/>
        <w:rPr>
          <w:rFonts w:hint="eastAsia" w:hAnsi="DejaVu Math TeX Gyre" w:eastAsia="宋体" w:cs="Times New Roman"/>
          <w:i w:val="0"/>
          <w:color w:val="auto"/>
          <w:kern w:val="2"/>
          <w:sz w:val="24"/>
          <w:szCs w:val="24"/>
          <w:highlight w:val="none"/>
          <w:lang w:val="en-US" w:eastAsia="zh-CN" w:bidi="ar-SA"/>
        </w:rPr>
      </w:pPr>
      <m:oMathPara>
        <m:oMath>
          <m:r>
            <m:rPr/>
            <w:rPr>
              <w:rFonts w:hint="default" w:ascii="DejaVu Math TeX Gyre" w:hAnsi="DejaVu Math TeX Gyre" w:eastAsia="宋体"/>
              <w:sz w:val="24"/>
            </w:rPr>
            <m:t>M=NIBS=kθ</m:t>
          </m:r>
        </m:oMath>
      </m:oMathPara>
    </w:p>
    <w:p w14:paraId="776D0B4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将角度公式代入平衡方程，整理得到电流</w:t>
      </w:r>
      <m:oMath>
        <m:r>
          <m:rPr>
            <m:sty m:val="p"/>
          </m:rPr>
          <w:rPr>
            <w:rFonts w:hint="default" w:ascii="Times New Roman" w:hAnsi="Times New Roman" w:eastAsia="宋体" w:cs="Times New Roman"/>
            <w:color w:val="auto"/>
            <w:sz w:val="24"/>
            <w:highlight w:val="none"/>
            <w:lang w:val="en-US" w:eastAsia="zh-CN"/>
          </w:rPr>
          <m:t>I</m:t>
        </m:r>
      </m:oMath>
      <w:r>
        <w:rPr>
          <w:rFonts w:hint="eastAsia" w:ascii="Times New Roman" w:hAnsi="Times New Roman" w:eastAsia="宋体" w:cs="Times New Roman"/>
          <w:color w:val="auto"/>
          <w:sz w:val="24"/>
          <w:highlight w:val="none"/>
          <w:lang w:val="en-US" w:eastAsia="zh-CN"/>
        </w:rPr>
        <w:t>与</w:t>
      </w:r>
      <w:r>
        <w:rPr>
          <w:rFonts w:hint="eastAsia" w:cs="Times New Roman"/>
          <w:color w:val="auto"/>
          <w:sz w:val="24"/>
          <w:highlight w:val="none"/>
          <w:lang w:val="en-US" w:eastAsia="zh-CN"/>
        </w:rPr>
        <w:t>位置</w:t>
      </w:r>
      <m:oMath>
        <m:r>
          <m:rPr>
            <m:sty m:val="p"/>
          </m:rPr>
          <w:rPr>
            <w:rFonts w:hint="default" w:ascii="Times New Roman" w:hAnsi="Times New Roman" w:eastAsia="宋体" w:cs="Times New Roman"/>
            <w:color w:val="auto"/>
            <w:sz w:val="24"/>
            <w:highlight w:val="none"/>
            <w:lang w:val="en-US" w:eastAsia="zh-CN"/>
          </w:rPr>
          <m:t>x</m:t>
        </m:r>
      </m:oMath>
      <w:r>
        <w:rPr>
          <w:rFonts w:hint="eastAsia" w:ascii="Times New Roman" w:hAnsi="Times New Roman" w:eastAsia="宋体" w:cs="Times New Roman"/>
          <w:color w:val="auto"/>
          <w:sz w:val="24"/>
          <w:highlight w:val="none"/>
          <w:lang w:val="en-US" w:eastAsia="zh-CN"/>
        </w:rPr>
        <w:t>的量化关系：</w:t>
      </w:r>
    </w:p>
    <w:p w14:paraId="5B9A7CD5">
      <w:pPr>
        <w:spacing w:line="360" w:lineRule="auto"/>
        <w:ind w:firstLine="480" w:firstLineChars="200"/>
        <w:rPr>
          <w:rFonts w:hint="default" w:hAnsi="DejaVu Math TeX Gyre"/>
          <w:i w:val="0"/>
          <w:sz w:val="24"/>
        </w:rPr>
      </w:pPr>
      <m:oMathPara>
        <m:oMath>
          <m:r>
            <m:rPr/>
            <w:rPr>
              <w:rFonts w:hint="default" w:ascii="DejaVu Math TeX Gyre" w:hAnsi="DejaVu Math TeX Gyre"/>
              <w:sz w:val="24"/>
            </w:rPr>
            <m:t>x=</m:t>
          </m:r>
          <m:f>
            <m:fPr>
              <m:ctrlPr>
                <w:rPr>
                  <w:rFonts w:hint="default" w:ascii="DejaVu Math TeX Gyre" w:hAnsi="DejaVu Math TeX Gyre"/>
                  <w:i/>
                  <w:sz w:val="24"/>
                </w:rPr>
              </m:ctrlPr>
            </m:fPr>
            <m:num>
              <m:r>
                <m:rPr/>
                <w:rPr>
                  <w:rFonts w:hint="default" w:ascii="DejaVu Math TeX Gyre" w:hAnsi="DejaVu Math TeX Gyre"/>
                  <w:sz w:val="24"/>
                </w:rPr>
                <m:t>2D</m:t>
              </m:r>
              <m:ctrlPr>
                <w:rPr>
                  <w:rFonts w:ascii="DejaVu Math TeX Gyre" w:hAnsi="DejaVu Math TeX Gyre"/>
                  <w:sz w:val="24"/>
                </w:rPr>
              </m:ctrlPr>
            </m:num>
            <m:den>
              <m:r>
                <m:rPr/>
                <w:rPr>
                  <w:rFonts w:hint="default" w:ascii="DejaVu Math TeX Gyre" w:hAnsi="DejaVu Math TeX Gyre"/>
                  <w:sz w:val="24"/>
                </w:rPr>
                <m:t>k</m:t>
              </m:r>
              <m:ctrlPr>
                <w:rPr>
                  <w:rFonts w:ascii="DejaVu Math TeX Gyre" w:hAnsi="DejaVu Math TeX Gyre"/>
                  <w:sz w:val="24"/>
                </w:rPr>
              </m:ctrlPr>
            </m:den>
          </m:f>
          <m:r>
            <m:rPr/>
            <w:rPr>
              <w:rFonts w:hint="default" w:ascii="DejaVu Math TeX Gyre" w:hAnsi="DejaVu Math TeX Gyre"/>
              <w:sz w:val="24"/>
            </w:rPr>
            <m:t>⋅NIBS</m:t>
          </m:r>
        </m:oMath>
      </m:oMathPara>
    </w:p>
    <w:p w14:paraId="0578930B">
      <w:pPr>
        <w:spacing w:line="360" w:lineRule="auto"/>
        <w:ind w:firstLine="480" w:firstLineChars="200"/>
        <w:rPr>
          <w:rStyle w:val="32"/>
          <w:rFonts w:hint="eastAsia" w:ascii="Times New Roman" w:hAnsi="Times New Roman" w:eastAsia="黑体" w:cs="Times New Roman"/>
          <w:color w:val="auto"/>
          <w:sz w:val="32"/>
          <w:szCs w:val="32"/>
          <w:highlight w:val="none"/>
          <w:lang w:val="en-US" w:eastAsia="zh-CN"/>
        </w:rPr>
      </w:pPr>
      <w:r>
        <w:rPr>
          <w:rFonts w:hint="default" w:hAnsi="DejaVu Math TeX Gyre" w:eastAsia="宋体"/>
          <w:i w:val="0"/>
          <w:sz w:val="24"/>
          <w:lang w:val="en-US" w:eastAsia="zh-CN"/>
        </w:rPr>
        <w:t>由上述分析可知，在小角度偏转条件下，反射光斑</w:t>
      </w:r>
      <w:r>
        <w:rPr>
          <w:rFonts w:hint="eastAsia" w:hAnsi="DejaVu Math TeX Gyre"/>
          <w:i w:val="0"/>
          <w:sz w:val="24"/>
          <w:lang w:val="en-US" w:eastAsia="zh-CN"/>
        </w:rPr>
        <w:t>位置与</w:t>
      </w:r>
      <w:r>
        <w:rPr>
          <w:rFonts w:hint="default" w:hAnsi="DejaVu Math TeX Gyre" w:eastAsia="宋体"/>
          <w:i w:val="0"/>
          <w:sz w:val="24"/>
          <w:lang w:val="en-US" w:eastAsia="zh-CN"/>
        </w:rPr>
        <w:t>偏转线圈的电流之间满足近似线性关系，即</w:t>
      </w:r>
      <m:oMath>
        <m:r>
          <m:rPr/>
          <w:rPr>
            <w:rFonts w:hint="default" w:ascii="DejaVu Math TeX Gyre" w:hAnsi="DejaVu Math TeX Gyre" w:eastAsia="宋体"/>
            <w:sz w:val="24"/>
          </w:rPr>
          <m:t>x∝I</m:t>
        </m:r>
      </m:oMath>
      <w:r>
        <w:rPr>
          <w:rFonts w:hint="default" w:hAnsi="DejaVu Math TeX Gyre" w:eastAsia="宋体"/>
          <w:i w:val="0"/>
          <w:sz w:val="24"/>
          <w:lang w:val="en-US" w:eastAsia="zh-CN"/>
        </w:rPr>
        <w:t>。偏转模块实现了将微弱电流信号转换为可观测的光学</w:t>
      </w:r>
      <w:r>
        <w:rPr>
          <w:rFonts w:hint="eastAsia" w:hAnsi="DejaVu Math TeX Gyre"/>
          <w:i w:val="0"/>
          <w:sz w:val="24"/>
          <w:lang w:val="en-US" w:eastAsia="zh-CN"/>
        </w:rPr>
        <w:t>位置</w:t>
      </w:r>
      <w:r>
        <w:rPr>
          <w:rFonts w:hint="default" w:hAnsi="DejaVu Math TeX Gyre" w:eastAsia="宋体"/>
          <w:i w:val="0"/>
          <w:sz w:val="24"/>
          <w:lang w:val="en-US" w:eastAsia="zh-CN"/>
        </w:rPr>
        <w:t>信号，为后续数据处理模块对信号进行检测与量化提供了基础。</w:t>
      </w:r>
    </w:p>
    <w:p w14:paraId="392FCAD1">
      <w:pPr>
        <w:rPr>
          <w:rStyle w:val="32"/>
          <w:rFonts w:hint="eastAsia" w:ascii="Times New Roman" w:hAnsi="Times New Roman" w:eastAsia="黑体" w:cs="Times New Roman"/>
          <w:color w:val="auto"/>
          <w:sz w:val="32"/>
          <w:szCs w:val="32"/>
          <w:highlight w:val="none"/>
          <w:lang w:val="en-US" w:eastAsia="zh-CN"/>
        </w:rPr>
      </w:pPr>
      <w:r>
        <w:rPr>
          <w:rStyle w:val="32"/>
          <w:rFonts w:hint="eastAsia" w:eastAsia="黑体" w:cs="Times New Roman"/>
          <w:color w:val="auto"/>
          <w:sz w:val="32"/>
          <w:szCs w:val="32"/>
          <w:highlight w:val="none"/>
          <w:lang w:val="en-US" w:eastAsia="zh-CN"/>
        </w:rPr>
        <w:br w:type="page"/>
      </w:r>
    </w:p>
    <w:p w14:paraId="29E8A54C">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63" w:name="_Toc1646926929"/>
      <w:r>
        <w:rPr>
          <w:rStyle w:val="32"/>
          <w:rFonts w:hint="eastAsia" w:eastAsia="黑体" w:cs="Times New Roman"/>
          <w:color w:val="auto"/>
          <w:sz w:val="32"/>
          <w:szCs w:val="32"/>
          <w:highlight w:val="none"/>
          <w:lang w:val="en-US" w:eastAsia="zh-CN"/>
        </w:rPr>
        <w:t>数据处理模块</w:t>
      </w:r>
      <w:bookmarkEnd w:id="63"/>
    </w:p>
    <w:p w14:paraId="113B2C8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负责光学信号检测、数据转换以及测量结果输出，是连接传感检测与数字分析的关键环节。该模块位于装置右侧，由PSD、模拟信号调理电路、数据采集单元以及控制单元组成。其主要功能是检测偏转模块中反射光斑的位置变化，并根据PSD输出电压与输入微弱电信号之间的对应关系，最终实现待测信号的量化分析。</w:t>
      </w:r>
    </w:p>
    <w:p w14:paraId="6A503C29">
      <w:pPr>
        <w:spacing w:line="360" w:lineRule="auto"/>
        <w:ind w:firstLine="480" w:firstLineChars="200"/>
        <w:rPr>
          <w:rFonts w:hint="eastAsia" w:hAnsi="DejaVu Math TeX Gyre" w:eastAsia="宋体"/>
          <w:i w:val="0"/>
          <w:sz w:val="24"/>
          <w:lang w:val="en-US" w:eastAsia="zh-CN"/>
        </w:rPr>
      </w:pPr>
    </w:p>
    <w:p w14:paraId="1B3083FE">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64" w:name="_Toc984169520"/>
      <w:r>
        <w:rPr>
          <w:rStyle w:val="32"/>
          <w:rFonts w:hint="eastAsia" w:eastAsia="黑体" w:cs="Times New Roman"/>
          <w:color w:val="auto"/>
          <w:sz w:val="28"/>
          <w:szCs w:val="28"/>
          <w:highlight w:val="none"/>
          <w:lang w:val="en-US" w:eastAsia="zh-CN"/>
        </w:rPr>
        <w:t>数据计算原理</w:t>
      </w:r>
      <w:bookmarkEnd w:id="64"/>
    </w:p>
    <w:p w14:paraId="1BF40CAB">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65" w:name="_Toc1115880652"/>
      <w:bookmarkStart w:id="66" w:name="_Toc1018073446"/>
      <w:r>
        <w:rPr>
          <w:rStyle w:val="32"/>
          <w:rFonts w:hint="eastAsia" w:eastAsia="黑体" w:cs="Times New Roman"/>
          <w:color w:val="auto"/>
          <w:sz w:val="24"/>
          <w:szCs w:val="24"/>
          <w:highlight w:val="none"/>
          <w:lang w:val="en-US" w:eastAsia="zh-CN"/>
        </w:rPr>
        <w:t>感应电流</w:t>
      </w:r>
      <w:bookmarkEnd w:id="65"/>
      <w:bookmarkEnd w:id="66"/>
    </w:p>
    <w:p w14:paraId="1A069E2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前文偏转模块已建立输入电流与机械偏转之间的对应关系。当微弱电信号作用于接收线圈后，产生的感应电流驱动偏转线圈发生微小转动，并通过光杠杆结构使反射光斑在PSD感光面产生变化。由于本系统采用PSD输出电压作为检测量，因此需要通过实验标定建立PSD输出电压与输入电流之间的转换关系。</w:t>
      </w:r>
    </w:p>
    <w:p w14:paraId="63E1AB6E">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PSD利用半导体横向光电效应，将光斑位置变化转换为对应的光电信号，经模拟调理电路处理后形成输出电压。通过采集不同感应电流条件下的输出电压，建立输出电压</w:t>
      </w:r>
      <w:r>
        <w:rPr>
          <w:rFonts w:hint="eastAsia" w:hAnsi="DejaVu Math TeX Gyre"/>
          <w:i w:val="0"/>
          <w:sz w:val="24"/>
          <w:lang w:val="en-US" w:eastAsia="zh-CN"/>
        </w:rPr>
        <w:t>V</w:t>
      </w:r>
      <w:r>
        <w:rPr>
          <w:rFonts w:hint="eastAsia" w:hAnsi="DejaVu Math TeX Gyre" w:eastAsia="宋体"/>
          <w:i w:val="0"/>
          <w:sz w:val="24"/>
          <w:lang w:val="en-US" w:eastAsia="zh-CN"/>
        </w:rPr>
        <w:t>与感应电流之</w:t>
      </w:r>
      <w:r>
        <w:rPr>
          <w:rFonts w:hint="eastAsia" w:hAnsi="DejaVu Math TeX Gyre"/>
          <w:i w:val="0"/>
          <w:sz w:val="24"/>
          <w:lang w:val="en-US" w:eastAsia="zh-CN"/>
        </w:rPr>
        <w:t>I</w:t>
      </w:r>
      <w:r>
        <w:rPr>
          <w:rFonts w:hint="eastAsia" w:hAnsi="DejaVu Math TeX Gyre" w:eastAsia="宋体"/>
          <w:i w:val="0"/>
          <w:sz w:val="24"/>
          <w:lang w:val="en-US" w:eastAsia="zh-CN"/>
        </w:rPr>
        <w:t>间的对应关系：</w:t>
      </w:r>
    </w:p>
    <w:p w14:paraId="09DF3FDA">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I=f(V)</m:t>
          </m:r>
        </m:oMath>
      </m:oMathPara>
    </w:p>
    <w:p w14:paraId="0A736702">
      <w:pPr>
        <w:spacing w:line="360" w:lineRule="auto"/>
        <w:ind w:firstLine="480" w:firstLineChars="200"/>
        <w:rPr>
          <w:rFonts w:hint="default" w:hAnsi="DejaVu Math TeX Gyre" w:eastAsia="宋体"/>
          <w:i w:val="0"/>
          <w:sz w:val="24"/>
          <w:lang w:val="en-US" w:eastAsia="zh-CN"/>
        </w:rPr>
      </w:pPr>
      <w:r>
        <w:rPr>
          <w:rFonts w:hint="eastAsia" w:hAnsi="DejaVu Math TeX Gyre" w:eastAsia="宋体"/>
          <w:i w:val="0"/>
          <w:sz w:val="24"/>
          <w:lang w:val="en-US" w:eastAsia="zh-CN"/>
        </w:rPr>
        <w:t>在固定光源强度和工作区域内，PSD输出电压随光斑位置变化</w:t>
      </w:r>
      <w:r>
        <w:rPr>
          <w:rFonts w:hint="eastAsia" w:hAnsi="DejaVu Math TeX Gyre"/>
          <w:i w:val="0"/>
          <w:sz w:val="24"/>
          <w:lang w:val="en-US" w:eastAsia="zh-CN"/>
        </w:rPr>
        <w:t>满足</w:t>
      </w:r>
      <w:r>
        <w:rPr>
          <w:rFonts w:hint="eastAsia" w:hAnsi="DejaVu Math TeX Gyre" w:eastAsia="宋体"/>
          <w:i w:val="0"/>
          <w:sz w:val="24"/>
          <w:lang w:val="en-US" w:eastAsia="zh-CN"/>
        </w:rPr>
        <w:t>近似线性</w:t>
      </w:r>
      <m:oMath>
        <m:r>
          <m:rPr/>
          <w:rPr>
            <w:rFonts w:hint="default" w:ascii="DejaVu Math TeX Gyre" w:hAnsi="DejaVu Math TeX Gyre"/>
            <w:sz w:val="24"/>
          </w:rPr>
          <m:t>V∝x</m:t>
        </m:r>
      </m:oMath>
      <w:r>
        <w:rPr>
          <w:rFonts w:hint="eastAsia" w:hAnsi="DejaVu Math TeX Gyre"/>
          <w:i w:val="0"/>
          <w:sz w:val="24"/>
          <w:lang w:val="en-US" w:eastAsia="zh-CN"/>
        </w:rPr>
        <w:t>，且前文中已建立</w:t>
      </w:r>
      <w:r>
        <w:rPr>
          <w:rFonts w:hint="default" w:hAnsi="DejaVu Math TeX Gyre" w:eastAsia="宋体"/>
          <w:i w:val="0"/>
          <w:sz w:val="24"/>
          <w:lang w:val="en-US" w:eastAsia="zh-CN"/>
        </w:rPr>
        <w:t>偏转线圈的电流与反射光斑</w:t>
      </w:r>
      <w:r>
        <w:rPr>
          <w:rFonts w:hint="eastAsia" w:hAnsi="DejaVu Math TeX Gyre"/>
          <w:i w:val="0"/>
          <w:sz w:val="24"/>
          <w:lang w:val="en-US" w:eastAsia="zh-CN"/>
        </w:rPr>
        <w:t>位置</w:t>
      </w:r>
      <w:r>
        <w:rPr>
          <w:rFonts w:hint="default" w:hAnsi="DejaVu Math TeX Gyre" w:eastAsia="宋体"/>
          <w:i w:val="0"/>
          <w:sz w:val="24"/>
          <w:lang w:val="en-US" w:eastAsia="zh-CN"/>
        </w:rPr>
        <w:t>之间满足近似线性关系</w:t>
      </w:r>
      <m:oMath>
        <m:r>
          <m:rPr/>
          <w:rPr>
            <w:rFonts w:hint="default" w:ascii="DejaVu Math TeX Gyre" w:hAnsi="DejaVu Math TeX Gyre" w:eastAsia="宋体"/>
            <w:sz w:val="24"/>
          </w:rPr>
          <m:t>x∝I</m:t>
        </m:r>
      </m:oMath>
      <w:r>
        <w:rPr>
          <w:rFonts w:hint="eastAsia" w:hAnsi="DejaVu Math TeX Gyre"/>
          <w:i w:val="0"/>
          <w:sz w:val="24"/>
          <w:lang w:eastAsia="zh-CN"/>
        </w:rPr>
        <w:t>。</w:t>
      </w:r>
      <w:r>
        <w:rPr>
          <w:rFonts w:hint="eastAsia" w:hAnsi="DejaVu Math TeX Gyre"/>
          <w:i w:val="0"/>
          <w:sz w:val="24"/>
          <w:lang w:val="en-US" w:eastAsia="zh-CN"/>
        </w:rPr>
        <w:t>于是联立两式可建立线性关系：</w:t>
      </w:r>
    </w:p>
    <w:p w14:paraId="46888FE7">
      <w:pPr>
        <w:spacing w:line="360" w:lineRule="auto"/>
        <w:ind w:firstLine="480" w:firstLineChars="200"/>
        <w:rPr>
          <w:rFonts w:hint="default" w:hAnsi="DejaVu Math TeX Gyre" w:eastAsia="宋体" w:cs="Times New Roman"/>
          <w:i w:val="0"/>
          <w:kern w:val="2"/>
          <w:sz w:val="24"/>
          <w:szCs w:val="24"/>
          <w:lang w:val="en-US" w:eastAsia="zh-CN" w:bidi="ar-SA"/>
        </w:rPr>
      </w:pPr>
      <m:oMathPara>
        <m:oMath>
          <m:r>
            <m:rPr/>
            <w:rPr>
              <w:rFonts w:hint="default" w:ascii="DejaVu Math TeX Gyre" w:hAnsi="DejaVu Math TeX Gyre" w:eastAsia="宋体"/>
              <w:sz w:val="24"/>
            </w:rPr>
            <m:t>I=f(V)=C⋅V+b</m:t>
          </m:r>
        </m:oMath>
      </m:oMathPara>
    </w:p>
    <w:p w14:paraId="3FDE74CD">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C</m:t>
        </m:r>
      </m:oMath>
      <w:r>
        <w:rPr>
          <w:rFonts w:hint="eastAsia" w:hAnsi="DejaVu Math TeX Gyre" w:eastAsia="宋体"/>
          <w:i w:val="0"/>
          <w:sz w:val="24"/>
          <w:lang w:val="en-US" w:eastAsia="zh-CN"/>
        </w:rPr>
        <w:t>为PSD输出电压到感应电流的转换系数</w:t>
      </w:r>
      <w:r>
        <w:rPr>
          <w:rFonts w:hint="eastAsia" w:hAnsi="DejaVu Math TeX Gyre"/>
          <w:i w:val="0"/>
          <w:sz w:val="24"/>
          <w:lang w:val="en-US" w:eastAsia="zh-CN"/>
        </w:rPr>
        <w:t>，标定方法详见下文第7章系统标定与量化模型，这里不进行展开</w:t>
      </w:r>
      <w:r>
        <w:rPr>
          <w:rFonts w:hint="eastAsia" w:hAnsi="DejaVu Math TeX Gyre" w:eastAsia="宋体"/>
          <w:i w:val="0"/>
          <w:sz w:val="24"/>
          <w:lang w:val="en-US" w:eastAsia="zh-CN"/>
        </w:rPr>
        <w:t>。截距</w:t>
      </w:r>
      <m:oMath>
        <m:r>
          <m:rPr>
            <m:sty m:val="p"/>
          </m:rPr>
          <w:rPr>
            <w:rFonts w:hint="eastAsia" w:ascii="DejaVu Math TeX Gyre" w:hAnsi="DejaVu Math TeX Gyre" w:eastAsia="宋体" w:cs="Times New Roman"/>
            <w:kern w:val="2"/>
            <w:sz w:val="24"/>
            <w:szCs w:val="24"/>
            <w:lang w:val="en-US" w:eastAsia="zh-CN" w:bidi="ar-SA"/>
          </w:rPr>
          <m:t>b</m:t>
        </m:r>
      </m:oMath>
      <w:r>
        <w:rPr>
          <w:rFonts w:hint="eastAsia" w:hAnsi="DejaVu Math TeX Gyre" w:eastAsia="宋体"/>
          <w:i w:val="0"/>
          <w:sz w:val="24"/>
          <w:lang w:val="en-US" w:eastAsia="zh-CN"/>
        </w:rPr>
        <w:t>为系统综合零点修正项，其来源于PSD初始化时采集环境光背景值</w:t>
      </w:r>
      <w:r>
        <w:rPr>
          <w:rFonts w:hint="eastAsia" w:hAnsi="DejaVu Math TeX Gyre"/>
          <w:i w:val="0"/>
          <w:sz w:val="24"/>
          <w:lang w:val="en-US" w:eastAsia="zh-CN"/>
        </w:rPr>
        <w:t>与同时包含光路初始偏移、电路零点误差等因素产生的固定偏差</w:t>
      </w:r>
      <w:r>
        <w:rPr>
          <w:rFonts w:hint="eastAsia" w:hAnsi="DejaVu Math TeX Gyre" w:eastAsia="宋体"/>
          <w:i w:val="0"/>
          <w:sz w:val="24"/>
          <w:lang w:val="en-US" w:eastAsia="zh-CN"/>
        </w:rPr>
        <w:t>。</w:t>
      </w:r>
    </w:p>
    <w:p w14:paraId="4CDB3FF1">
      <w:pPr>
        <w:spacing w:line="360" w:lineRule="auto"/>
        <w:ind w:firstLine="480" w:firstLineChars="200"/>
        <w:rPr>
          <w:rStyle w:val="32"/>
          <w:rFonts w:hint="eastAsia" w:eastAsia="黑体" w:cs="Times New Roman"/>
          <w:color w:val="auto"/>
          <w:sz w:val="28"/>
          <w:szCs w:val="28"/>
          <w:highlight w:val="none"/>
          <w:lang w:val="en-US" w:eastAsia="zh-CN"/>
        </w:rPr>
      </w:pPr>
      <w:r>
        <w:rPr>
          <w:rFonts w:hint="eastAsia" w:hAnsi="DejaVu Math TeX Gyre" w:eastAsia="宋体"/>
          <w:i w:val="0"/>
          <w:sz w:val="24"/>
          <w:lang w:val="en-US" w:eastAsia="zh-CN"/>
        </w:rPr>
        <w:t>上述关系建立了PSD输出</w:t>
      </w:r>
      <w:r>
        <w:rPr>
          <w:rFonts w:hint="eastAsia" w:hAnsi="DejaVu Math TeX Gyre"/>
          <w:i w:val="0"/>
          <w:sz w:val="24"/>
          <w:lang w:val="en-US" w:eastAsia="zh-CN"/>
        </w:rPr>
        <w:t>电压</w:t>
      </w:r>
      <w:r>
        <w:rPr>
          <w:rFonts w:hint="eastAsia" w:hAnsi="DejaVu Math TeX Gyre" w:eastAsia="宋体"/>
          <w:i w:val="0"/>
          <w:sz w:val="24"/>
          <w:lang w:val="en-US" w:eastAsia="zh-CN"/>
        </w:rPr>
        <w:t>与输入微弱</w:t>
      </w:r>
      <w:r>
        <w:rPr>
          <w:rFonts w:hint="eastAsia" w:hAnsi="DejaVu Math TeX Gyre"/>
          <w:i w:val="0"/>
          <w:sz w:val="24"/>
          <w:lang w:val="en-US" w:eastAsia="zh-CN"/>
        </w:rPr>
        <w:t>电信号</w:t>
      </w:r>
      <w:r>
        <w:rPr>
          <w:rFonts w:hint="eastAsia" w:hAnsi="DejaVu Math TeX Gyre" w:eastAsia="宋体"/>
          <w:i w:val="0"/>
          <w:sz w:val="24"/>
          <w:lang w:val="en-US" w:eastAsia="zh-CN"/>
        </w:rPr>
        <w:t>感应电流</w:t>
      </w:r>
      <m:oMath>
        <m:r>
          <m:rPr>
            <m:sty m:val="p"/>
          </m:rPr>
          <w:rPr>
            <w:rFonts w:hint="default" w:ascii="Times New Roman" w:hAnsi="Times New Roman" w:eastAsia="宋体" w:cs="Times New Roman"/>
            <w:color w:val="auto"/>
            <w:sz w:val="24"/>
            <w:highlight w:val="none"/>
            <w:lang w:val="en-US" w:eastAsia="zh-CN"/>
          </w:rPr>
          <m:t>I</m:t>
        </m:r>
      </m:oMath>
      <w:r>
        <w:rPr>
          <w:rFonts w:hint="eastAsia" w:hAnsi="DejaVu Math TeX Gyre" w:eastAsia="宋体"/>
          <w:i w:val="0"/>
          <w:sz w:val="24"/>
          <w:lang w:val="en-US" w:eastAsia="zh-CN"/>
        </w:rPr>
        <w:t>之间的转换模型，实现微弱电信号的测量。通过感应电流</w:t>
      </w:r>
      <m:oMath>
        <m:r>
          <m:rPr>
            <m:sty m:val="p"/>
          </m:rPr>
          <w:rPr>
            <w:rFonts w:hint="default" w:ascii="Times New Roman" w:hAnsi="Times New Roman" w:eastAsia="宋体" w:cs="Times New Roman"/>
            <w:color w:val="auto"/>
            <w:sz w:val="24"/>
            <w:highlight w:val="none"/>
            <w:lang w:val="en-US" w:eastAsia="zh-CN"/>
          </w:rPr>
          <m:t>I</m:t>
        </m:r>
      </m:oMath>
      <w:r>
        <w:rPr>
          <w:rFonts w:hint="eastAsia" w:eastAsia="宋体" w:cs="Times New Roman"/>
          <w:b w:val="0"/>
          <w:i w:val="0"/>
          <w:color w:val="auto"/>
          <w:sz w:val="24"/>
          <w:highlight w:val="none"/>
          <w:lang w:val="en-US" w:eastAsia="zh-CN"/>
        </w:rPr>
        <w:t>还可进一步计算出</w:t>
      </w:r>
      <w:r>
        <w:rPr>
          <w:rFonts w:hint="eastAsia" w:hAnsi="DejaVu Math TeX Gyre" w:eastAsia="宋体"/>
          <w:i w:val="0"/>
          <w:sz w:val="24"/>
          <w:lang w:val="en-US" w:eastAsia="zh-CN"/>
        </w:rPr>
        <w:t>等效电压</w:t>
      </w:r>
      <w:r>
        <w:rPr>
          <w:rFonts w:hint="eastAsia" w:hAnsi="DejaVu Math TeX Gyre"/>
          <w:i w:val="0"/>
          <w:sz w:val="24"/>
          <w:lang w:val="en-US" w:eastAsia="zh-CN"/>
        </w:rPr>
        <w:t>幅值</w:t>
      </w:r>
      <m:oMath>
        <m:r>
          <m:rPr/>
          <w:rPr>
            <w:rFonts w:hint="default" w:ascii="DejaVu Math TeX Gyre" w:hAnsi="DejaVu Math TeX Gyre"/>
            <w:sz w:val="24"/>
          </w:rPr>
          <m:t>U</m:t>
        </m:r>
      </m:oMath>
      <w:r>
        <w:rPr>
          <w:rFonts w:hint="eastAsia" w:hAnsi="DejaVu Math TeX Gyre"/>
          <w:i w:val="0"/>
          <w:sz w:val="24"/>
          <w:lang w:val="en-US" w:eastAsia="zh-CN"/>
        </w:rPr>
        <w:t>与</w:t>
      </w:r>
      <w:r>
        <w:rPr>
          <w:rFonts w:hint="eastAsia" w:hAnsi="DejaVu Math TeX Gyre" w:eastAsia="宋体"/>
          <w:i w:val="0"/>
          <w:sz w:val="24"/>
          <w:lang w:val="en-US" w:eastAsia="zh-CN"/>
        </w:rPr>
        <w:t>信号频率</w:t>
      </w:r>
      <m:oMath>
        <m:r>
          <m:rPr>
            <m:sty m:val="p"/>
          </m:rPr>
          <w:rPr>
            <w:rFonts w:hint="eastAsia" w:ascii="DejaVu Math TeX Gyre" w:hAnsi="DejaVu Math TeX Gyre" w:eastAsia="宋体" w:cs="Times New Roman"/>
            <w:kern w:val="2"/>
            <w:sz w:val="24"/>
            <w:szCs w:val="24"/>
            <w:lang w:val="en-US" w:eastAsia="zh-CN" w:bidi="ar-SA"/>
          </w:rPr>
          <m:t>f</m:t>
        </m:r>
      </m:oMath>
      <w:r>
        <w:rPr>
          <w:rFonts w:hint="eastAsia" w:hAnsi="DejaVu Math TeX Gyre" w:eastAsia="宋体" w:cs="Times New Roman"/>
          <w:b w:val="0"/>
          <w:i w:val="0"/>
          <w:kern w:val="2"/>
          <w:sz w:val="24"/>
          <w:szCs w:val="24"/>
          <w:lang w:val="en-US" w:eastAsia="zh-CN" w:bidi="ar-SA"/>
        </w:rPr>
        <w:t>。</w:t>
      </w:r>
    </w:p>
    <w:p w14:paraId="7A57CEB3">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67" w:name="_Toc1758191273"/>
      <w:bookmarkStart w:id="68" w:name="_Toc631428913"/>
      <w:r>
        <w:rPr>
          <w:rStyle w:val="32"/>
          <w:rFonts w:hint="eastAsia" w:eastAsia="黑体" w:cs="Times New Roman"/>
          <w:color w:val="auto"/>
          <w:sz w:val="24"/>
          <w:szCs w:val="24"/>
          <w:highlight w:val="none"/>
          <w:lang w:val="en-US" w:eastAsia="zh-CN"/>
        </w:rPr>
        <w:t>感应电压幅值</w:t>
      </w:r>
      <w:bookmarkEnd w:id="67"/>
      <w:bookmarkEnd w:id="68"/>
    </w:p>
    <w:p w14:paraId="530A4A4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通过前述分析可知，系统首先利用接收线圈将</w:t>
      </w:r>
      <w:r>
        <w:rPr>
          <w:rFonts w:hint="eastAsia" w:hAnsi="DejaVu Math TeX Gyre"/>
          <w:i w:val="0"/>
          <w:sz w:val="24"/>
          <w:lang w:val="en-US" w:eastAsia="zh-CN"/>
        </w:rPr>
        <w:t>场</w:t>
      </w:r>
      <w:r>
        <w:rPr>
          <w:rFonts w:hint="eastAsia" w:hAnsi="DejaVu Math TeX Gyre" w:eastAsia="宋体"/>
          <w:i w:val="0"/>
          <w:sz w:val="24"/>
          <w:lang w:val="en-US" w:eastAsia="zh-CN"/>
        </w:rPr>
        <w:t>微弱</w:t>
      </w:r>
      <w:r>
        <w:rPr>
          <w:rFonts w:hint="eastAsia" w:hAnsi="DejaVu Math TeX Gyre"/>
          <w:i w:val="0"/>
          <w:sz w:val="24"/>
          <w:lang w:val="en-US" w:eastAsia="zh-CN"/>
        </w:rPr>
        <w:t>电信号</w:t>
      </w:r>
      <w:r>
        <w:rPr>
          <w:rFonts w:hint="eastAsia" w:hAnsi="DejaVu Math TeX Gyre" w:eastAsia="宋体"/>
          <w:i w:val="0"/>
          <w:sz w:val="24"/>
          <w:lang w:val="en-US" w:eastAsia="zh-CN"/>
        </w:rPr>
        <w:t>转换为感应电流，并通过偏转结构与光杠杆结构将电流变化转换为PSD检测到的光斑</w:t>
      </w:r>
      <w:r>
        <w:rPr>
          <w:rFonts w:hint="eastAsia" w:hAnsi="DejaVu Math TeX Gyre"/>
          <w:i w:val="0"/>
          <w:sz w:val="24"/>
          <w:lang w:val="en-US" w:eastAsia="zh-CN"/>
        </w:rPr>
        <w:t>位置</w:t>
      </w:r>
      <w:r>
        <w:rPr>
          <w:rFonts w:hint="eastAsia" w:hAnsi="DejaVu Math TeX Gyre" w:eastAsia="宋体"/>
          <w:i w:val="0"/>
          <w:sz w:val="24"/>
          <w:lang w:val="en-US" w:eastAsia="zh-CN"/>
        </w:rPr>
        <w:t>变化。因此，系统可以根据光斑</w:t>
      </w:r>
      <w:r>
        <w:rPr>
          <w:rFonts w:hint="eastAsia" w:hAnsi="DejaVu Math TeX Gyre"/>
          <w:i w:val="0"/>
          <w:sz w:val="24"/>
          <w:lang w:val="en-US" w:eastAsia="zh-CN"/>
        </w:rPr>
        <w:t>位置</w:t>
      </w:r>
      <w:r>
        <w:rPr>
          <w:rFonts w:hint="eastAsia" w:hAnsi="DejaVu Math TeX Gyre" w:eastAsia="宋体"/>
          <w:i w:val="0"/>
          <w:sz w:val="24"/>
          <w:lang w:val="en-US" w:eastAsia="zh-CN"/>
        </w:rPr>
        <w:t>间接获得输入信号的幅值信息。</w:t>
      </w:r>
    </w:p>
    <w:p w14:paraId="69D812BE">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对于接收线圈产生的感应信号，其等效电压</w:t>
      </w:r>
      <m:oMath>
        <m:r>
          <m:rPr/>
          <w:rPr>
            <w:rFonts w:hint="default" w:ascii="DejaVu Math TeX Gyre" w:hAnsi="DejaVu Math TeX Gyre"/>
            <w:sz w:val="24"/>
          </w:rPr>
          <m:t>U</m:t>
        </m:r>
      </m:oMath>
      <w:r>
        <w:rPr>
          <w:rFonts w:hint="eastAsia" w:hAnsi="DejaVu Math TeX Gyre" w:eastAsia="宋体"/>
          <w:i w:val="0"/>
          <w:sz w:val="24"/>
          <w:lang w:val="en-US" w:eastAsia="zh-CN"/>
        </w:rPr>
        <w:t>通过系统阻抗</w:t>
      </w:r>
      <m:oMath>
        <m:r>
          <m:rPr/>
          <w:rPr>
            <w:rFonts w:hint="default" w:ascii="DejaVu Math TeX Gyre" w:hAnsi="DejaVu Math TeX Gyre"/>
            <w:sz w:val="24"/>
          </w:rPr>
          <m:t>Z</m:t>
        </m:r>
      </m:oMath>
      <w:r>
        <w:rPr>
          <w:rFonts w:hint="eastAsia" w:hAnsi="DejaVu Math TeX Gyre" w:eastAsia="宋体"/>
          <w:i w:val="0"/>
          <w:sz w:val="24"/>
          <w:lang w:val="en-US" w:eastAsia="zh-CN"/>
        </w:rPr>
        <w:t>确定：</w:t>
      </w:r>
    </w:p>
    <w:p w14:paraId="3DFE9ED4">
      <w:pPr>
        <w:spacing w:line="360" w:lineRule="auto"/>
        <w:ind w:firstLine="480" w:firstLineChars="200"/>
        <w:rPr>
          <w:rFonts w:hint="default" w:hAnsi="DejaVu Math TeX Gyre" w:eastAsia="宋体"/>
          <w:i w:val="0"/>
          <w:sz w:val="24"/>
          <w:lang w:val="en-US"/>
        </w:rPr>
      </w:pPr>
      <m:oMathPara>
        <m:oMath>
          <m:r>
            <m:rPr/>
            <w:rPr>
              <w:rFonts w:hint="default" w:ascii="DejaVu Math TeX Gyre" w:hAnsi="DejaVu Math TeX Gyre" w:eastAsia="宋体"/>
              <w:sz w:val="24"/>
            </w:rPr>
            <m:t>U=I⋅Z=(C⋅V+b)⋅Z</m:t>
          </m:r>
        </m:oMath>
      </m:oMathPara>
    </w:p>
    <w:p w14:paraId="62C03A8F">
      <w:pPr>
        <w:spacing w:line="360" w:lineRule="auto"/>
        <w:ind w:firstLine="480" w:firstLineChars="200"/>
        <w:rPr>
          <w:rFonts w:hint="default" w:hAnsi="DejaVu Math TeX Gyre" w:eastAsia="宋体"/>
          <w:i w:val="0"/>
          <w:sz w:val="24"/>
          <w:lang w:val="en-US" w:eastAsia="zh-CN"/>
        </w:rPr>
      </w:pPr>
      <w:bookmarkStart w:id="69" w:name="_Toc545742591"/>
      <w:bookmarkStart w:id="70" w:name="_Toc1709040964"/>
      <w:r>
        <w:rPr>
          <w:rFonts w:hint="eastAsia" w:hAnsi="DejaVu Math TeX Gyre" w:eastAsia="宋体"/>
          <w:i w:val="0"/>
          <w:sz w:val="24"/>
          <w:lang w:val="en-US" w:eastAsia="zh-CN"/>
        </w:rPr>
        <w:t>系统等效阻抗由接收线圈自身参数决定，可通过实验测量获得，方法详见下文</w:t>
      </w:r>
      <w:r>
        <w:rPr>
          <w:rFonts w:hint="eastAsia" w:hAnsi="DejaVu Math TeX Gyre"/>
          <w:i w:val="0"/>
          <w:sz w:val="24"/>
          <w:lang w:val="en-US" w:eastAsia="zh-CN"/>
        </w:rPr>
        <w:t>第7章系统标定与量化模型，这里不进行展开</w:t>
      </w:r>
      <w:r>
        <w:rPr>
          <w:rFonts w:hint="eastAsia" w:hAnsi="DejaVu Math TeX Gyre" w:eastAsia="宋体"/>
          <w:i w:val="0"/>
          <w:sz w:val="24"/>
          <w:lang w:val="en-US" w:eastAsia="zh-CN"/>
        </w:rPr>
        <w:t>。</w:t>
      </w:r>
    </w:p>
    <w:p w14:paraId="0AE685B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通过上述关系，系统能够根据PSD输出电压计算输入微弱电信号的感应电压幅值，实现对信号幅度的定量分析。</w:t>
      </w:r>
    </w:p>
    <w:p w14:paraId="72C5CCD5">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r>
        <w:rPr>
          <w:rStyle w:val="32"/>
          <w:rFonts w:hint="eastAsia" w:eastAsia="黑体" w:cs="Times New Roman"/>
          <w:color w:val="auto"/>
          <w:sz w:val="24"/>
          <w:szCs w:val="24"/>
          <w:highlight w:val="none"/>
          <w:lang w:val="en-US" w:eastAsia="zh-CN"/>
        </w:rPr>
        <w:t>信号频率</w:t>
      </w:r>
      <w:bookmarkEnd w:id="69"/>
      <w:bookmarkEnd w:id="70"/>
    </w:p>
    <w:p w14:paraId="1046C49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除幅值信息外，系统还可以通过分析PSD输出电压随时间的变化规律获取输入微弱电信号的频率特征。当接收线圈中的感应电流随时间发生周期性变化时，偏转线圈产生相应的周期性偏转，使反射光斑位置发生变化，同时PSD输出电压也随时间产生周期性变化。因此，PSD输出电压时间序列包含输入信号的频率信息。</w:t>
      </w:r>
    </w:p>
    <w:p w14:paraId="171D6B3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设</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hAnsi="DejaVu Math TeX Gyre" w:eastAsia="宋体"/>
          <w:i w:val="0"/>
          <w:sz w:val="24"/>
          <w:lang w:val="en-US" w:eastAsia="zh-CN"/>
        </w:rPr>
        <w:t>为感应电流幅值，</w:t>
      </w:r>
      <m:oMath>
        <m:r>
          <m:rPr>
            <m:sty m:val="p"/>
          </m:rPr>
          <w:rPr>
            <w:rFonts w:hint="eastAsia" w:ascii="DejaVu Math TeX Gyre" w:hAnsi="DejaVu Math TeX Gyre" w:eastAsia="宋体" w:cs="Times New Roman"/>
            <w:kern w:val="2"/>
            <w:sz w:val="24"/>
            <w:szCs w:val="24"/>
            <w:lang w:val="en-US" w:eastAsia="zh-CN" w:bidi="ar-SA"/>
          </w:rPr>
          <m:t xml:space="preserve">f </m:t>
        </m:r>
      </m:oMath>
      <w:r>
        <w:rPr>
          <w:rFonts w:hint="eastAsia" w:hAnsi="DejaVu Math TeX Gyre" w:eastAsia="宋体"/>
          <w:i w:val="0"/>
          <w:sz w:val="24"/>
          <w:lang w:val="en-US" w:eastAsia="zh-CN"/>
        </w:rPr>
        <w:t>为待测信号频率，</w:t>
      </w:r>
      <m:oMath>
        <m:r>
          <m:rPr/>
          <w:rPr>
            <w:rFonts w:hint="default" w:ascii="DejaVu Math TeX Gyre" w:hAnsi="DejaVu Math TeX Gyre" w:eastAsia="宋体"/>
            <w:sz w:val="24"/>
          </w:rPr>
          <m:t>φ</m:t>
        </m:r>
      </m:oMath>
      <w:r>
        <w:rPr>
          <w:rFonts w:hint="eastAsia" w:hAnsi="DejaVu Math TeX Gyre" w:eastAsia="宋体"/>
          <w:i w:val="0"/>
          <w:sz w:val="24"/>
          <w:lang w:val="en-US" w:eastAsia="zh-CN"/>
        </w:rPr>
        <w:t>为初始相位，则输入信号产生的感应电流</w:t>
      </w:r>
      <w:r>
        <w:rPr>
          <w:rFonts w:hint="eastAsia" w:hAnsi="DejaVu Math TeX Gyre"/>
          <w:i w:val="0"/>
          <w:sz w:val="24"/>
          <w:lang w:val="en-US" w:eastAsia="zh-CN"/>
        </w:rPr>
        <w:t>随时间的变化关系</w:t>
      </w:r>
      <w:r>
        <w:rPr>
          <w:rFonts w:hint="eastAsia" w:hAnsi="DejaVu Math TeX Gyre" w:eastAsia="宋体"/>
          <w:i w:val="0"/>
          <w:sz w:val="24"/>
          <w:lang w:val="en-US" w:eastAsia="zh-CN"/>
        </w:rPr>
        <w:t>为：</w:t>
      </w:r>
    </w:p>
    <w:p w14:paraId="01FF3524">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I(t)=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sin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w:rPr>
              <w:rFonts w:hint="default" w:ascii="DejaVu Math TeX Gyre" w:hAnsi="DejaVu Math TeX Gyre" w:eastAsia="宋体"/>
              <w:sz w:val="24"/>
            </w:rPr>
            <m:t>2πft+φ)</m:t>
          </m:r>
        </m:oMath>
      </m:oMathPara>
    </w:p>
    <w:p w14:paraId="0A9B8EA6">
      <w:pPr>
        <w:spacing w:line="360" w:lineRule="auto"/>
        <w:ind w:firstLine="480" w:firstLineChars="200"/>
        <w:rPr>
          <w:rFonts w:hint="default" w:hAnsi="DejaVu Math TeX Gyre" w:eastAsia="宋体"/>
          <w:i w:val="0"/>
          <w:sz w:val="24"/>
        </w:rPr>
      </w:pPr>
      <w:r>
        <w:rPr>
          <w:rFonts w:hint="default" w:hAnsi="DejaVu Math TeX Gyre" w:eastAsia="宋体"/>
          <w:i w:val="0"/>
          <w:sz w:val="24"/>
        </w:rPr>
        <w:t>由于前文已建立感应电流与PSD输出电压之间的转换关系，因此PSD输出电压同样具有周期变化特征：</w:t>
      </w:r>
    </w:p>
    <w:p w14:paraId="2393BB86">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V(t)=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m</m:t>
              </m:r>
              <m:ctrlPr>
                <w:rPr>
                  <w:rFonts w:ascii="DejaVu Math TeX Gyre" w:hAnsi="DejaVu Math TeX Gyre" w:eastAsia="宋体"/>
                  <w:sz w:val="24"/>
                </w:rPr>
              </m:ctrlPr>
            </m:sub>
          </m:s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sin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w:rPr>
              <w:rFonts w:hint="default" w:ascii="DejaVu Math TeX Gyre" w:hAnsi="DejaVu Math TeX Gyre" w:eastAsia="宋体"/>
              <w:sz w:val="24"/>
            </w:rPr>
            <m:t>2πft+φ)+</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m:oMathPara>
    </w:p>
    <w:p w14:paraId="3FF1A45D">
      <w:pPr>
        <w:spacing w:line="360" w:lineRule="auto"/>
        <w:ind w:firstLine="480" w:firstLineChars="200"/>
        <w:rPr>
          <w:rFonts w:hint="default" w:hAnsi="DejaVu Math TeX Gyre" w:eastAsia="宋体"/>
          <w:i w:val="0"/>
          <w:sz w:val="24"/>
        </w:rPr>
      </w:pPr>
      <w:r>
        <w:rPr>
          <w:rFonts w:hint="default" w:hAnsi="DejaVu Math TeX Gyre" w:eastAsia="宋体"/>
          <w:i w:val="0"/>
          <w:sz w:val="24"/>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m</m:t>
            </m:r>
            <m:ctrlPr>
              <w:rPr>
                <w:rFonts w:ascii="DejaVu Math TeX Gyre" w:hAnsi="DejaVu Math TeX Gyre" w:eastAsia="宋体"/>
                <w:sz w:val="24"/>
              </w:rPr>
            </m:ctrlPr>
          </m:sub>
        </m:sSub>
      </m:oMath>
      <w:r>
        <w:rPr>
          <w:rFonts w:hint="default" w:hAnsi="DejaVu Math TeX Gyre" w:eastAsia="宋体"/>
          <w:i w:val="0"/>
          <w:sz w:val="24"/>
        </w:rPr>
        <w:t>为PSD输出电压变化幅值，</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default" w:hAnsi="DejaVu Math TeX Gyre" w:eastAsia="宋体"/>
          <w:i w:val="0"/>
          <w:sz w:val="24"/>
        </w:rPr>
        <w:t>为系统零点偏置。</w:t>
      </w:r>
    </w:p>
    <w:p w14:paraId="4B2FCB1C">
      <w:pPr>
        <w:spacing w:line="360" w:lineRule="auto"/>
        <w:ind w:firstLine="480" w:firstLineChars="200"/>
        <w:rPr>
          <w:rFonts w:hint="default" w:hAnsi="DejaVu Math TeX Gyre" w:eastAsia="宋体"/>
          <w:i w:val="0"/>
          <w:sz w:val="24"/>
        </w:rPr>
      </w:pPr>
      <w:r>
        <w:rPr>
          <w:rFonts w:hint="default" w:hAnsi="DejaVu Math TeX Gyre" w:eastAsia="宋体"/>
          <w:i w:val="0"/>
          <w:sz w:val="24"/>
        </w:rPr>
        <w:t>系统通过连续采集PSD输出电压数据，记录其随时间变化的波形。对于周期性变化信号，其频率与周期满足：</w:t>
      </w:r>
    </w:p>
    <w:p w14:paraId="319A827C">
      <w:pPr>
        <w:spacing w:line="360" w:lineRule="auto"/>
        <w:ind w:firstLine="480" w:firstLineChars="200"/>
        <w:rPr>
          <w:rFonts w:hAnsi="DejaVu Math TeX Gyre" w:eastAsia="宋体"/>
          <w:i w:val="0"/>
          <w:sz w:val="24"/>
        </w:rPr>
      </w:pPr>
      <m:oMathPara>
        <m:oMath>
          <m:r>
            <m:rPr/>
            <w:rPr>
              <w:rFonts w:hint="default" w:ascii="DejaVu Math TeX Gyre" w:hAnsi="DejaVu Math TeX Gyre" w:eastAsia="宋体"/>
              <w:sz w:val="24"/>
            </w:rPr>
            <m:t>f=</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r>
                <m:rPr/>
                <w:rPr>
                  <w:rFonts w:hint="default" w:ascii="DejaVu Math TeX Gyre" w:hAnsi="DejaVu Math TeX Gyre" w:eastAsia="宋体"/>
                  <w:sz w:val="24"/>
                </w:rPr>
                <m:t>T</m:t>
              </m:r>
              <m:ctrlPr>
                <w:rPr>
                  <w:rFonts w:ascii="DejaVu Math TeX Gyre" w:hAnsi="DejaVu Math TeX Gyre" w:eastAsia="宋体"/>
                  <w:sz w:val="24"/>
                </w:rPr>
              </m:ctrlPr>
            </m:den>
          </m:f>
        </m:oMath>
      </m:oMathPara>
    </w:p>
    <w:p w14:paraId="46D82A1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其中，T为光斑</w:t>
      </w:r>
      <w:r>
        <w:rPr>
          <w:rFonts w:hint="eastAsia" w:hAnsi="DejaVu Math TeX Gyre"/>
          <w:i w:val="0"/>
          <w:sz w:val="24"/>
          <w:lang w:val="en-US" w:eastAsia="zh-CN"/>
        </w:rPr>
        <w:t>位置</w:t>
      </w:r>
      <w:r>
        <w:rPr>
          <w:rFonts w:hint="eastAsia" w:hAnsi="DejaVu Math TeX Gyre" w:eastAsia="宋体"/>
          <w:i w:val="0"/>
          <w:sz w:val="24"/>
          <w:lang w:val="en-US" w:eastAsia="zh-CN"/>
        </w:rPr>
        <w:t>变化一个完整周期所对应的时间间隔。实际数据处理中，系统首先对采集到的PSD电压时间序列进行滤波处理，再通过峰值检测或过零检测方法确定周期位置</w:t>
      </w:r>
      <w:r>
        <w:rPr>
          <w:rFonts w:hint="eastAsia" w:hAnsi="DejaVu Math TeX Gyre"/>
          <w:i w:val="0"/>
          <w:sz w:val="24"/>
          <w:lang w:val="en-US" w:eastAsia="zh-CN"/>
        </w:rPr>
        <w:t>。</w:t>
      </w:r>
      <w:r>
        <w:rPr>
          <w:rFonts w:hint="eastAsia" w:hAnsi="DejaVu Math TeX Gyre" w:eastAsia="宋体"/>
          <w:i w:val="0"/>
          <w:sz w:val="24"/>
          <w:lang w:val="en-US" w:eastAsia="zh-CN"/>
        </w:rPr>
        <w:t>设连续两个相邻峰值出现时间分别为</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oMath>
      <w:r>
        <w:rPr>
          <w:rFonts w:hint="eastAsia" w:hAnsi="DejaVu Math TeX Gyre" w:eastAsia="宋体"/>
          <w:i w:val="0"/>
          <w:sz w:val="24"/>
          <w:lang w:val="en-US" w:eastAsia="zh-CN"/>
        </w:rPr>
        <w:t>和</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w:r>
        <w:rPr>
          <w:rFonts w:hint="eastAsia" w:hAnsi="DejaVu Math TeX Gyre" w:eastAsia="宋体"/>
          <w:i w:val="0"/>
          <w:sz w:val="24"/>
          <w:lang w:val="en-US" w:eastAsia="zh-CN"/>
        </w:rPr>
        <w:t>，对应频率为：</w:t>
      </w:r>
    </w:p>
    <w:p w14:paraId="49952F49">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f=</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3D4197B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当采集时间较长时，可通过多个周期平均降低测量误差：</w:t>
      </w:r>
    </w:p>
    <w:p w14:paraId="34F286F1">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f=</m:t>
          </m:r>
          <m:f>
            <m:fPr>
              <m:ctrlPr>
                <w:rPr>
                  <w:rFonts w:hint="default" w:ascii="DejaVu Math TeX Gyre" w:hAnsi="DejaVu Math TeX Gyre" w:eastAsia="宋体"/>
                  <w:i/>
                  <w:sz w:val="24"/>
                </w:rPr>
              </m:ctrlPr>
            </m:fPr>
            <m:num>
              <m:r>
                <m:rPr/>
                <w:rPr>
                  <w:rFonts w:hint="default" w:ascii="DejaVu Math TeX Gyre" w:hAnsi="DejaVu Math TeX Gyre" w:eastAsia="宋体"/>
                  <w:sz w:val="24"/>
                </w:rPr>
                <m:t>n</m:t>
              </m:r>
              <m:ctrlPr>
                <w:rPr>
                  <w:rFonts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27EE68F6">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n</m:t>
        </m:r>
      </m:oMath>
      <w:r>
        <w:rPr>
          <w:rFonts w:hint="eastAsia" w:hAnsi="DejaVu Math TeX Gyre" w:eastAsia="宋体"/>
          <w:i w:val="0"/>
          <w:sz w:val="24"/>
          <w:lang w:val="en-US" w:eastAsia="zh-CN"/>
        </w:rPr>
        <w:t>为连续检测到的周期数量，</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hAnsi="DejaVu Math TeX Gyre" w:eastAsia="宋体"/>
          <w:i w:val="0"/>
          <w:sz w:val="24"/>
          <w:lang w:val="en-US" w:eastAsia="zh-CN"/>
        </w:rPr>
        <w:t>为对应时间跨度。</w:t>
      </w:r>
    </w:p>
    <w:p w14:paraId="656CDEB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因此，本系统不仅能够通过PSD输出电压反推出微弱电信号幅值，还能够利用PSD输出电压随时间变化规律实现输入信号频率检测。</w:t>
      </w:r>
    </w:p>
    <w:p w14:paraId="2D2668C3">
      <w:pPr>
        <w:spacing w:line="360" w:lineRule="auto"/>
        <w:ind w:firstLine="480" w:firstLineChars="200"/>
        <w:rPr>
          <w:rFonts w:hint="eastAsia" w:hAnsi="DejaVu Math TeX Gyre" w:eastAsia="宋体"/>
          <w:i w:val="0"/>
          <w:sz w:val="24"/>
          <w:lang w:val="en-US" w:eastAsia="zh-CN"/>
        </w:rPr>
      </w:pPr>
    </w:p>
    <w:p w14:paraId="590BB785">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71" w:name="_Toc393070600"/>
      <w:r>
        <w:rPr>
          <w:rStyle w:val="32"/>
          <w:rFonts w:hint="eastAsia" w:eastAsia="黑体" w:cs="Times New Roman"/>
          <w:color w:val="auto"/>
          <w:sz w:val="28"/>
          <w:szCs w:val="28"/>
          <w:highlight w:val="none"/>
          <w:lang w:val="en-US" w:eastAsia="zh-CN"/>
        </w:rPr>
        <w:t>电路设计与实现</w:t>
      </w:r>
      <w:bookmarkEnd w:id="71"/>
    </w:p>
    <w:p w14:paraId="090649FC">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负责完成光电信号采集、信号调理、模数转换以及数据计算，是整个测量系统实现数字化输出的核心部分。由于系统检测的是反射激光在PSD上的变化，而PSD输出信号本质上为微弱光电流，因此无法直接进行数字采样，需要经过信号转换和调理处理后才能被控制单元准确读取。本系统采用“PSD传感器、低噪声信号调理电路、高精度模数转换模块以及Arduino”的整体结构，实现从光斑变化到数字测量结果的转换。</w:t>
      </w:r>
    </w:p>
    <w:p w14:paraId="6EEE7D4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传感器部分采用PSD作为光斑变化检测器件。当偏转线圈带动反射镜发生微小转动时，反射激光在PSD感光面上的位置随之改变，PSD利用横向光电效应输出与光斑位置变化相关的光电信号。由于该信号幅值较小，容易受到噪声影响，因此需要经过电流到电压转换以及信号调理处理。</w:t>
      </w:r>
    </w:p>
    <w:p w14:paraId="21DCBC6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实现对PSD输出信号的采集，系统设计了基于低噪声运算放大器的模拟信号调理电路，将PSD输出的微弱光电流转换为适合采样的电压信号，并通过反馈参数调节使其满足后级模数转换模块的输入范围。运算放大器选用AD8628，其低输入偏置电流和低失调电压特性能够降低信号转换过程中的误差，提高测量稳定性。</w:t>
      </w:r>
    </w:p>
    <w:p w14:paraId="100FCD2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模拟信号经调理后输入ADS1115进行高精度采样。由于Arduino内部ADC分辨率有限，难以满足微弱信号检测需求，因此采用独立ADC模块进行数据转换。ADS1115通过I2C接口与Arduino连接，由Arduino完成采样控制、数据读取以及后续计算。</w:t>
      </w:r>
    </w:p>
    <w:p w14:paraId="578CEB4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Arduino根据采集到的PSD输出电压进行数字处理，通过前文建立的PSD输出电压与感应电流之间的转换模型，计算对应的感应电流，并进一步根据系统参数计算感应电压和信号频率，同时控制显示模块实时输出测量结果。</w:t>
      </w:r>
    </w:p>
    <w:p w14:paraId="311D1C46">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的电路结构与原理如下图9和图10所示。在电路连接过程中，模拟信号部分与数字控制部分进行合理隔离，减少数字通信噪声对前端微弱信号检测的影响。传感器、信号调理电路以及模数转换模块采用短距离连接方式，并安装于金属屏蔽结构内部，与外部铜网屏蔽共同降低环境电磁干扰，提高系统测量稳定性。</w:t>
      </w:r>
    </w:p>
    <w:p w14:paraId="268DD98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通过上述电路设计，系统实现了从PSD微弱光电流输出到数字测量结果的完整转换，为后续感应电流、感应电压以及频率分析提供可靠的数据基础。</w:t>
      </w:r>
    </w:p>
    <w:p w14:paraId="12267D4F">
      <w:pPr>
        <w:spacing w:line="360" w:lineRule="auto"/>
        <w:ind w:firstLine="480" w:firstLineChars="200"/>
        <w:rPr>
          <w:rFonts w:hint="eastAsia" w:hAnsi="DejaVu Math TeX Gyre" w:eastAsia="宋体"/>
          <w:i w:val="0"/>
          <w:sz w:val="24"/>
          <w:lang w:val="en-US" w:eastAsia="zh-CN"/>
        </w:rPr>
      </w:pPr>
    </w:p>
    <w:p w14:paraId="3DE5BE2E">
      <w:pPr>
        <w:spacing w:line="360" w:lineRule="auto"/>
        <w:ind w:firstLine="480" w:firstLineChars="200"/>
        <w:rPr>
          <w:rFonts w:hint="eastAsia" w:hAnsi="DejaVu Math TeX Gyre" w:eastAsia="宋体"/>
          <w:i w:val="0"/>
          <w:sz w:val="24"/>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1727E55D">
        <w:trPr>
          <w:trHeight w:val="3944" w:hRule="atLeast"/>
          <w:jc w:val="center"/>
        </w:trPr>
        <w:tc>
          <w:tcPr>
            <w:tcW w:w="4700" w:type="dxa"/>
            <w:tcBorders>
              <w:tl2br w:val="nil"/>
              <w:tr2bl w:val="nil"/>
            </w:tcBorders>
            <w:vAlign w:val="center"/>
          </w:tcPr>
          <w:p w14:paraId="13F9EC29">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809240" cy="2508250"/>
                  <wp:effectExtent l="0" t="0" r="10160" b="6350"/>
                  <wp:docPr id="8" name="图片 8" descr="数据转换模块接线图_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转换模块接线图_bb"/>
                          <pic:cNvPicPr>
                            <a:picLocks noChangeAspect="1"/>
                          </pic:cNvPicPr>
                        </pic:nvPicPr>
                        <pic:blipFill>
                          <a:blip r:embed="rId17"/>
                          <a:stretch>
                            <a:fillRect/>
                          </a:stretch>
                        </pic:blipFill>
                        <pic:spPr>
                          <a:xfrm>
                            <a:off x="0" y="0"/>
                            <a:ext cx="2809240" cy="2508250"/>
                          </a:xfrm>
                          <a:prstGeom prst="rect">
                            <a:avLst/>
                          </a:prstGeom>
                        </pic:spPr>
                      </pic:pic>
                    </a:graphicData>
                  </a:graphic>
                </wp:inline>
              </w:drawing>
            </w:r>
          </w:p>
        </w:tc>
        <w:tc>
          <w:tcPr>
            <w:tcW w:w="4899" w:type="dxa"/>
            <w:tcBorders>
              <w:tl2br w:val="nil"/>
              <w:tr2bl w:val="nil"/>
            </w:tcBorders>
            <w:vAlign w:val="center"/>
          </w:tcPr>
          <w:p w14:paraId="4A2FC007">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969895" cy="1934210"/>
                  <wp:effectExtent l="0" t="0" r="1905" b="21590"/>
                  <wp:docPr id="7" name="图片 7" descr="数据转换模块接线图_sc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转换模块接线图_schem"/>
                          <pic:cNvPicPr>
                            <a:picLocks noChangeAspect="1"/>
                          </pic:cNvPicPr>
                        </pic:nvPicPr>
                        <pic:blipFill>
                          <a:blip r:embed="rId18"/>
                          <a:stretch>
                            <a:fillRect/>
                          </a:stretch>
                        </pic:blipFill>
                        <pic:spPr>
                          <a:xfrm>
                            <a:off x="0" y="0"/>
                            <a:ext cx="2969895" cy="1934210"/>
                          </a:xfrm>
                          <a:prstGeom prst="rect">
                            <a:avLst/>
                          </a:prstGeom>
                        </pic:spPr>
                      </pic:pic>
                    </a:graphicData>
                  </a:graphic>
                </wp:inline>
              </w:drawing>
            </w:r>
          </w:p>
        </w:tc>
      </w:tr>
      <w:tr w14:paraId="3C53D4A6">
        <w:trPr>
          <w:jc w:val="center"/>
        </w:trPr>
        <w:tc>
          <w:tcPr>
            <w:tcW w:w="4700" w:type="dxa"/>
            <w:tcBorders>
              <w:tl2br w:val="nil"/>
              <w:tr2bl w:val="nil"/>
            </w:tcBorders>
            <w:vAlign w:val="center"/>
          </w:tcPr>
          <w:p w14:paraId="3DC235C9">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9</w:t>
            </w:r>
            <w:r>
              <w:rPr>
                <w:rFonts w:hint="eastAsia" w:ascii="黑体" w:hAnsi="黑体" w:eastAsia="黑体" w:cs="黑体"/>
                <w:lang w:eastAsia="zh-CN"/>
              </w:rPr>
              <w:t xml:space="preserve"> </w:t>
            </w:r>
            <w:r>
              <w:rPr>
                <w:rFonts w:hint="eastAsia" w:ascii="黑体" w:hAnsi="黑体" w:cs="黑体"/>
                <w:lang w:val="en-US" w:eastAsia="zh-CN"/>
              </w:rPr>
              <w:t>数据转换模块接线示意图</w:t>
            </w:r>
          </w:p>
        </w:tc>
        <w:tc>
          <w:tcPr>
            <w:tcW w:w="4899" w:type="dxa"/>
            <w:tcBorders>
              <w:tl2br w:val="nil"/>
              <w:tr2bl w:val="nil"/>
            </w:tcBorders>
            <w:vAlign w:val="center"/>
          </w:tcPr>
          <w:p w14:paraId="10262393">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10</w:t>
            </w:r>
            <w:r>
              <w:rPr>
                <w:rFonts w:hint="eastAsia" w:ascii="黑体" w:hAnsi="黑体" w:eastAsia="黑体" w:cs="黑体"/>
                <w:lang w:eastAsia="zh-CN"/>
              </w:rPr>
              <w:t xml:space="preserve"> </w:t>
            </w:r>
            <w:r>
              <w:rPr>
                <w:rFonts w:hint="eastAsia" w:ascii="黑体" w:hAnsi="黑体" w:cs="黑体"/>
                <w:lang w:val="en-US" w:eastAsia="zh-CN"/>
              </w:rPr>
              <w:t>数据转换模块电路原理图</w:t>
            </w:r>
          </w:p>
        </w:tc>
      </w:tr>
    </w:tbl>
    <w:p w14:paraId="3B04CE1E">
      <w:pPr>
        <w:spacing w:line="360" w:lineRule="auto"/>
        <w:ind w:firstLine="480" w:firstLineChars="200"/>
        <w:rPr>
          <w:rFonts w:hint="eastAsia" w:hAnsi="DejaVu Math TeX Gyre" w:eastAsia="宋体"/>
          <w:i w:val="0"/>
          <w:sz w:val="24"/>
          <w:lang w:val="en-US" w:eastAsia="zh-CN"/>
        </w:rPr>
      </w:pPr>
    </w:p>
    <w:p w14:paraId="176EAE6E">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47FD8A85">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72" w:name="_Toc677876028"/>
      <w:r>
        <w:rPr>
          <w:rStyle w:val="32"/>
          <w:rFonts w:hint="eastAsia" w:eastAsia="黑体" w:cs="Times New Roman"/>
          <w:color w:val="auto"/>
          <w:sz w:val="28"/>
          <w:szCs w:val="28"/>
          <w:highlight w:val="none"/>
          <w:lang w:val="en-US" w:eastAsia="zh-CN"/>
        </w:rPr>
        <w:t>程序设计与实现</w:t>
      </w:r>
      <w:bookmarkEnd w:id="72"/>
    </w:p>
    <w:p w14:paraId="53DD5F6E">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数据转换模块的软件部分主要负责完成采集数据的转换、计算以及优化处理。系统程序运行于Arduino，通过读取ADS1115输出数据，将模拟调理电路输出的电压信号转换为对应的电流、</w:t>
      </w:r>
      <w:r>
        <w:rPr>
          <w:rFonts w:hint="eastAsia" w:hAnsi="DejaVu Math TeX Gyre"/>
          <w:i w:val="0"/>
          <w:sz w:val="24"/>
          <w:lang w:val="en-US" w:eastAsia="zh-CN"/>
        </w:rPr>
        <w:t>位置</w:t>
      </w:r>
      <w:r>
        <w:rPr>
          <w:rFonts w:hint="eastAsia" w:hAnsi="DejaVu Math TeX Gyre" w:eastAsia="宋体"/>
          <w:i w:val="0"/>
          <w:sz w:val="24"/>
          <w:lang w:val="en-US" w:eastAsia="zh-CN"/>
        </w:rPr>
        <w:t>以及频率等测量参数。同时，针对微弱信号测量过程中存在的噪声干扰问题，程序加入数字降噪算法，提高数据稳定性和测量精度。</w:t>
      </w:r>
    </w:p>
    <w:p w14:paraId="2CD0BA9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程序整体采用模块化设计，主要包括数据读取、数据转换、数字滤波以及结果输出等功能。其中数据转换程序负责完成原始采样值到实际物理量的映射，数字降噪程序负责降低随机波动对测量结果的影响。</w:t>
      </w:r>
    </w:p>
    <w:p w14:paraId="7CC9120A">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1BDC1773">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73" w:name="_Toc885498195"/>
      <w:bookmarkStart w:id="74" w:name="_Toc661655261"/>
      <w:bookmarkStart w:id="75" w:name="_Toc531996516"/>
      <w:r>
        <w:rPr>
          <w:rStyle w:val="32"/>
          <w:rFonts w:hint="eastAsia" w:eastAsia="黑体" w:cs="Times New Roman"/>
          <w:color w:val="auto"/>
          <w:sz w:val="24"/>
          <w:szCs w:val="24"/>
          <w:highlight w:val="none"/>
          <w:lang w:val="en-US" w:eastAsia="zh-CN"/>
        </w:rPr>
        <w:t>数据转换输出代码</w:t>
      </w:r>
      <w:bookmarkEnd w:id="73"/>
      <w:bookmarkEnd w:id="74"/>
      <w:bookmarkEnd w:id="75"/>
    </w:p>
    <w:p w14:paraId="559FF8A9">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数据转换算法基于前文建立的信号转换模型进行计算。其代码实现如下图11所示。</w:t>
      </w:r>
    </w:p>
    <w:p w14:paraId="7BDC31D0">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drawing>
          <wp:anchor distT="0" distB="0" distL="114300" distR="114300" simplePos="0" relativeHeight="251660288" behindDoc="0" locked="0" layoutInCell="1" allowOverlap="1">
            <wp:simplePos x="0" y="0"/>
            <wp:positionH relativeFrom="column">
              <wp:posOffset>2469515</wp:posOffset>
            </wp:positionH>
            <wp:positionV relativeFrom="paragraph">
              <wp:posOffset>102870</wp:posOffset>
            </wp:positionV>
            <wp:extent cx="3664585" cy="3846830"/>
            <wp:effectExtent l="12700" t="12700" r="31115" b="26670"/>
            <wp:wrapSquare wrapText="bothSides"/>
            <wp:docPr id="19" name="图片 19" descr="iShot_2026-07-30_19.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Shot_2026-07-30_19.04.35"/>
                    <pic:cNvPicPr>
                      <a:picLocks noChangeAspect="1"/>
                    </pic:cNvPicPr>
                  </pic:nvPicPr>
                  <pic:blipFill>
                    <a:blip r:embed="rId19"/>
                    <a:stretch>
                      <a:fillRect/>
                    </a:stretch>
                  </pic:blipFill>
                  <pic:spPr>
                    <a:xfrm>
                      <a:off x="0" y="0"/>
                      <a:ext cx="3664585" cy="3846830"/>
                    </a:xfrm>
                    <a:prstGeom prst="rect">
                      <a:avLst/>
                    </a:prstGeom>
                    <a:ln w="12700" cmpd="sng">
                      <a:solidFill>
                        <a:schemeClr val="tx1"/>
                      </a:solidFill>
                      <a:prstDash val="solid"/>
                    </a:ln>
                  </pic:spPr>
                </pic:pic>
              </a:graphicData>
            </a:graphic>
          </wp:anchor>
        </w:drawing>
      </w:r>
      <w:r>
        <w:rPr>
          <w:rFonts w:hint="eastAsia" w:hAnsi="DejaVu Math TeX Gyre" w:eastAsia="宋体"/>
          <w:i w:val="0"/>
          <w:sz w:val="24"/>
          <w:lang w:val="en-US" w:eastAsia="zh-CN"/>
        </w:rPr>
        <w:t>首先，程序通过ADS1115读取PSD两路输出电压，并对ADC采样结果进行电压转换。随后，根据PSD双路输出信号的比例关系计算归一化位置算子</w:t>
      </w:r>
      <m:oMath>
        <m:r>
          <m:rPr>
            <m:sty m:val="p"/>
          </m:rPr>
          <w:rPr>
            <w:rFonts w:hint="eastAsia" w:ascii="DejaVu Math TeX Gyre" w:hAnsi="DejaVu Math TeX Gyre" w:eastAsia="宋体" w:cs="Times New Roman"/>
            <w:kern w:val="2"/>
            <w:sz w:val="24"/>
            <w:szCs w:val="24"/>
            <w:lang w:val="en-US" w:eastAsia="zh-CN" w:bidi="ar-SA"/>
          </w:rPr>
          <m:t>P</m:t>
        </m:r>
      </m:oMath>
      <w:r>
        <w:rPr>
          <w:rFonts w:hint="eastAsia" w:hAnsi="DejaVu Math TeX Gyre" w:eastAsia="宋体"/>
          <w:i w:val="0"/>
          <w:sz w:val="24"/>
          <w:lang w:val="en-US" w:eastAsia="zh-CN"/>
        </w:rPr>
        <w:t>。</w:t>
      </w:r>
    </w:p>
    <w:p w14:paraId="0B06909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得到算子</w:t>
      </w:r>
      <m:oMath>
        <m:r>
          <m:rPr>
            <m:sty m:val="p"/>
          </m:rPr>
          <w:rPr>
            <w:rFonts w:hint="eastAsia" w:ascii="DejaVu Math TeX Gyre" w:hAnsi="DejaVu Math TeX Gyre" w:eastAsia="宋体" w:cs="Times New Roman"/>
            <w:kern w:val="2"/>
            <w:sz w:val="24"/>
            <w:szCs w:val="24"/>
            <w:lang w:val="en-US" w:eastAsia="zh-CN" w:bidi="ar-SA"/>
          </w:rPr>
          <m:t>P</m:t>
        </m:r>
      </m:oMath>
      <w:r>
        <w:rPr>
          <w:rFonts w:hint="eastAsia" w:hAnsi="DejaVu Math TeX Gyre" w:eastAsia="宋体"/>
          <w:i w:val="0"/>
          <w:sz w:val="24"/>
          <w:lang w:val="en-US" w:eastAsia="zh-CN"/>
        </w:rPr>
        <w:t>后，程序根据PSD有效长度和系统标定参数计算光斑</w:t>
      </w:r>
      <w:r>
        <w:rPr>
          <w:rFonts w:hint="eastAsia" w:hAnsi="DejaVu Math TeX Gyre"/>
          <w:i w:val="0"/>
          <w:sz w:val="24"/>
          <w:lang w:val="en-US" w:eastAsia="zh-CN"/>
        </w:rPr>
        <w:t>位置</w:t>
      </w:r>
      <m:oMath>
        <m:r>
          <m:rPr>
            <m:sty m:val="p"/>
          </m:rPr>
          <w:rPr>
            <w:rFonts w:hint="eastAsia" w:ascii="DejaVu Math TeX Gyre" w:hAnsi="DejaVu Math TeX Gyre" w:eastAsia="宋体" w:cs="Times New Roman"/>
            <w:kern w:val="2"/>
            <w:sz w:val="24"/>
            <w:szCs w:val="24"/>
            <w:lang w:val="en-US" w:eastAsia="zh-CN" w:bidi="ar-SA"/>
          </w:rPr>
          <m:t>x</m:t>
        </m:r>
      </m:oMath>
      <w:r>
        <w:rPr>
          <w:rFonts w:hint="eastAsia" w:hAnsi="DejaVu Math TeX Gyre" w:eastAsia="宋体"/>
          <w:i w:val="0"/>
          <w:sz w:val="24"/>
          <w:lang w:val="en-US" w:eastAsia="zh-CN"/>
        </w:rPr>
        <w:t>，并进一步结合电流转换系数计算感应电流</w:t>
      </w:r>
      <m:oMath>
        <m:r>
          <m:rPr>
            <m:sty m:val="p"/>
          </m:rPr>
          <w:rPr>
            <w:rFonts w:hint="eastAsia" w:ascii="DejaVu Math TeX Gyre" w:hAnsi="DejaVu Math TeX Gyre" w:eastAsia="宋体" w:cs="Times New Roman"/>
            <w:kern w:val="2"/>
            <w:sz w:val="24"/>
            <w:szCs w:val="24"/>
            <w:lang w:val="en-US" w:eastAsia="zh-CN" w:bidi="ar-SA"/>
          </w:rPr>
          <m:t>I</m:t>
        </m:r>
      </m:oMath>
      <w:r>
        <w:rPr>
          <w:rFonts w:hint="eastAsia" w:hAnsi="DejaVu Math TeX Gyre" w:eastAsia="宋体"/>
          <w:i w:val="0"/>
          <w:sz w:val="24"/>
          <w:lang w:val="en-US" w:eastAsia="zh-CN"/>
        </w:rPr>
        <w:t>，最后根据负载阻抗关系得到对应输出电压</w:t>
      </w:r>
      <m:oMath>
        <m:r>
          <m:rPr>
            <m:sty m:val="p"/>
          </m:rPr>
          <w:rPr>
            <w:rFonts w:hint="eastAsia" w:ascii="DejaVu Math TeX Gyre" w:hAnsi="DejaVu Math TeX Gyre" w:eastAsia="宋体" w:cs="Times New Roman"/>
            <w:kern w:val="2"/>
            <w:sz w:val="24"/>
            <w:szCs w:val="24"/>
            <w:lang w:val="en-US" w:eastAsia="zh-CN" w:bidi="ar-SA"/>
          </w:rPr>
          <m:t>U</m:t>
        </m:r>
      </m:oMath>
      <w:r>
        <w:rPr>
          <w:rFonts w:hint="eastAsia" w:hAnsi="DejaVu Math TeX Gyre" w:eastAsia="宋体"/>
          <w:i w:val="0"/>
          <w:sz w:val="24"/>
          <w:lang w:val="en-US" w:eastAsia="zh-CN"/>
        </w:rPr>
        <w:t>。同时，通过</w:t>
      </w:r>
      <w:r>
        <w:rPr>
          <w:rFonts w:hint="default" w:ascii="Arial Regular" w:hAnsi="Arial Regular" w:eastAsia="宋体" w:cs="Arial Regular"/>
          <w:i w:val="0"/>
          <w:sz w:val="24"/>
          <w:lang w:val="en-US" w:eastAsia="zh-CN"/>
        </w:rPr>
        <w:t>updateFrequ</w:t>
      </w:r>
      <w:r>
        <w:rPr>
          <w:rFonts w:hint="eastAsia" w:ascii="Arial Regular" w:hAnsi="Arial Regular" w:cs="Arial Regular"/>
          <w:i w:val="0"/>
          <w:sz w:val="24"/>
          <w:lang w:val="en-US" w:eastAsia="zh-CN"/>
        </w:rPr>
        <w:t>e</w:t>
      </w:r>
      <w:r>
        <w:rPr>
          <w:rFonts w:hint="default" w:ascii="Arial Regular" w:hAnsi="Arial Regular" w:eastAsia="宋体" w:cs="Arial Regular"/>
          <w:i w:val="0"/>
          <w:sz w:val="24"/>
          <w:lang w:val="en-US" w:eastAsia="zh-CN"/>
        </w:rPr>
        <w:t>ncy()</w:t>
      </w:r>
      <w:r>
        <w:rPr>
          <w:rFonts w:hint="eastAsia" w:hAnsi="DejaVu Math TeX Gyre" w:eastAsia="宋体"/>
          <w:i w:val="0"/>
          <w:sz w:val="24"/>
          <w:lang w:val="en-US" w:eastAsia="zh-CN"/>
        </w:rPr>
        <w:t>函数连续采样数据分析信号变化周期，计算输入信号频率</w:t>
      </w:r>
      <m:oMath>
        <m:r>
          <m:rPr>
            <m:sty m:val="p"/>
          </m:rPr>
          <w:rPr>
            <w:rFonts w:hint="eastAsia" w:ascii="DejaVu Math TeX Gyre" w:hAnsi="DejaVu Math TeX Gyre" w:eastAsia="宋体" w:cs="Times New Roman"/>
            <w:kern w:val="2"/>
            <w:sz w:val="24"/>
            <w:szCs w:val="24"/>
            <w:lang w:val="en-US" w:eastAsia="zh-CN" w:bidi="ar-SA"/>
          </w:rPr>
          <m:t>f</m:t>
        </m:r>
      </m:oMath>
      <w:r>
        <w:rPr>
          <w:rFonts w:hint="eastAsia" w:hAnsi="DejaVu Math TeX Gyre" w:eastAsia="宋体"/>
          <w:i w:val="0"/>
          <w:sz w:val="24"/>
          <w:lang w:val="en-US" w:eastAsia="zh-CN"/>
        </w:rPr>
        <w:t>。</w:t>
      </w:r>
    </w:p>
    <w:p w14:paraId="3295FE5C">
      <w:pPr>
        <w:pStyle w:val="6"/>
        <w:spacing w:line="360" w:lineRule="auto"/>
        <w:ind w:firstLine="400" w:firstLineChars="200"/>
        <w:jc w:val="right"/>
        <w:rPr>
          <w:rFonts w:hint="default" w:hAnsi="DejaVu Math TeX Gyre" w:eastAsia="宋体"/>
          <w:i w:val="0"/>
          <w:sz w:val="24"/>
          <w:lang w:val="en-US" w:eastAsia="zh-CN"/>
        </w:rPr>
      </w:pPr>
      <w:r>
        <w:t xml:space="preserve">图 </w:t>
      </w:r>
      <w:r>
        <w:rPr>
          <w:rFonts w:hint="eastAsia"/>
          <w:lang w:val="en-US" w:eastAsia="zh-CN"/>
        </w:rPr>
        <w:t>11</w:t>
      </w:r>
      <w:r>
        <w:rPr>
          <w:rFonts w:hint="eastAsia"/>
          <w:lang w:eastAsia="zh-CN"/>
        </w:rPr>
        <w:t xml:space="preserve"> </w:t>
      </w:r>
      <w:r>
        <w:rPr>
          <w:rFonts w:hint="eastAsia"/>
          <w:lang w:val="en-US" w:eastAsia="zh-CN"/>
        </w:rPr>
        <w:t>数据转换输出代码</w:t>
      </w:r>
      <w:r>
        <w:rPr>
          <w:rFonts w:hint="default"/>
          <w:lang w:val="en-US" w:eastAsia="zh-CN"/>
        </w:rPr>
        <w:t xml:space="preserve">   </w:t>
      </w:r>
      <w:r>
        <w:rPr>
          <w:rFonts w:hint="default"/>
          <w:lang w:val="en-US" w:eastAsia="zh-CN"/>
        </w:rPr>
        <w:tab/>
      </w:r>
      <w:r>
        <w:rPr>
          <w:rFonts w:hint="eastAsia"/>
          <w:lang w:val="en-US" w:eastAsia="zh-CN"/>
        </w:rPr>
        <w:tab/>
      </w:r>
      <w:r>
        <w:rPr>
          <w:rFonts w:hint="eastAsia"/>
          <w:lang w:val="en-US" w:eastAsia="zh-CN"/>
        </w:rPr>
        <w:tab/>
      </w:r>
      <w:r>
        <w:rPr>
          <w:rFonts w:hint="eastAsia"/>
          <w:lang w:val="en-US" w:eastAsia="zh-CN"/>
        </w:rPr>
        <w:tab/>
      </w:r>
    </w:p>
    <w:p w14:paraId="032BAC8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通过上述算法，系统实现了从PSD数字采样值到光斑</w:t>
      </w:r>
      <w:r>
        <w:rPr>
          <w:rFonts w:hint="eastAsia" w:hAnsi="DejaVu Math TeX Gyre"/>
          <w:i w:val="0"/>
          <w:sz w:val="24"/>
          <w:lang w:val="en-US" w:eastAsia="zh-CN"/>
        </w:rPr>
        <w:t>位置</w:t>
      </w:r>
      <w:r>
        <w:rPr>
          <w:rFonts w:hint="eastAsia" w:hAnsi="DejaVu Math TeX Gyre" w:eastAsia="宋体"/>
          <w:i w:val="0"/>
          <w:sz w:val="24"/>
          <w:lang w:val="en-US" w:eastAsia="zh-CN"/>
        </w:rPr>
        <w:t>、电流、电压以及频率等实际物理量的转换，为后续测量结果分析提供数据基础。</w:t>
      </w:r>
    </w:p>
    <w:p w14:paraId="14A4B040">
      <w:pPr>
        <w:spacing w:line="360" w:lineRule="auto"/>
        <w:ind w:firstLine="420" w:firstLineChars="200"/>
        <w:rPr>
          <w:rFonts w:hint="eastAsia"/>
          <w:lang w:val="en-US" w:eastAsia="zh-CN"/>
        </w:rPr>
      </w:pPr>
    </w:p>
    <w:p w14:paraId="5E927D41">
      <w:pPr>
        <w:spacing w:line="360" w:lineRule="auto"/>
        <w:ind w:firstLine="420" w:firstLineChars="200"/>
        <w:rPr>
          <w:rFonts w:hint="eastAsia"/>
          <w:lang w:val="en-US" w:eastAsia="zh-CN"/>
        </w:rPr>
      </w:pPr>
      <w:r>
        <w:rPr>
          <w:rFonts w:hint="eastAsia"/>
          <w:lang w:val="en-US" w:eastAsia="zh-CN"/>
        </w:rPr>
        <w:t xml:space="preserve">             </w:t>
      </w:r>
    </w:p>
    <w:p w14:paraId="76347786">
      <w:pPr>
        <w:numPr>
          <w:ilvl w:val="2"/>
          <w:numId w:val="1"/>
        </w:numPr>
        <w:spacing w:line="360" w:lineRule="auto"/>
        <w:ind w:left="709" w:leftChars="0" w:hanging="709" w:firstLineChars="0"/>
        <w:jc w:val="left"/>
        <w:outlineLvl w:val="1"/>
        <w:rPr>
          <w:rStyle w:val="32"/>
          <w:rFonts w:hint="default" w:eastAsia="黑体" w:cs="Times New Roman"/>
          <w:color w:val="auto"/>
          <w:sz w:val="24"/>
          <w:szCs w:val="24"/>
          <w:highlight w:val="none"/>
          <w:lang w:val="en-US" w:eastAsia="zh-CN"/>
        </w:rPr>
      </w:pPr>
      <w:bookmarkStart w:id="76" w:name="_Toc1147144788"/>
      <w:bookmarkStart w:id="77" w:name="_Toc508364168"/>
      <w:bookmarkStart w:id="78" w:name="_Toc506489655"/>
      <w:bookmarkStart w:id="79" w:name="_Toc769647461"/>
      <w:bookmarkStart w:id="80" w:name="_Toc1291021951"/>
      <w:r>
        <w:rPr>
          <w:rStyle w:val="32"/>
          <w:rFonts w:hint="eastAsia" w:eastAsia="黑体" w:cs="Times New Roman"/>
          <w:color w:val="auto"/>
          <w:sz w:val="24"/>
          <w:szCs w:val="24"/>
          <w:highlight w:val="none"/>
          <w:lang w:val="en-US" w:eastAsia="zh-CN"/>
        </w:rPr>
        <w:t>数字降噪算法</w:t>
      </w:r>
      <w:bookmarkEnd w:id="76"/>
      <w:bookmarkEnd w:id="77"/>
      <w:r>
        <w:rPr>
          <w:rStyle w:val="32"/>
          <w:rFonts w:hint="eastAsia" w:eastAsia="黑体" w:cs="Times New Roman"/>
          <w:color w:val="auto"/>
          <w:sz w:val="24"/>
          <w:szCs w:val="24"/>
          <w:highlight w:val="none"/>
          <w:lang w:val="en-US" w:eastAsia="zh-CN"/>
        </w:rPr>
        <w:t>代码</w:t>
      </w:r>
      <w:bookmarkEnd w:id="78"/>
      <w:bookmarkEnd w:id="79"/>
      <w:bookmarkEnd w:id="80"/>
      <w:r>
        <w:rPr>
          <w:rStyle w:val="32"/>
          <w:rFonts w:hint="eastAsia" w:eastAsia="黑体" w:cs="Times New Roman"/>
          <w:color w:val="auto"/>
          <w:sz w:val="24"/>
          <w:szCs w:val="24"/>
          <w:highlight w:val="none"/>
          <w:lang w:val="en-US" w:eastAsia="zh-CN"/>
        </w:rPr>
        <w:t xml:space="preserve"> </w:t>
      </w:r>
    </w:p>
    <w:p w14:paraId="594DC62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原始ADC采集数据中包含一定程度的随机噪声，直接利用单次采样值进行计算会导致光斑位置和信号参数产生波动。因此，程序采用滑动平均滤波算法对PSD采集数据进行数字降噪处理，从而有效提取真实的直流信号。其代码实现如下图12所示。</w:t>
      </w:r>
    </w:p>
    <w:p w14:paraId="77FE7EF9">
      <w:pPr>
        <w:spacing w:line="360" w:lineRule="auto"/>
        <w:rPr>
          <w:rFonts w:hint="eastAsia" w:hAnsi="DejaVu Math TeX Gyre" w:eastAsia="宋体"/>
          <w:i w:val="0"/>
          <w:sz w:val="24"/>
          <w:lang w:val="en-US" w:eastAsia="zh-CN"/>
        </w:rPr>
      </w:pPr>
      <w:r>
        <w:rPr>
          <w:rFonts w:hint="eastAsia" w:hAnsi="DejaVu Math TeX Gyre" w:eastAsia="宋体"/>
          <w:i w:val="0"/>
          <w:sz w:val="24"/>
          <w:lang w:val="en-US" w:eastAsia="zh-CN"/>
        </w:rPr>
        <w:drawing>
          <wp:anchor distT="0" distB="0" distL="114300" distR="114300" simplePos="0" relativeHeight="251661312" behindDoc="0" locked="0" layoutInCell="1" allowOverlap="1">
            <wp:simplePos x="0" y="0"/>
            <wp:positionH relativeFrom="column">
              <wp:posOffset>2285365</wp:posOffset>
            </wp:positionH>
            <wp:positionV relativeFrom="paragraph">
              <wp:posOffset>86360</wp:posOffset>
            </wp:positionV>
            <wp:extent cx="4020820" cy="4663440"/>
            <wp:effectExtent l="12700" t="12700" r="30480" b="22860"/>
            <wp:wrapSquare wrapText="bothSides"/>
            <wp:docPr id="20" name="图片 20" descr="iShot_2026-07-30_19.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Shot_2026-07-30_19.04.17"/>
                    <pic:cNvPicPr>
                      <a:picLocks noChangeAspect="1"/>
                    </pic:cNvPicPr>
                  </pic:nvPicPr>
                  <pic:blipFill>
                    <a:blip r:embed="rId20"/>
                    <a:stretch>
                      <a:fillRect/>
                    </a:stretch>
                  </pic:blipFill>
                  <pic:spPr>
                    <a:xfrm>
                      <a:off x="0" y="0"/>
                      <a:ext cx="4020820" cy="4663440"/>
                    </a:xfrm>
                    <a:prstGeom prst="rect">
                      <a:avLst/>
                    </a:prstGeom>
                    <a:ln w="12700" cmpd="sng">
                      <a:solidFill>
                        <a:schemeClr val="tx1"/>
                      </a:solidFill>
                      <a:prstDash val="solid"/>
                    </a:ln>
                  </pic:spPr>
                </pic:pic>
              </a:graphicData>
            </a:graphic>
          </wp:anchor>
        </w:drawing>
      </w:r>
      <w:r>
        <w:rPr>
          <w:rFonts w:hint="eastAsia" w:hAnsi="DejaVu Math TeX Gyre" w:eastAsia="宋体"/>
          <w:i w:val="0"/>
          <w:sz w:val="24"/>
          <w:lang w:val="en-US" w:eastAsia="zh-CN"/>
        </w:rPr>
        <w:tab/>
      </w:r>
      <w:r>
        <w:rPr>
          <w:rFonts w:hint="eastAsia" w:hAnsi="DejaVu Math TeX Gyre" w:eastAsia="宋体"/>
          <w:i w:val="0"/>
          <w:sz w:val="24"/>
          <w:lang w:val="en-US" w:eastAsia="zh-CN"/>
        </w:rPr>
        <w:t>首先，程序将采集得到的两路PSD电压数据分别存入缓存数组，并通过循环索引实现数据窗口的连续更新。随后，对当前窗口内的多个采样数据进行平均计算，得到滤波后的输出电压：</w:t>
      </w:r>
    </w:p>
    <w:p w14:paraId="1E240C14">
      <w:pPr>
        <w:spacing w:line="360" w:lineRule="auto"/>
        <w:ind w:firstLine="480" w:firstLineChars="200"/>
        <w:rPr>
          <w:rFonts w:hint="eastAsia" w:hAnsi="DejaVu Math TeX Gyre" w:eastAsia="宋体"/>
          <w:i w:val="0"/>
          <w:sz w:val="24"/>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r>
            <m:rPr/>
            <w:rPr>
              <w:rFonts w:hint="default" w:ascii="DejaVu Math TeX Gyre" w:hAnsi="DejaVu Math TeX Gyre" w:eastAsia="宋体"/>
              <w:sz w:val="24"/>
            </w:rPr>
            <m:t>(n)=</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r>
                <m:rPr/>
                <w:rPr>
                  <w:rFonts w:hint="default" w:ascii="DejaVu Math TeX Gyre" w:hAnsi="DejaVu Math TeX Gyre" w:eastAsia="宋体"/>
                  <w:sz w:val="24"/>
                </w:rPr>
                <m:t>N</m:t>
              </m:r>
              <m:ctrlPr>
                <w:rPr>
                  <w:rFonts w:ascii="DejaVu Math TeX Gyre" w:hAnsi="DejaVu Math TeX Gyre" w:eastAsia="宋体"/>
                  <w:sz w:val="24"/>
                </w:rPr>
              </m:ctrlPr>
            </m:den>
          </m:f>
          <m:nary>
            <m:naryPr>
              <m:chr m:val="∑"/>
              <m:limLoc m:val="undOvr"/>
              <m:ctrlPr>
                <w:rPr>
                  <w:rFonts w:hint="default" w:ascii="DejaVu Math TeX Gyre" w:hAnsi="DejaVu Math TeX Gyre" w:eastAsia="宋体"/>
                  <w:sz w:val="24"/>
                </w:rPr>
              </m:ctrlPr>
            </m:naryPr>
            <m:sub>
              <m:r>
                <m:rPr/>
                <w:rPr>
                  <w:rFonts w:hint="default" w:ascii="DejaVu Math TeX Gyre" w:hAnsi="DejaVu Math TeX Gyre" w:eastAsia="宋体"/>
                  <w:sz w:val="24"/>
                </w:rPr>
                <m:t>i=0</m:t>
              </m:r>
              <m:ctrlPr>
                <w:rPr>
                  <w:rFonts w:ascii="DejaVu Math TeX Gyre" w:hAnsi="DejaVu Math TeX Gyre" w:eastAsia="宋体"/>
                  <w:sz w:val="24"/>
                </w:rPr>
              </m:ctrlPr>
            </m:sub>
            <m:sup>
              <m:r>
                <m:rPr/>
                <w:rPr>
                  <w:rFonts w:hint="default" w:ascii="DejaVu Math TeX Gyre" w:hAnsi="DejaVu Math TeX Gyre" w:eastAsia="宋体"/>
                  <w:sz w:val="24"/>
                </w:rPr>
                <m:t>N−1</m:t>
              </m:r>
              <m:ctrlPr>
                <w:rPr>
                  <w:rFonts w:ascii="DejaVu Math TeX Gyre" w:hAnsi="DejaVu Math TeX Gyre" w:eastAsia="宋体"/>
                  <w:sz w:val="24"/>
                </w:rPr>
              </m:ctrlPr>
            </m:sup>
            <m:e>
              <m:r>
                <m:rPr/>
                <w:rPr>
                  <w:rFonts w:hint="default" w:ascii="DejaVu Math TeX Gyre" w:hAnsi="DejaVu Math TeX Gyre" w:eastAsia="宋体"/>
                  <w:sz w:val="24"/>
                </w:rPr>
                <m:t>V</m:t>
              </m:r>
              <m:ctrlPr>
                <w:rPr>
                  <w:rFonts w:ascii="DejaVu Math TeX Gyre" w:hAnsi="DejaVu Math TeX Gyre" w:eastAsia="宋体"/>
                  <w:sz w:val="24"/>
                </w:rPr>
              </m:ctrlPr>
            </m:e>
          </m:nary>
          <m:r>
            <m:rPr/>
            <w:rPr>
              <w:rFonts w:hint="default" w:ascii="DejaVu Math TeX Gyre" w:hAnsi="DejaVu Math TeX Gyre" w:eastAsia="宋体"/>
              <w:sz w:val="24"/>
            </w:rPr>
            <m:t>(n−i)</m:t>
          </m:r>
        </m:oMath>
      </m:oMathPara>
    </w:p>
    <w:p w14:paraId="12847E4C">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w:rPr>
            <w:rFonts w:hint="default" w:ascii="DejaVu Math TeX Gyre" w:hAnsi="DejaVu Math TeX Gyre" w:eastAsia="宋体"/>
            <w:sz w:val="24"/>
          </w:rPr>
          <m:t>V(n−i)</m:t>
        </m:r>
      </m:oMath>
      <w:r>
        <w:rPr>
          <w:rFonts w:hint="eastAsia" w:hAnsi="DejaVu Math TeX Gyre" w:eastAsia="宋体"/>
          <w:i w:val="0"/>
          <w:sz w:val="24"/>
          <w:lang w:val="en-US" w:eastAsia="zh-CN"/>
        </w:rPr>
        <w:t>表示当前采样点之前第</w:t>
      </w:r>
      <m:oMath>
        <m:r>
          <m:rPr>
            <m:sty m:val="p"/>
          </m:rPr>
          <w:rPr>
            <w:rFonts w:hint="eastAsia" w:ascii="DejaVu Math TeX Gyre" w:hAnsi="DejaVu Math TeX Gyre" w:eastAsia="宋体" w:cs="Times New Roman"/>
            <w:kern w:val="2"/>
            <w:sz w:val="24"/>
            <w:szCs w:val="24"/>
            <w:lang w:val="en-US" w:eastAsia="zh-CN" w:bidi="ar-SA"/>
          </w:rPr>
          <m:t>i</m:t>
        </m:r>
      </m:oMath>
      <w:r>
        <w:rPr>
          <w:rFonts w:hint="eastAsia" w:hAnsi="DejaVu Math TeX Gyre" w:eastAsia="宋体"/>
          <w:i w:val="0"/>
          <w:sz w:val="24"/>
          <w:lang w:val="en-US" w:eastAsia="zh-CN"/>
        </w:rPr>
        <w:t>次采集的数据，</w:t>
      </w:r>
      <m:oMath>
        <m:r>
          <m:rPr>
            <m:sty m:val="p"/>
          </m:rPr>
          <w:rPr>
            <w:rFonts w:hint="eastAsia" w:ascii="DejaVu Math TeX Gyre" w:hAnsi="DejaVu Math TeX Gyre" w:eastAsia="宋体" w:cs="Times New Roman"/>
            <w:kern w:val="2"/>
            <w:sz w:val="24"/>
            <w:szCs w:val="24"/>
            <w:lang w:val="en-US" w:eastAsia="zh-CN" w:bidi="ar-SA"/>
          </w:rPr>
          <m:t>N</m:t>
        </m:r>
      </m:oMath>
      <w:r>
        <w:rPr>
          <w:rFonts w:hint="eastAsia" w:hAnsi="DejaVu Math TeX Gyre" w:eastAsia="宋体"/>
          <w:i w:val="0"/>
          <w:sz w:val="24"/>
          <w:lang w:val="en-US" w:eastAsia="zh-CN"/>
        </w:rPr>
        <w:t>表示滤波窗口长度，</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r>
          <m:rPr/>
          <w:rPr>
            <w:rFonts w:hint="default" w:ascii="DejaVu Math TeX Gyre" w:hAnsi="DejaVu Math TeX Gyre" w:eastAsia="宋体"/>
            <w:sz w:val="24"/>
          </w:rPr>
          <m:t>(n)</m:t>
        </m:r>
      </m:oMath>
      <w:r>
        <w:rPr>
          <w:rFonts w:hint="eastAsia" w:hAnsi="DejaVu Math TeX Gyre" w:eastAsia="宋体"/>
          <w:i w:val="0"/>
          <w:sz w:val="24"/>
          <w:lang w:val="en-US" w:eastAsia="zh-CN"/>
        </w:rPr>
        <w:t>表示经过滤波后的输出结果。通过对连续多个采样值求平均，可以利用随机噪声正负波动的特性降低噪声影响，使输出数据更加稳定。</w:t>
      </w:r>
    </w:p>
    <w:p w14:paraId="2353854B">
      <w:pPr>
        <w:pStyle w:val="6"/>
        <w:spacing w:line="360" w:lineRule="auto"/>
        <w:ind w:firstLine="400" w:firstLineChars="200"/>
        <w:jc w:val="right"/>
        <w:rPr>
          <w:rFonts w:hint="default" w:hAnsi="DejaVu Math TeX Gyre" w:eastAsia="宋体"/>
          <w:i w:val="0"/>
          <w:sz w:val="24"/>
          <w:lang w:val="en-US" w:eastAsia="zh-CN"/>
        </w:rPr>
      </w:pPr>
      <w:r>
        <w:t xml:space="preserve">图 </w:t>
      </w:r>
      <w:r>
        <w:rPr>
          <w:rFonts w:hint="eastAsia"/>
          <w:lang w:val="en-US" w:eastAsia="zh-CN"/>
        </w:rPr>
        <w:t>12</w:t>
      </w:r>
      <w:r>
        <w:rPr>
          <w:rFonts w:hint="eastAsia"/>
          <w:lang w:eastAsia="zh-CN"/>
        </w:rPr>
        <w:t xml:space="preserve"> </w:t>
      </w:r>
      <w:r>
        <w:rPr>
          <w:rFonts w:hint="eastAsia"/>
          <w:lang w:val="en-US" w:eastAsia="zh-CN"/>
        </w:rPr>
        <w:t xml:space="preserve">数字降噪算法函数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69A1174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在程序实现中，PSD两路电压分别采用独立缓存进行处理，得到滤波后的</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f1</m:t>
            </m:r>
            <m:ctrlPr>
              <w:rPr>
                <w:rFonts w:ascii="DejaVu Math TeX Gyre" w:hAnsi="DejaVu Math TeX Gyre" w:eastAsia="宋体"/>
                <w:sz w:val="24"/>
              </w:rPr>
            </m:ctrlPr>
          </m:sub>
        </m:sSub>
      </m:oMath>
      <w:r>
        <w:rPr>
          <w:rFonts w:hint="eastAsia" w:hAnsi="DejaVu Math TeX Gyre" w:eastAsia="宋体"/>
          <w:i w:val="0"/>
          <w:sz w:val="24"/>
          <w:lang w:val="en-US" w:eastAsia="zh-CN"/>
        </w:rPr>
        <w:t>和</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w:rPr>
                <w:rFonts w:hint="default" w:ascii="DejaVu Math TeX Gyre" w:hAnsi="DejaVu Math TeX Gyre" w:eastAsia="宋体"/>
                <w:sz w:val="24"/>
              </w:rPr>
              <m:t>f2</m:t>
            </m:r>
            <m:ctrlPr>
              <w:rPr>
                <w:rFonts w:ascii="DejaVu Math TeX Gyre" w:hAnsi="DejaVu Math TeX Gyre" w:eastAsia="宋体"/>
                <w:sz w:val="24"/>
              </w:rPr>
            </m:ctrlPr>
          </m:sub>
        </m:sSub>
      </m:oMath>
      <w:r>
        <w:rPr>
          <w:rFonts w:hint="eastAsia" w:hAnsi="DejaVu Math TeX Gyre" w:eastAsia="宋体"/>
          <w:i w:val="0"/>
          <w:sz w:val="24"/>
          <w:lang w:val="en-US" w:eastAsia="zh-CN"/>
        </w:rPr>
        <w:t>。随后，程序利用滤波后的数据重新计算归一化位置算子</w:t>
      </w:r>
      <m:oMath>
        <m:r>
          <m:rPr>
            <m:sty m:val="p"/>
          </m:rPr>
          <w:rPr>
            <w:rFonts w:hint="eastAsia" w:ascii="DejaVu Math TeX Gyre" w:hAnsi="DejaVu Math TeX Gyre" w:eastAsia="宋体" w:cs="Times New Roman"/>
            <w:kern w:val="2"/>
            <w:sz w:val="24"/>
            <w:szCs w:val="24"/>
            <w:lang w:val="en-US" w:eastAsia="zh-CN" w:bidi="ar-SA"/>
          </w:rPr>
          <m:t>P</m:t>
        </m:r>
      </m:oMath>
      <w:r>
        <w:rPr>
          <w:rFonts w:hint="eastAsia" w:hAnsi="DejaVu Math TeX Gyre" w:eastAsia="宋体"/>
          <w:i w:val="0"/>
          <w:sz w:val="24"/>
          <w:lang w:val="en-US" w:eastAsia="zh-CN"/>
        </w:rPr>
        <w:t>，并完成后续</w:t>
      </w:r>
      <w:r>
        <w:rPr>
          <w:rFonts w:hint="eastAsia" w:hAnsi="DejaVu Math TeX Gyre"/>
          <w:i w:val="0"/>
          <w:sz w:val="24"/>
          <w:lang w:val="en-US" w:eastAsia="zh-CN"/>
        </w:rPr>
        <w:t>位置</w:t>
      </w:r>
      <w:r>
        <w:rPr>
          <w:rFonts w:hint="eastAsia" w:hAnsi="DejaVu Math TeX Gyre" w:eastAsia="宋体"/>
          <w:i w:val="0"/>
          <w:sz w:val="24"/>
          <w:lang w:val="en-US" w:eastAsia="zh-CN"/>
        </w:rPr>
        <w:t>、电流以及电压参数转换。</w:t>
      </w:r>
    </w:p>
    <w:p w14:paraId="21ADF1E9">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该算法计算量较低，适合Arduino实时运行，同时能够有效降低环境电磁干扰、电源波动以及器件噪声造成的数据变化，提高微弱电信号测量结果的稳定性。</w:t>
      </w:r>
    </w:p>
    <w:p w14:paraId="723CB307">
      <w:pPr>
        <w:numPr>
          <w:ilvl w:val="0"/>
          <w:numId w:val="1"/>
        </w:numPr>
        <w:spacing w:line="360" w:lineRule="auto"/>
        <w:ind w:left="425" w:leftChars="0" w:hanging="425" w:firstLineChars="0"/>
        <w:jc w:val="left"/>
        <w:outlineLvl w:val="0"/>
        <w:rPr>
          <w:rStyle w:val="32"/>
          <w:rFonts w:hint="eastAsia" w:eastAsia="黑体" w:cs="Times New Roman"/>
          <w:color w:val="auto"/>
          <w:sz w:val="32"/>
          <w:szCs w:val="32"/>
          <w:highlight w:val="none"/>
          <w:lang w:val="en-US" w:eastAsia="zh-CN"/>
        </w:rPr>
      </w:pPr>
      <w:r>
        <w:rPr>
          <w:rFonts w:hint="eastAsia" w:hAnsi="DejaVu Math TeX Gyre" w:eastAsia="宋体"/>
          <w:i w:val="0"/>
          <w:sz w:val="24"/>
          <w:lang w:val="en-US" w:eastAsia="zh-CN"/>
        </w:rPr>
        <w:br w:type="page"/>
      </w:r>
      <w:bookmarkStart w:id="81" w:name="_Toc200749676"/>
      <w:bookmarkStart w:id="82" w:name="_Toc1722783714"/>
      <w:bookmarkStart w:id="83" w:name="_Toc206633274"/>
      <w:bookmarkStart w:id="84" w:name="_Toc1170871146"/>
      <w:r>
        <w:rPr>
          <w:rStyle w:val="32"/>
          <w:rFonts w:hint="eastAsia" w:eastAsia="黑体" w:cs="Times New Roman"/>
          <w:color w:val="auto"/>
          <w:sz w:val="32"/>
          <w:szCs w:val="32"/>
          <w:highlight w:val="none"/>
          <w:lang w:val="en-US" w:eastAsia="zh-CN"/>
        </w:rPr>
        <w:t>系统标定与量化模型</w:t>
      </w:r>
      <w:bookmarkEnd w:id="81"/>
      <w:bookmarkEnd w:id="82"/>
      <w:bookmarkEnd w:id="83"/>
      <w:bookmarkEnd w:id="84"/>
    </w:p>
    <w:p w14:paraId="2AE4877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为实现对微弱电信号的定量测量，需要建立归一化位置算子</w:t>
      </w:r>
      <m:oMath>
        <m:r>
          <m:rPr>
            <m:sty m:val="p"/>
          </m:rPr>
          <w:rPr>
            <w:rFonts w:hint="eastAsia" w:ascii="DejaVu Math TeX Gyre" w:hAnsi="DejaVu Math TeX Gyre" w:eastAsia="宋体" w:cs="Times New Roman"/>
            <w:kern w:val="2"/>
            <w:sz w:val="24"/>
            <w:szCs w:val="24"/>
            <w:lang w:val="en-US" w:eastAsia="zh-CN" w:bidi="ar-SA"/>
          </w:rPr>
          <m:t>P</m:t>
        </m:r>
      </m:oMath>
      <w:r>
        <w:rPr>
          <w:rFonts w:hint="eastAsia" w:hAnsi="DejaVu Math TeX Gyre" w:eastAsia="宋体"/>
          <w:i w:val="0"/>
          <w:sz w:val="24"/>
          <w:lang w:val="en-US" w:eastAsia="zh-CN"/>
        </w:rPr>
        <w:t>与感应电流</w:t>
      </w:r>
      <m:oMath>
        <m:r>
          <m:rPr>
            <m:sty m:val="p"/>
          </m:rPr>
          <w:rPr>
            <w:rFonts w:hint="eastAsia" w:ascii="DejaVu Math TeX Gyre" w:hAnsi="DejaVu Math TeX Gyre" w:eastAsia="宋体" w:cs="Times New Roman"/>
            <w:kern w:val="2"/>
            <w:sz w:val="24"/>
            <w:szCs w:val="24"/>
            <w:lang w:val="en-US" w:eastAsia="zh-CN" w:bidi="ar-SA"/>
          </w:rPr>
          <m:t>I</m:t>
        </m:r>
      </m:oMath>
      <w:r>
        <w:rPr>
          <w:rFonts w:hint="eastAsia" w:hAnsi="DejaVu Math TeX Gyre" w:eastAsia="宋体"/>
          <w:i w:val="0"/>
          <w:sz w:val="24"/>
          <w:lang w:val="en-US" w:eastAsia="zh-CN"/>
        </w:rPr>
        <w:t>之间的转换关系。由于系统最终通过PSD采集光斑变化信息，并经过归一化处理得到无量纲参数，因此标定过程主要针对输入电流与归一化输出之间的对应关系展开。</w:t>
      </w:r>
    </w:p>
    <w:p w14:paraId="71A8D51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通过Arduino输入已知电流信号，采集不同条件下PSD输出数据，并计算对应归一化位置算子，建立系统实际响应模型，从而实现由PSD检测结果反推出输入信号参数。</w:t>
      </w:r>
    </w:p>
    <w:p w14:paraId="30C49643">
      <w:pPr>
        <w:spacing w:line="360" w:lineRule="auto"/>
        <w:rPr>
          <w:rFonts w:hint="eastAsia" w:hAnsi="DejaVu Math TeX Gyre" w:eastAsia="宋体"/>
          <w:i w:val="0"/>
          <w:sz w:val="24"/>
          <w:lang w:val="en-US" w:eastAsia="zh-CN"/>
        </w:rPr>
      </w:pPr>
    </w:p>
    <w:p w14:paraId="041B90E2">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85" w:name="_Toc1438693361"/>
      <w:r>
        <w:rPr>
          <w:rStyle w:val="32"/>
          <w:rFonts w:hint="eastAsia" w:eastAsia="黑体" w:cs="Times New Roman"/>
          <w:color w:val="auto"/>
          <w:sz w:val="28"/>
          <w:szCs w:val="28"/>
          <w:highlight w:val="none"/>
          <w:lang w:val="en-US" w:eastAsia="zh-CN"/>
        </w:rPr>
        <w:t>输入电流计算与归一化算子标定</w:t>
      </w:r>
      <w:bookmarkEnd w:id="85"/>
    </w:p>
    <w:p w14:paraId="49A12C7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获得系统标定所需的准确输入量，Arduino通过PWM输出可控占空比驱动信号，经偏转线圈回路产生对应电流。由于Arduino输出信号本身无法直接表征线圈中的实际工作电流，因此在偏转线圈回路中串联已知阻值的采样电阻，通过Arduino ADC测量采样电阻两端电压获得线圈电流。根据欧姆定律，线圈实际输入电流可表示为：</w:t>
      </w:r>
    </w:p>
    <w:p w14:paraId="30AF6341">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I=</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48F4C9C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oMath>
      <w:r>
        <w:rPr>
          <w:rFonts w:hint="eastAsia" w:hAnsi="DejaVu Math TeX Gyre" w:eastAsia="宋体"/>
          <w:i w:val="0"/>
          <w:sz w:val="24"/>
          <w:lang w:val="en-US" w:eastAsia="zh-CN"/>
        </w:rPr>
        <w:t>为采样电阻两端电压，</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oMath>
      <w:r>
        <w:rPr>
          <w:rFonts w:hint="eastAsia" w:hAnsi="DejaVu Math TeX Gyre" w:eastAsia="宋体"/>
          <w:i w:val="0"/>
          <w:sz w:val="24"/>
          <w:lang w:val="en-US" w:eastAsia="zh-CN"/>
        </w:rPr>
        <w:t>为采样电阻阻值。通过ADC采集</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oMath>
      <w:r>
        <w:rPr>
          <w:rFonts w:hint="eastAsia" w:hAnsi="DejaVu Math TeX Gyre" w:eastAsia="宋体"/>
          <w:i w:val="0"/>
          <w:sz w:val="24"/>
          <w:lang w:val="en-US" w:eastAsia="zh-CN"/>
        </w:rPr>
        <w:t>，即可计算得到对应时刻流经偏转线圈的实际电流值</w:t>
      </w:r>
      <m:oMath>
        <m:r>
          <m:rPr>
            <m:sty m:val="p"/>
          </m:rPr>
          <w:rPr>
            <w:rFonts w:hint="eastAsia" w:ascii="DejaVu Math TeX Gyre" w:hAnsi="DejaVu Math TeX Gyre" w:eastAsia="宋体" w:cs="Times New Roman"/>
            <w:kern w:val="2"/>
            <w:sz w:val="24"/>
            <w:szCs w:val="24"/>
            <w:lang w:val="en-US" w:eastAsia="zh-CN" w:bidi="ar-SA"/>
          </w:rPr>
          <m:t>I</m:t>
        </m:r>
      </m:oMath>
      <w:r>
        <w:rPr>
          <w:rFonts w:hint="eastAsia" w:hAnsi="DejaVu Math TeX Gyre" w:eastAsia="宋体"/>
          <w:i w:val="0"/>
          <w:sz w:val="24"/>
          <w:lang w:val="en-US" w:eastAsia="zh-CN"/>
        </w:rPr>
        <w:t>。</w:t>
      </w:r>
    </w:p>
    <w:p w14:paraId="1528DE7E">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在标定过程中，Arduino输出不同幅值的驱动信号，使偏转线圈中的电流逐步变化。每改变一次输入条件，系统稳定后采集PSD两端输出电压，并计算对应的归一化位置算子</w:t>
      </w:r>
      <m:oMath>
        <m:r>
          <m:rPr>
            <m:sty m:val="p"/>
          </m:rPr>
          <w:rPr>
            <w:rFonts w:hint="eastAsia" w:ascii="DejaVu Math TeX Gyre" w:hAnsi="DejaVu Math TeX Gyre" w:eastAsia="宋体" w:cs="Times New Roman"/>
            <w:kern w:val="2"/>
            <w:sz w:val="24"/>
            <w:szCs w:val="24"/>
            <w:lang w:val="en-US" w:eastAsia="zh-CN" w:bidi="ar-SA"/>
          </w:rPr>
          <m:t>P</m:t>
        </m:r>
      </m:oMath>
      <w:r>
        <w:rPr>
          <w:rFonts w:hint="eastAsia" w:hAnsi="DejaVu Math TeX Gyre" w:eastAsia="宋体"/>
          <w:i w:val="0"/>
          <w:sz w:val="24"/>
          <w:lang w:val="en-US" w:eastAsia="zh-CN"/>
        </w:rPr>
        <w:t>。通过多组实验数据建立：</w:t>
      </w:r>
    </w:p>
    <w:p w14:paraId="78C8DE6D">
      <w:pPr>
        <w:spacing w:line="360" w:lineRule="auto"/>
        <w:rPr>
          <w:rFonts w:hint="eastAsia" w:hAnsi="DejaVu Math TeX Gyre" w:eastAsia="宋体"/>
          <w:i w:val="0"/>
          <w:sz w:val="24"/>
          <w:lang w:val="en-US" w:eastAsia="zh-CN"/>
        </w:rPr>
      </w:pPr>
      <m:oMathPara>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oMath>
      </m:oMathPara>
    </w:p>
    <w:p w14:paraId="2A3B6137">
      <w:pPr>
        <w:spacing w:line="360" w:lineRule="auto"/>
        <w:rPr>
          <w:rFonts w:hint="eastAsia" w:hAnsi="DejaVu Math TeX Gyre" w:eastAsia="宋体"/>
          <w:i w:val="0"/>
          <w:sz w:val="24"/>
          <w:lang w:val="en-US" w:eastAsia="zh-CN"/>
        </w:rPr>
      </w:pPr>
      <w:r>
        <w:rPr>
          <w:rFonts w:hint="eastAsia" w:hAnsi="DejaVu Math TeX Gyre" w:eastAsia="宋体"/>
          <w:i w:val="0"/>
          <w:sz w:val="24"/>
          <w:lang w:val="en-US" w:eastAsia="zh-CN"/>
        </w:rPr>
        <w:t>数据集合，并采用线性拟合方法获得输入电流与归一化位置算子之间的关系：</w:t>
      </w:r>
    </w:p>
    <w:p w14:paraId="7D5D46B1">
      <w:pPr>
        <w:spacing w:line="360" w:lineRule="auto"/>
        <w:rPr>
          <w:rFonts w:hint="eastAsia" w:hAnsi="DejaVu Math TeX Gyre" w:eastAsia="宋体"/>
          <w:i w:val="0"/>
          <w:sz w:val="24"/>
          <w:lang w:val="en-US" w:eastAsia="zh-CN"/>
        </w:rPr>
      </w:pPr>
      <m:oMathPara>
        <m:oMath>
          <m:r>
            <m:rPr/>
            <w:rPr>
              <w:rFonts w:hint="default" w:ascii="DejaVu Math TeX Gyre" w:hAnsi="DejaVu Math TeX Gyre" w:eastAsia="宋体"/>
              <w:sz w:val="24"/>
            </w:rPr>
            <m:t>I=</m:t>
          </m:r>
          <m:r>
            <m:rPr/>
            <w:rPr>
              <w:rFonts w:hint="default" w:ascii="DejaVu Math TeX Gyre" w:hAnsi="DejaVu Math TeX Gyre" w:eastAsia="宋体"/>
              <w:sz w:val="24"/>
              <w:lang w:val="en-US"/>
            </w:rPr>
            <m:t>k</m:t>
          </m:r>
          <m:r>
            <m:rPr/>
            <w:rPr>
              <w:rFonts w:hint="default" w:ascii="DejaVu Math TeX Gyre" w:hAnsi="DejaVu Math TeX Gyre" w:eastAsia="宋体"/>
              <w:sz w:val="24"/>
            </w:rPr>
            <m:t>P+b</m:t>
          </m:r>
        </m:oMath>
      </m:oMathPara>
    </w:p>
    <w:p w14:paraId="003779CF">
      <w:pPr>
        <w:spacing w:line="360" w:lineRule="auto"/>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k</m:t>
        </m:r>
      </m:oMath>
      <w:r>
        <w:rPr>
          <w:rFonts w:hint="eastAsia" w:hAnsi="DejaVu Math TeX Gyre" w:eastAsia="宋体"/>
          <w:i w:val="0"/>
          <w:sz w:val="24"/>
          <w:lang w:val="en-US" w:eastAsia="zh-CN"/>
        </w:rPr>
        <w:t>为系统转换系数，表示归一化位置算子变化对应的电流变化比例；</w:t>
      </w:r>
      <m:oMath>
        <m:r>
          <m:rPr>
            <m:sty m:val="p"/>
          </m:rPr>
          <w:rPr>
            <w:rFonts w:hint="eastAsia" w:ascii="DejaVu Math TeX Gyre" w:hAnsi="DejaVu Math TeX Gyre" w:eastAsia="宋体" w:cs="Times New Roman"/>
            <w:kern w:val="2"/>
            <w:sz w:val="24"/>
            <w:szCs w:val="24"/>
            <w:lang w:val="en-US" w:eastAsia="zh-CN" w:bidi="ar-SA"/>
          </w:rPr>
          <m:t>b</m:t>
        </m:r>
      </m:oMath>
      <w:r>
        <w:rPr>
          <w:rFonts w:hint="eastAsia" w:hAnsi="DejaVu Math TeX Gyre" w:eastAsia="宋体"/>
          <w:i w:val="0"/>
          <w:sz w:val="24"/>
          <w:lang w:val="en-US" w:eastAsia="zh-CN"/>
        </w:rPr>
        <w:t>为系统零点偏移量，用于补偿机械安装误差、光路偏移以及电路零点误差。</w:t>
      </w:r>
    </w:p>
    <w:p w14:paraId="633D1D06">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完成标定后，将拟合得到的参数写入数据处理程序。在实际测量过程中，系统通过实时采集PSD输出计算</w:t>
      </w:r>
      <m:oMath>
        <m:r>
          <m:rPr>
            <m:sty m:val="p"/>
          </m:rPr>
          <w:rPr>
            <w:rFonts w:hint="eastAsia" w:ascii="DejaVu Math TeX Gyre" w:hAnsi="DejaVu Math TeX Gyre" w:eastAsia="宋体" w:cs="Times New Roman"/>
            <w:kern w:val="2"/>
            <w:sz w:val="24"/>
            <w:szCs w:val="24"/>
            <w:lang w:val="en-US" w:eastAsia="zh-CN" w:bidi="ar-SA"/>
          </w:rPr>
          <m:t>P</m:t>
        </m:r>
      </m:oMath>
      <w:r>
        <w:rPr>
          <w:rFonts w:hint="eastAsia" w:hAnsi="DejaVu Math TeX Gyre" w:eastAsia="宋体"/>
          <w:i w:val="0"/>
          <w:sz w:val="24"/>
          <w:lang w:val="en-US" w:eastAsia="zh-CN"/>
        </w:rPr>
        <w:t>，并利用上述关系计算对应输入电流，实现微弱电信号的定量测量。</w:t>
      </w:r>
    </w:p>
    <w:p w14:paraId="41A07779">
      <w:pPr>
        <w:spacing w:line="360" w:lineRule="auto"/>
        <w:ind w:firstLine="480" w:firstLineChars="200"/>
        <w:rPr>
          <w:rFonts w:hint="eastAsia" w:hAnsi="DejaVu Math TeX Gyre" w:eastAsia="宋体"/>
          <w:i w:val="0"/>
          <w:sz w:val="24"/>
          <w:lang w:val="en-US" w:eastAsia="zh-CN"/>
        </w:rPr>
      </w:pPr>
    </w:p>
    <w:p w14:paraId="7CF5F5D4">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86" w:name="_Toc1600936754"/>
      <w:r>
        <w:rPr>
          <w:rStyle w:val="32"/>
          <w:rFonts w:hint="eastAsia" w:eastAsia="黑体" w:cs="Times New Roman"/>
          <w:color w:val="auto"/>
          <w:sz w:val="28"/>
          <w:szCs w:val="28"/>
          <w:highlight w:val="none"/>
          <w:lang w:val="en-US" w:eastAsia="zh-CN"/>
        </w:rPr>
        <w:t>系统综合校准</w:t>
      </w:r>
      <w:bookmarkEnd w:id="86"/>
    </w:p>
    <w:p w14:paraId="5DDC94A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在完成机械参数标定后，需要进一步对整个测量系统进行综合校准，以确定实际测量过程中的比例关系。实验采用Arduino产生可控驱动信号，通过改变偏转线圈输入电流，使系统产生不同程度的光学响应。</w:t>
      </w:r>
    </w:p>
    <w:p w14:paraId="6025D97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校准过程中，首先调整激光器、反射镜以及PSD的位置，使无输入信号状态下光斑位于PSD中心位置，保证系统具有统一零点。随后逐步改变输入信号强度，采集不同条件下的光斑位置数据，并结合前文建立的量化模型计算对应感应电流。</w:t>
      </w:r>
      <w:r>
        <w:rPr>
          <w:rFonts w:hint="eastAsia" w:hAnsi="DejaVu Math TeX Gyre" w:eastAsia="宋体"/>
          <w:i w:val="0"/>
          <w:sz w:val="24"/>
          <w:lang w:val="en-US" w:eastAsia="zh-CN"/>
        </w:rPr>
        <w:br w:type="textWrapping"/>
      </w:r>
      <w:r>
        <w:rPr>
          <w:rFonts w:hint="eastAsia" w:hAnsi="DejaVu Math TeX Gyre" w:eastAsia="宋体"/>
          <w:i w:val="0"/>
          <w:sz w:val="24"/>
          <w:lang w:val="en-US" w:eastAsia="zh-CN"/>
        </w:rPr>
        <w:tab/>
      </w:r>
      <w:r>
        <w:rPr>
          <w:rFonts w:hint="eastAsia" w:hAnsi="DejaVu Math TeX Gyre" w:eastAsia="宋体"/>
          <w:i w:val="0"/>
          <w:sz w:val="24"/>
          <w:lang w:val="en-US" w:eastAsia="zh-CN"/>
        </w:rPr>
        <w:t>通过对多组输入输出数据进行拟合，可以获得系统实际转换系数，并将其写入数据处理程序中，用于后续实验中的自动换算。该过程能够综合补偿线圈匝数、磁场强度、光路距离以及电路增益等因素造成的实际偏差，提高测量结果的准确性。</w:t>
      </w:r>
    </w:p>
    <w:p w14:paraId="3D81B600">
      <w:pPr>
        <w:spacing w:line="360" w:lineRule="auto"/>
        <w:ind w:firstLine="480" w:firstLineChars="200"/>
        <w:rPr>
          <w:rFonts w:hint="eastAsia" w:hAnsi="DejaVu Math TeX Gyre" w:eastAsia="宋体"/>
          <w:i w:val="0"/>
          <w:sz w:val="24"/>
          <w:lang w:val="en-US" w:eastAsia="zh-CN"/>
        </w:rPr>
      </w:pPr>
    </w:p>
    <w:p w14:paraId="3435324F">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87" w:name="_Toc1121411215"/>
      <w:r>
        <w:rPr>
          <w:rStyle w:val="32"/>
          <w:rFonts w:hint="eastAsia" w:ascii="Times New Roman" w:hAnsi="Times New Roman" w:eastAsia="黑体" w:cs="Times New Roman"/>
          <w:color w:val="auto"/>
          <w:sz w:val="28"/>
          <w:szCs w:val="28"/>
          <w:highlight w:val="none"/>
          <w:lang w:val="en-US" w:eastAsia="zh-CN"/>
        </w:rPr>
        <w:t>系统线性度验证</w:t>
      </w:r>
      <w:bookmarkEnd w:id="87"/>
    </w:p>
    <w:p w14:paraId="1DE4479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线性度验证用于判断系统输出响应是否满足理论模型中的比例关系，是评价测量系统性能的重要指标。</w:t>
      </w:r>
      <w:r>
        <w:rPr>
          <w:rFonts w:hint="eastAsia" w:hAnsi="DejaVu Math TeX Gyre" w:eastAsia="宋体"/>
          <w:i w:val="0"/>
          <w:sz w:val="24"/>
          <w:lang w:val="en-US" w:eastAsia="zh-CN"/>
        </w:rPr>
        <w:br w:type="textWrapping"/>
      </w:r>
      <w:r>
        <w:rPr>
          <w:rFonts w:hint="eastAsia" w:hAnsi="DejaVu Math TeX Gyre" w:eastAsia="宋体"/>
          <w:i w:val="0"/>
          <w:sz w:val="24"/>
          <w:lang w:val="en-US" w:eastAsia="zh-CN"/>
        </w:rPr>
        <w:tab/>
      </w:r>
      <w:r>
        <w:rPr>
          <w:rFonts w:hint="eastAsia" w:hAnsi="DejaVu Math TeX Gyre" w:eastAsia="宋体"/>
          <w:i w:val="0"/>
          <w:sz w:val="24"/>
          <w:lang w:val="en-US" w:eastAsia="zh-CN"/>
        </w:rPr>
        <w:t>实验过程中，通过改变Arduino输出控制参数，使偏转线圈中的实际驱动电流发生变化，并记录对应的归一化算子</w:t>
      </w:r>
      <m:oMath>
        <m:r>
          <m:rPr>
            <m:sty m:val="p"/>
          </m:rPr>
          <w:rPr>
            <w:rFonts w:hint="eastAsia" w:ascii="DejaVu Math TeX Gyre" w:hAnsi="DejaVu Math TeX Gyre" w:eastAsia="宋体" w:cs="Times New Roman"/>
            <w:kern w:val="2"/>
            <w:sz w:val="24"/>
            <w:szCs w:val="24"/>
            <w:lang w:val="en-US" w:eastAsia="zh-CN" w:bidi="ar-SA"/>
          </w:rPr>
          <m:t>P</m:t>
        </m:r>
      </m:oMath>
      <w:r>
        <w:rPr>
          <w:rFonts w:hint="eastAsia" w:hAnsi="DejaVu Math TeX Gyre" w:eastAsia="宋体"/>
          <w:i w:val="0"/>
          <w:sz w:val="24"/>
          <w:lang w:val="en-US" w:eastAsia="zh-CN"/>
        </w:rPr>
        <w:t>。随后建立输入电流与光斑位置之间的响应曲线，并采用线性拟合方法分析两者之间的关系。</w:t>
      </w:r>
      <w:r>
        <w:rPr>
          <w:rFonts w:hint="eastAsia" w:hAnsi="DejaVu Math TeX Gyre" w:eastAsia="宋体"/>
          <w:i w:val="0"/>
          <w:sz w:val="24"/>
          <w:lang w:val="en-US" w:eastAsia="zh-CN"/>
        </w:rPr>
        <w:br w:type="textWrapping"/>
      </w:r>
      <w:r>
        <w:rPr>
          <w:rFonts w:hint="eastAsia" w:hAnsi="DejaVu Math TeX Gyre" w:eastAsia="宋体"/>
          <w:i w:val="0"/>
          <w:sz w:val="24"/>
          <w:lang w:val="en-US" w:eastAsia="zh-CN"/>
        </w:rPr>
        <w:tab/>
      </w:r>
      <w:r>
        <w:rPr>
          <w:rFonts w:hint="eastAsia" w:hAnsi="DejaVu Math TeX Gyre" w:eastAsia="宋体"/>
          <w:i w:val="0"/>
          <w:sz w:val="24"/>
          <w:lang w:val="en-US" w:eastAsia="zh-CN"/>
        </w:rPr>
        <w:t>若实验数据能够较好地分布在线性拟合曲线附近，则说明在当前测量范围内，磁场作用、线圈偏转以及光学放大过程均保持良好的线性特征，系统能够按照理论模型实现微弱电信号的定量转换。若出现明显偏离，则需要进一步分析永磁体磁场均匀性、偏转角度范围以及机械结构非线性等因素带来的影响。</w:t>
      </w:r>
    </w:p>
    <w:p w14:paraId="1A60FC42">
      <w:pPr>
        <w:rPr>
          <w:rFonts w:hint="eastAsia" w:hAnsi="DejaVu Math TeX Gyre" w:eastAsia="宋体"/>
          <w:i w:val="0"/>
          <w:sz w:val="24"/>
          <w:lang w:val="en-US" w:eastAsia="zh-CN"/>
        </w:rPr>
      </w:pPr>
    </w:p>
    <w:p w14:paraId="3046C4B2">
      <w:pPr>
        <w:rPr>
          <w:rStyle w:val="32"/>
          <w:rFonts w:hint="eastAsia" w:ascii="Times New Roman" w:hAnsi="Times New Roman" w:eastAsia="黑体" w:cs="Times New Roman"/>
          <w:color w:val="auto"/>
          <w:sz w:val="32"/>
          <w:szCs w:val="32"/>
          <w:highlight w:val="none"/>
          <w:lang w:val="en-US" w:eastAsia="zh-CN"/>
        </w:rPr>
      </w:pPr>
      <w:bookmarkStart w:id="88" w:name="_Toc404378919"/>
      <w:bookmarkStart w:id="89" w:name="_Toc818169153"/>
      <w:bookmarkStart w:id="90" w:name="_Toc1253350108"/>
      <w:r>
        <w:rPr>
          <w:rStyle w:val="32"/>
          <w:rFonts w:hint="eastAsia" w:ascii="Times New Roman" w:hAnsi="Times New Roman" w:eastAsia="黑体" w:cs="Times New Roman"/>
          <w:color w:val="auto"/>
          <w:sz w:val="32"/>
          <w:szCs w:val="32"/>
          <w:highlight w:val="none"/>
          <w:lang w:val="en-US" w:eastAsia="zh-CN"/>
        </w:rPr>
        <w:br w:type="page"/>
      </w:r>
    </w:p>
    <w:p w14:paraId="05572BCB">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91" w:name="_Toc1241804433"/>
      <w:r>
        <w:rPr>
          <w:rStyle w:val="32"/>
          <w:rFonts w:hint="eastAsia" w:ascii="Times New Roman" w:hAnsi="Times New Roman" w:eastAsia="黑体" w:cs="Times New Roman"/>
          <w:color w:val="auto"/>
          <w:sz w:val="32"/>
          <w:szCs w:val="32"/>
          <w:highlight w:val="none"/>
          <w:lang w:val="en-US" w:eastAsia="zh-CN"/>
        </w:rPr>
        <w:t>误差分析</w:t>
      </w:r>
      <w:bookmarkEnd w:id="88"/>
      <w:bookmarkEnd w:id="89"/>
      <w:bookmarkEnd w:id="90"/>
      <w:bookmarkEnd w:id="91"/>
    </w:p>
    <w:p w14:paraId="0A6014D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微弱电信号测量过程中涉及电磁感应、机械偏转、光学放大以及数字采集等多个环节，系统最终测量结果会受到多个因素共同影响。本节针对装置结构和测量原理，对可能产生误差的主要来源进行分析，并建立相应的不确定度评价方法，为后续实验数据处理提供依据。</w:t>
      </w:r>
    </w:p>
    <w:p w14:paraId="6004004F">
      <w:pPr>
        <w:spacing w:line="360" w:lineRule="auto"/>
        <w:ind w:firstLine="480" w:firstLineChars="200"/>
        <w:rPr>
          <w:rFonts w:hint="eastAsia" w:hAnsi="DejaVu Math TeX Gyre" w:eastAsia="宋体"/>
          <w:i w:val="0"/>
          <w:sz w:val="24"/>
          <w:lang w:val="en-US" w:eastAsia="zh-CN"/>
        </w:rPr>
      </w:pPr>
    </w:p>
    <w:p w14:paraId="21BB6104">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92" w:name="_Toc1761023885"/>
      <w:r>
        <w:rPr>
          <w:rStyle w:val="32"/>
          <w:rFonts w:hint="eastAsia" w:ascii="Times New Roman" w:hAnsi="Times New Roman" w:eastAsia="黑体" w:cs="Times New Roman"/>
          <w:color w:val="auto"/>
          <w:sz w:val="28"/>
          <w:szCs w:val="28"/>
          <w:highlight w:val="none"/>
          <w:lang w:val="en-US" w:eastAsia="zh-CN"/>
        </w:rPr>
        <w:t>误差来源分析</w:t>
      </w:r>
      <w:bookmarkEnd w:id="92"/>
    </w:p>
    <w:p w14:paraId="5B82C39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信号接收模块与偏转模块是整个测量链路的前端，其性能直接影响系统对微弱信号的响应能力。在信号接收过程中，接收线圈周围永磁体产生的磁场并非理想均匀，磁场空间分布的不均匀性会导致载流线圈受到的安培力与理论模型存在偏差，从而影响感应电流与偏转角之间的对应关系。此外，接收线圈匝数、绕制密度以及线圈空间姿态的变化，也会造成感应效率的差异。</w:t>
      </w:r>
    </w:p>
    <w:p w14:paraId="0B0FEFE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偏转模块中的机械结构同样会引入误差。悬吊铜线的材料特性、长度以及安装状态会影响系统的等效扭转刚度，使实际恢复力矩与理论计算值产生偏差。由于系统采用光杠杆结构进行</w:t>
      </w:r>
      <w:r>
        <w:rPr>
          <w:rFonts w:hint="eastAsia" w:hAnsi="DejaVu Math TeX Gyre"/>
          <w:i w:val="0"/>
          <w:sz w:val="24"/>
          <w:lang w:val="en-US" w:eastAsia="zh-CN"/>
        </w:rPr>
        <w:t>偏转</w:t>
      </w:r>
      <w:r>
        <w:rPr>
          <w:rFonts w:hint="eastAsia" w:hAnsi="DejaVu Math TeX Gyre" w:eastAsia="宋体"/>
          <w:i w:val="0"/>
          <w:sz w:val="24"/>
          <w:lang w:val="en-US" w:eastAsia="zh-CN"/>
        </w:rPr>
        <w:t>放大，反射镜安装角度、激光入射方向以及PSD安装位置的微小变化都会被光学放大，进一步影响最终测量结果。同时，实验环境中的空气流动、机械振动以及支撑结构的微小形变也可能导致偏转线圈产生额外位移，使测量数据产生波动。</w:t>
      </w:r>
    </w:p>
    <w:p w14:paraId="6C34590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主要负责微弱信号的转换与量化，其误差主要来源于模拟电路和数字采集过程。前端放大电路中的运算放大器存在输入失调电压、偏置电流以及温度漂移等非理想因素，会对微弱信号转换产生影响。反馈元件参数变化也会造成信号放大比例的变化，从而引入系统性误差。模数转换过程中，ADC自身的量化误差、参考电压波动以及采样噪声会限制系统最终分辨能力。此外，虽然PSD采用双路信号归一化算法能够降低激光功率变化带来的影响，但无法消除激光光斑漂移、器件温度变化以及机械零点漂移造成的影响。</w:t>
      </w:r>
    </w:p>
    <w:p w14:paraId="5E156EA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环境因素也是微弱信号测量中不可忽略的误差来源。外部电磁干扰可能通过空间耦合或电源线路进入测量系统，影响前端信号质量；温度变化会改变机械结构和电子元件参数，使系统产生长期漂移。因此，在实际实验过程中，需要结合硬件屏蔽、机械固定以及软件滤波等方法降低环境因素对测量结果的影响。</w:t>
      </w:r>
    </w:p>
    <w:p w14:paraId="100E92F6">
      <w:pPr>
        <w:spacing w:line="360" w:lineRule="auto"/>
        <w:ind w:firstLine="480" w:firstLineChars="200"/>
        <w:rPr>
          <w:rFonts w:hint="eastAsia" w:hAnsi="DejaVu Math TeX Gyre" w:eastAsia="宋体"/>
          <w:i w:val="0"/>
          <w:sz w:val="24"/>
          <w:lang w:val="en-US" w:eastAsia="zh-CN"/>
        </w:rPr>
      </w:pPr>
    </w:p>
    <w:p w14:paraId="688BBC7A">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93" w:name="_Toc908812241"/>
      <w:r>
        <w:rPr>
          <w:rStyle w:val="32"/>
          <w:rFonts w:hint="eastAsia" w:ascii="Times New Roman" w:hAnsi="Times New Roman" w:eastAsia="黑体" w:cs="Times New Roman"/>
          <w:color w:val="auto"/>
          <w:sz w:val="28"/>
          <w:szCs w:val="28"/>
          <w:highlight w:val="none"/>
          <w:lang w:val="en-US" w:eastAsia="zh-CN"/>
        </w:rPr>
        <w:t>不确定度计算模型</w:t>
      </w:r>
      <w:bookmarkEnd w:id="93"/>
    </w:p>
    <w:p w14:paraId="0E27BF5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为了定量评价系统测量结果的可靠性，实验采用不确定度分析方法对测量误差进行评估。系统最终输出量由PSD输出信号计算得到的光斑</w:t>
      </w:r>
      <w:r>
        <w:rPr>
          <w:rFonts w:hint="eastAsia" w:hAnsi="DejaVu Math TeX Gyre"/>
          <w:i w:val="0"/>
          <w:sz w:val="24"/>
          <w:lang w:val="en-US" w:eastAsia="zh-CN"/>
        </w:rPr>
        <w:t>位置</w:t>
      </w:r>
      <w:r>
        <w:rPr>
          <w:rFonts w:hint="eastAsia" w:hAnsi="DejaVu Math TeX Gyre" w:eastAsia="宋体"/>
          <w:i w:val="0"/>
          <w:sz w:val="24"/>
          <w:lang w:val="en-US" w:eastAsia="zh-CN"/>
        </w:rPr>
        <w:t>经过转换模型计算得到，因此不确定度主要由</w:t>
      </w:r>
      <w:r>
        <w:rPr>
          <w:rFonts w:hint="eastAsia" w:hAnsi="DejaVu Math TeX Gyre"/>
          <w:i w:val="0"/>
          <w:sz w:val="24"/>
          <w:lang w:val="en-US" w:eastAsia="zh-CN"/>
        </w:rPr>
        <w:t>位置</w:t>
      </w:r>
      <w:r>
        <w:rPr>
          <w:rFonts w:hint="eastAsia" w:hAnsi="DejaVu Math TeX Gyre" w:eastAsia="宋体"/>
          <w:i w:val="0"/>
          <w:sz w:val="24"/>
          <w:lang w:val="en-US" w:eastAsia="zh-CN"/>
        </w:rPr>
        <w:t>测量误差、机械参数标定误差以及电子采集误差共同决定。</w:t>
      </w:r>
    </w:p>
    <w:p w14:paraId="5814D2D5">
      <w:pPr>
        <w:spacing w:line="360" w:lineRule="auto"/>
        <w:ind w:firstLine="480" w:firstLineChars="200"/>
        <w:rPr>
          <w:rFonts w:hint="eastAsia" w:hAnsi="DejaVu Math TeX Gyre" w:eastAsia="宋体"/>
          <w:i w:val="0"/>
          <w:sz w:val="24"/>
          <w:lang w:val="en-US" w:eastAsia="zh-CN"/>
        </w:rPr>
      </w:pPr>
    </w:p>
    <w:p w14:paraId="1119B840">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94" w:name="_Toc850447941"/>
      <w:bookmarkStart w:id="95" w:name="_Toc221979497"/>
      <w:bookmarkStart w:id="96" w:name="_Toc1503637023"/>
      <w:r>
        <w:rPr>
          <w:rStyle w:val="32"/>
          <w:rFonts w:hint="eastAsia" w:ascii="Times New Roman" w:hAnsi="Times New Roman" w:eastAsia="黑体" w:cs="Times New Roman"/>
          <w:color w:val="auto"/>
          <w:sz w:val="24"/>
          <w:szCs w:val="24"/>
          <w:highlight w:val="none"/>
          <w:lang w:val="en-US" w:eastAsia="zh-CN"/>
        </w:rPr>
        <w:t>A类不确定度</w:t>
      </w:r>
      <w:bookmarkEnd w:id="94"/>
      <w:bookmarkEnd w:id="95"/>
      <w:bookmarkEnd w:id="96"/>
    </w:p>
    <w:p w14:paraId="2394744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A类不确定度主要用于描述实验过程中随机因素引起的数据波动。实验中，在保持输入条件不变的情况下，对系统输出结果进行多次重复测量，记录连续采样得到的光斑位置变化数据。通过计算多次测量结果的平均值和标准差，可以评价系统在当前实验环境下的重复测量能力。</w:t>
      </w:r>
    </w:p>
    <w:p w14:paraId="62FA452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该部分不确定度主要反映空气扰动、机械微振动、电路随机噪声等因素造成的数据离散程度，是评价系统短时间稳定性的重要指标。</w:t>
      </w:r>
    </w:p>
    <w:p w14:paraId="41C8F276">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97" w:name="_Toc39887665"/>
      <w:bookmarkStart w:id="98" w:name="_Toc630311240"/>
      <w:bookmarkStart w:id="99" w:name="_Toc1974873602"/>
      <w:r>
        <w:rPr>
          <w:rStyle w:val="32"/>
          <w:rFonts w:hint="eastAsia" w:ascii="Times New Roman" w:hAnsi="Times New Roman" w:eastAsia="黑体" w:cs="Times New Roman"/>
          <w:color w:val="auto"/>
          <w:sz w:val="24"/>
          <w:szCs w:val="24"/>
          <w:highlight w:val="none"/>
          <w:lang w:val="en-US" w:eastAsia="zh-CN"/>
        </w:rPr>
        <w:t>B类不确定度</w:t>
      </w:r>
      <w:bookmarkEnd w:id="97"/>
      <w:bookmarkEnd w:id="98"/>
      <w:bookmarkEnd w:id="99"/>
    </w:p>
    <w:p w14:paraId="76C3D1C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B类不确定度主要来源于仪器精度和系统参数标定误差。对于本系统而言，主要包括ADC采样精度、放大电路参数误差、PSD输出稳定性以及偏转系统标定参数的不确定性。</w:t>
      </w:r>
    </w:p>
    <w:p w14:paraId="4062FF8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在计算过程中，根据各元器件技术参数以及实验标定结果，对不同误差来源进行评估，并根据误差分布特点确定对应的不确定度分量。通过该方法，可以分析硬件性能限制对最终测量精度造成的影响。</w:t>
      </w:r>
    </w:p>
    <w:p w14:paraId="4C1DF231">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00" w:name="_Toc377087791"/>
      <w:bookmarkStart w:id="101" w:name="_Toc193380782"/>
      <w:bookmarkStart w:id="102" w:name="_Toc104180029"/>
      <w:r>
        <w:rPr>
          <w:rStyle w:val="32"/>
          <w:rFonts w:hint="eastAsia" w:ascii="Times New Roman" w:hAnsi="Times New Roman" w:eastAsia="黑体" w:cs="Times New Roman"/>
          <w:color w:val="auto"/>
          <w:sz w:val="24"/>
          <w:szCs w:val="24"/>
          <w:highlight w:val="none"/>
          <w:lang w:val="en-US" w:eastAsia="zh-CN"/>
        </w:rPr>
        <w:t>合成标准不确定度</w:t>
      </w:r>
      <w:bookmarkEnd w:id="100"/>
      <w:bookmarkEnd w:id="101"/>
      <w:bookmarkEnd w:id="102"/>
    </w:p>
    <w:p w14:paraId="48E6AAD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系统总不确定度由多个独立误差分量共同决定。在各误差来源相互独立的情况下，根据误差传播规律，将A类和B类不确定度进行合成，得到系统整体的标准不确定度。</w:t>
      </w:r>
    </w:p>
    <w:p w14:paraId="5B1929A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该结果能够反映测量系统在当前实验条件下的综合误差水平，为最终测量结果的可靠性评价提供依据。</w:t>
      </w:r>
    </w:p>
    <w:p w14:paraId="3DE88346">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03" w:name="_Toc1008045163"/>
      <w:bookmarkStart w:id="104" w:name="_Toc754575098"/>
      <w:bookmarkStart w:id="105" w:name="_Toc490261040"/>
      <w:r>
        <w:rPr>
          <w:rStyle w:val="32"/>
          <w:rFonts w:hint="eastAsia" w:ascii="Times New Roman" w:hAnsi="Times New Roman" w:eastAsia="黑体" w:cs="Times New Roman"/>
          <w:color w:val="auto"/>
          <w:sz w:val="24"/>
          <w:szCs w:val="24"/>
          <w:highlight w:val="none"/>
          <w:lang w:val="en-US" w:eastAsia="zh-CN"/>
        </w:rPr>
        <w:t>扩展不确定度</w:t>
      </w:r>
      <w:bookmarkEnd w:id="103"/>
      <w:bookmarkEnd w:id="104"/>
      <w:bookmarkEnd w:id="105"/>
    </w:p>
    <w:p w14:paraId="44564E2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了更加直观地表示测量结果的可信范围，在获得合成标准不确定度后，引入包含因子计算扩展不确定度。扩展不确定度能够表示在一定置信概率下测量结果可能存在的误差范围，用于确定最终实验结果的有效精度。</w:t>
      </w:r>
    </w:p>
    <w:p w14:paraId="04B2A24B">
      <w:pPr>
        <w:spacing w:line="360" w:lineRule="auto"/>
        <w:ind w:firstLine="480" w:firstLineChars="200"/>
        <w:rPr>
          <w:rFonts w:hint="eastAsia" w:hAnsi="DejaVu Math TeX Gyre" w:eastAsia="宋体"/>
          <w:i w:val="0"/>
          <w:sz w:val="24"/>
          <w:lang w:val="en-US" w:eastAsia="zh-CN"/>
        </w:rPr>
      </w:pPr>
    </w:p>
    <w:p w14:paraId="53EFFAD6">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ascii="Times New Roman" w:hAnsi="Times New Roman" w:eastAsia="黑体" w:cs="Times New Roman"/>
          <w:color w:val="auto"/>
          <w:sz w:val="28"/>
          <w:szCs w:val="28"/>
          <w:highlight w:val="none"/>
          <w:lang w:val="en-US" w:eastAsia="zh-CN"/>
        </w:rPr>
        <w:t xml:space="preserve"> </w:t>
      </w:r>
      <w:bookmarkStart w:id="106" w:name="_Toc2070029388"/>
      <w:r>
        <w:rPr>
          <w:rStyle w:val="32"/>
          <w:rFonts w:hint="eastAsia" w:ascii="Times New Roman" w:hAnsi="Times New Roman" w:eastAsia="黑体" w:cs="Times New Roman"/>
          <w:color w:val="auto"/>
          <w:sz w:val="28"/>
          <w:szCs w:val="28"/>
          <w:highlight w:val="none"/>
          <w:lang w:val="en-US" w:eastAsia="zh-CN"/>
        </w:rPr>
        <w:t>测量精度提升策略</w:t>
      </w:r>
      <w:bookmarkEnd w:id="106"/>
    </w:p>
    <w:p w14:paraId="3BE1F17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针对系统中存在的主要误差来源，可以分别从硬件结构、软件算法以及实验流程三个方面进行优化。</w:t>
      </w:r>
    </w:p>
    <w:p w14:paraId="68550C8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硬件方面，应进一步提高机械结构稳定性，通过增加防风结构、优化支撑方式以及提高光学安装精度，减少空气扰动和机械振动对悬吊系统的影响。同时，应优化永磁体与线圈之间的相对位置，使偏转区域磁场更加均匀，提高电流与机械响应之间的线性关系。在电子部分，应进一步优化模拟信号传输路径，缩短信号连接距离，并加强屏蔽措施，降低外部电磁干扰。</w:t>
      </w:r>
    </w:p>
    <w:p w14:paraId="688FC93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软件方面，可以通过数字滤波算法降低随机噪声影响。通过对ADC连续采样数据进行平均处理、异常值剔除以及平滑滤波，可以提高输出数据稳定性。同时，根据系统机械响应特性合理选择采样参数，避免采样频率与机械响应频率不匹配造成的数据波动。</w:t>
      </w:r>
    </w:p>
    <w:p w14:paraId="5534431D">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系统运行过程中，还需要建立规范化的校准流程。实验开始前应完成光路调整和零点校准，并在长时间测量过程中定期检查系统基准状态，以减少温度变化、器件老化以及环境变化造成的长期漂移。通过上述优化措施，可以进一步提高系统测量精度和长期稳定性。</w:t>
      </w:r>
    </w:p>
    <w:p w14:paraId="7E95ED4A">
      <w:pPr>
        <w:rPr>
          <w:rStyle w:val="32"/>
          <w:rFonts w:hint="eastAsia" w:ascii="Times New Roman" w:hAnsi="Times New Roman" w:eastAsia="黑体" w:cs="Times New Roman"/>
          <w:color w:val="auto"/>
          <w:sz w:val="32"/>
          <w:szCs w:val="32"/>
          <w:highlight w:val="none"/>
          <w:lang w:val="en-US" w:eastAsia="zh-CN"/>
        </w:rPr>
      </w:pPr>
      <w:bookmarkStart w:id="107" w:name="_Toc1330000403"/>
      <w:bookmarkStart w:id="108" w:name="_Toc1758232525"/>
      <w:bookmarkStart w:id="109" w:name="_Toc832526828"/>
    </w:p>
    <w:p w14:paraId="17CCA509">
      <w:pPr>
        <w:rPr>
          <w:rStyle w:val="32"/>
          <w:rFonts w:hint="eastAsia" w:ascii="Times New Roman" w:hAnsi="Times New Roman" w:eastAsia="黑体" w:cs="Times New Roman"/>
          <w:color w:val="auto"/>
          <w:sz w:val="32"/>
          <w:szCs w:val="32"/>
          <w:highlight w:val="none"/>
          <w:lang w:val="en-US" w:eastAsia="zh-CN"/>
        </w:rPr>
      </w:pPr>
    </w:p>
    <w:p w14:paraId="3F9C9011">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110" w:name="_Toc1748842716"/>
      <w:r>
        <w:rPr>
          <w:rStyle w:val="32"/>
          <w:rFonts w:hint="eastAsia" w:ascii="Times New Roman" w:hAnsi="Times New Roman" w:eastAsia="黑体" w:cs="Times New Roman"/>
          <w:color w:val="auto"/>
          <w:sz w:val="32"/>
          <w:szCs w:val="32"/>
          <w:highlight w:val="none"/>
          <w:lang w:val="en-US" w:eastAsia="zh-CN"/>
        </w:rPr>
        <w:t>应用案例与效果分析</w:t>
      </w:r>
      <w:bookmarkEnd w:id="107"/>
      <w:bookmarkEnd w:id="108"/>
      <w:bookmarkEnd w:id="109"/>
      <w:bookmarkEnd w:id="110"/>
    </w:p>
    <w:p w14:paraId="6D431C0E">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本系统主要面向微弱电信号的检测与量化分析，其核心优势在于将难以直接测量的微小电信号转换为可观测的机械</w:t>
      </w:r>
      <w:r>
        <w:rPr>
          <w:rFonts w:hint="eastAsia" w:hAnsi="DejaVu Math TeX Gyre"/>
          <w:i w:val="0"/>
          <w:sz w:val="24"/>
          <w:lang w:val="en-US" w:eastAsia="zh-CN"/>
        </w:rPr>
        <w:t>偏转</w:t>
      </w:r>
      <w:r>
        <w:rPr>
          <w:rFonts w:hint="eastAsia" w:hAnsi="DejaVu Math TeX Gyre" w:eastAsia="宋体"/>
          <w:i w:val="0"/>
          <w:sz w:val="24"/>
          <w:lang w:val="en-US" w:eastAsia="zh-CN"/>
        </w:rPr>
        <w:t>和光学信号。因此，本章结合典型物理实验场景，对系统在微弱光电流检测以及弱信号测量中的应用方式进行分析，并验证其作为教学实验和基础研究平台的可行性。</w:t>
      </w:r>
    </w:p>
    <w:p w14:paraId="7858056B">
      <w:pPr>
        <w:spacing w:line="360" w:lineRule="auto"/>
        <w:ind w:firstLine="480" w:firstLineChars="200"/>
        <w:rPr>
          <w:rFonts w:hint="eastAsia" w:hAnsi="DejaVu Math TeX Gyre" w:eastAsia="宋体"/>
          <w:i w:val="0"/>
          <w:sz w:val="24"/>
          <w:lang w:val="en-US" w:eastAsia="zh-CN"/>
        </w:rPr>
      </w:pPr>
    </w:p>
    <w:p w14:paraId="4C7CCC96">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11" w:name="_Toc190851323"/>
      <w:r>
        <w:rPr>
          <w:rStyle w:val="32"/>
          <w:rFonts w:hint="eastAsia" w:ascii="Times New Roman" w:hAnsi="Times New Roman" w:eastAsia="黑体" w:cs="Times New Roman"/>
          <w:color w:val="auto"/>
          <w:sz w:val="28"/>
          <w:szCs w:val="28"/>
          <w:highlight w:val="none"/>
          <w:lang w:val="en-US" w:eastAsia="zh-CN"/>
        </w:rPr>
        <w:t>光电效应实验</w:t>
      </w:r>
      <w:bookmarkEnd w:id="111"/>
    </w:p>
    <w:p w14:paraId="2CB8106B">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12" w:name="_Toc2136198492"/>
      <w:bookmarkStart w:id="113" w:name="_Toc1445100690"/>
      <w:bookmarkStart w:id="114" w:name="_Toc523663188"/>
      <w:r>
        <w:rPr>
          <w:rStyle w:val="32"/>
          <w:rFonts w:hint="eastAsia" w:ascii="Times New Roman" w:hAnsi="Times New Roman" w:eastAsia="黑体" w:cs="Times New Roman"/>
          <w:color w:val="auto"/>
          <w:sz w:val="24"/>
          <w:szCs w:val="24"/>
          <w:highlight w:val="none"/>
          <w:lang w:val="en-US" w:eastAsia="zh-CN"/>
        </w:rPr>
        <w:t>实验设置</w:t>
      </w:r>
      <w:bookmarkEnd w:id="112"/>
      <w:bookmarkEnd w:id="113"/>
      <w:bookmarkEnd w:id="114"/>
    </w:p>
    <w:p w14:paraId="4F0F573C">
      <w:pPr>
        <w:spacing w:line="360" w:lineRule="auto"/>
        <w:ind w:firstLine="480" w:firstLineChars="200"/>
        <w:rPr>
          <w:rFonts w:hint="eastAsia" w:ascii="Times New Roman" w:hAnsi="Times New Roman" w:eastAsia="宋体" w:cs="Times New Roman"/>
          <w:color w:val="auto"/>
          <w:sz w:val="24"/>
          <w:highlight w:val="none"/>
          <w:lang w:val="en-US" w:eastAsia="zh-CN"/>
        </w:rPr>
      </w:pPr>
      <w:r>
        <w:rPr>
          <w:rFonts w:hint="eastAsia" w:hAnsi="DejaVu Math TeX Gyre" w:eastAsia="宋体"/>
          <w:i w:val="0"/>
          <w:sz w:val="24"/>
          <w:lang w:val="en-US" w:eastAsia="zh-CN"/>
        </w:rPr>
        <w:t>光电效应实验中，光电管产生的光电流通常处于微弱电流范围，传统实验装置多采用</w:t>
      </w:r>
      <w:r>
        <w:rPr>
          <w:rFonts w:hint="eastAsia" w:ascii="Times New Roman" w:hAnsi="Times New Roman" w:eastAsia="宋体" w:cs="Times New Roman"/>
          <w:color w:val="auto"/>
          <w:sz w:val="24"/>
          <w:highlight w:val="none"/>
          <w:lang w:val="en-US" w:eastAsia="zh-CN"/>
        </w:rPr>
        <w:t>灵敏电流计进行检测。本系统利用悬线式磁电转换结构替代传统指针式检测方式，将光电转换产生的微弱电流转化为可观测的光斑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，实现对光电流变化的数字化测量。</w:t>
      </w:r>
    </w:p>
    <w:p w14:paraId="5E11D55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实验过程中，将光电管输出端连接至系统输入端，使产生的微弱光电流流经接收与偏转结构。在恒定磁场作用下，电流产生的安培力驱动偏转线圈发生微小转动，并带动反射镜改变激光传播方向。经过光杠杆放大后，激光光斑在PSD表面产生对应</w:t>
      </w:r>
      <w:r>
        <w:rPr>
          <w:rFonts w:hint="eastAsia" w:cs="Times New Roman"/>
          <w:color w:val="auto"/>
          <w:sz w:val="24"/>
          <w:highlight w:val="none"/>
          <w:lang w:val="en-US" w:eastAsia="zh-CN"/>
        </w:rPr>
        <w:t>位移</w:t>
      </w:r>
      <w:r>
        <w:rPr>
          <w:rFonts w:hint="eastAsia" w:ascii="Times New Roman" w:hAnsi="Times New Roman" w:eastAsia="宋体" w:cs="Times New Roman"/>
          <w:color w:val="auto"/>
          <w:sz w:val="24"/>
          <w:highlight w:val="none"/>
          <w:lang w:val="en-US" w:eastAsia="zh-CN"/>
        </w:rPr>
        <w:t>。数据处理模块采集PSD输出信号，并根据系统标定得到的转换关系计算对应光电流大小。</w:t>
      </w:r>
    </w:p>
    <w:p w14:paraId="350994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实验保持入射光频率不变，通过改变入射光强度，记录不同光强条件下系统输出的光斑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变化，并进一步计算对应电流值。通过分析输入光强与输出光电流之间的关系，可以验证光电效应中光电流随光强变化的规律。</w:t>
      </w:r>
    </w:p>
    <w:p w14:paraId="65DE402F">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15" w:name="_Toc1456444498"/>
      <w:bookmarkStart w:id="116" w:name="_Toc1914732907"/>
      <w:bookmarkStart w:id="117" w:name="_Toc819215310"/>
      <w:r>
        <w:rPr>
          <w:rStyle w:val="32"/>
          <w:rFonts w:hint="eastAsia" w:ascii="Times New Roman" w:hAnsi="Times New Roman" w:eastAsia="黑体" w:cs="Times New Roman"/>
          <w:color w:val="auto"/>
          <w:sz w:val="24"/>
          <w:szCs w:val="24"/>
          <w:highlight w:val="none"/>
          <w:lang w:val="en-US" w:eastAsia="zh-CN"/>
        </w:rPr>
        <w:t>实验结果分析</w:t>
      </w:r>
      <w:bookmarkEnd w:id="115"/>
      <w:bookmarkEnd w:id="116"/>
      <w:bookmarkEnd w:id="117"/>
    </w:p>
    <w:p w14:paraId="617C71B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通过该实验，可以验证系统对于微弱电流变化的响应能力。当输入信号发生变化时，偏转结构能够产生对应机械响应，PSD输出的位置变化与输入电流保持一定对应关系，说明系统能够完成从微弱电信号到数字测量结果的转换。</w:t>
      </w:r>
    </w:p>
    <w:p w14:paraId="3017DCA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相比传统机械指针式检测方式，本系统利用光杠杆结构提高了微小位移的可观测性，并结合数字采集方式实现了测量结果的实时读取，为经典物理实验提供了一种数字化改进方案。</w:t>
      </w:r>
    </w:p>
    <w:p w14:paraId="2E2C6CA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0852825">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18" w:name="_Toc873517654"/>
      <w:r>
        <w:rPr>
          <w:rStyle w:val="32"/>
          <w:rFonts w:hint="eastAsia" w:ascii="Times New Roman" w:hAnsi="Times New Roman" w:eastAsia="黑体" w:cs="Times New Roman"/>
          <w:color w:val="auto"/>
          <w:sz w:val="28"/>
          <w:szCs w:val="28"/>
          <w:highlight w:val="none"/>
          <w:lang w:val="en-US" w:eastAsia="zh-CN"/>
        </w:rPr>
        <w:t>微弱光电信号检测</w:t>
      </w:r>
      <w:bookmarkEnd w:id="118"/>
    </w:p>
    <w:p w14:paraId="4D8157A9">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19" w:name="_Toc1761374913"/>
      <w:bookmarkStart w:id="120" w:name="_Toc1012999886"/>
      <w:bookmarkStart w:id="121" w:name="_Toc1912158647"/>
      <w:r>
        <w:rPr>
          <w:rStyle w:val="32"/>
          <w:rFonts w:hint="eastAsia" w:ascii="Times New Roman" w:hAnsi="Times New Roman" w:eastAsia="黑体" w:cs="Times New Roman"/>
          <w:color w:val="auto"/>
          <w:sz w:val="24"/>
          <w:szCs w:val="24"/>
          <w:highlight w:val="none"/>
          <w:lang w:val="en-US" w:eastAsia="zh-CN"/>
        </w:rPr>
        <w:t>探测能力测试</w:t>
      </w:r>
      <w:bookmarkEnd w:id="119"/>
      <w:bookmarkEnd w:id="120"/>
      <w:bookmarkEnd w:id="121"/>
    </w:p>
    <w:p w14:paraId="42961DC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为了验证系统对微弱信号的检测能力，可通过改变输入信号强度的方法测试系统响应范围。实验中采用可调节光源产生不同强度的光信号，经光电转换后形成不同大小的微弱电流输入系统。</w:t>
      </w:r>
    </w:p>
    <w:p w14:paraId="3B4FCB1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测试过程中，保持机械结构、磁场环境以及电路参数不变，逐步降低输入信号强度，并记录不同条件下PSD输出的位置变化。当信号减弱至一定程度后，输出变化将逐渐接近系统噪声范围，此时可根据输出波动情况确定系统当前条件下的有效检测能力。</w:t>
      </w:r>
    </w:p>
    <w:p w14:paraId="4F8DEA8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通过改变输入信号并分析输出响应曲线，可以评价系统的灵敏度、响应线性以及稳定性。同时，长时间连续采集零输入状态下的数据，可以分析系统零点漂移和背景噪声水平，为进一步优化结构参数提供依据。</w:t>
      </w:r>
    </w:p>
    <w:p w14:paraId="00DCB7DA">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22" w:name="_Toc366088896"/>
      <w:bookmarkStart w:id="123" w:name="_Toc557602774"/>
      <w:bookmarkStart w:id="124" w:name="_Toc238730586"/>
      <w:r>
        <w:rPr>
          <w:rStyle w:val="32"/>
          <w:rFonts w:hint="eastAsia" w:ascii="Times New Roman" w:hAnsi="Times New Roman" w:eastAsia="黑体" w:cs="Times New Roman"/>
          <w:color w:val="auto"/>
          <w:sz w:val="24"/>
          <w:szCs w:val="24"/>
          <w:highlight w:val="none"/>
          <w:lang w:val="en-US" w:eastAsia="zh-CN"/>
        </w:rPr>
        <w:t>弱信号检测应用分析</w:t>
      </w:r>
      <w:bookmarkEnd w:id="122"/>
      <w:bookmarkEnd w:id="123"/>
      <w:bookmarkEnd w:id="124"/>
    </w:p>
    <w:p w14:paraId="5965855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除实验室标准信号外，该系统还具备对</w:t>
      </w:r>
      <w:r>
        <w:rPr>
          <w:rFonts w:hint="eastAsia" w:cs="Times New Roman"/>
          <w:color w:val="auto"/>
          <w:sz w:val="24"/>
          <w:highlight w:val="none"/>
          <w:lang w:val="en-US" w:eastAsia="zh-CN"/>
        </w:rPr>
        <w:t>场微</w:t>
      </w:r>
      <w:r>
        <w:rPr>
          <w:rFonts w:hint="eastAsia" w:ascii="Times New Roman" w:hAnsi="Times New Roman" w:eastAsia="宋体" w:cs="Times New Roman"/>
          <w:color w:val="auto"/>
          <w:sz w:val="24"/>
          <w:highlight w:val="none"/>
          <w:lang w:val="en-US" w:eastAsia="zh-CN"/>
        </w:rPr>
        <w:t>弱</w:t>
      </w:r>
      <w:r>
        <w:rPr>
          <w:rFonts w:hint="eastAsia" w:cs="Times New Roman"/>
          <w:color w:val="auto"/>
          <w:sz w:val="24"/>
          <w:highlight w:val="none"/>
          <w:lang w:val="en-US" w:eastAsia="zh-CN"/>
        </w:rPr>
        <w:t>电信号</w:t>
      </w:r>
      <w:r>
        <w:rPr>
          <w:rFonts w:hint="eastAsia" w:ascii="Times New Roman" w:hAnsi="Times New Roman" w:eastAsia="宋体" w:cs="Times New Roman"/>
          <w:color w:val="auto"/>
          <w:sz w:val="24"/>
          <w:highlight w:val="none"/>
          <w:lang w:val="en-US" w:eastAsia="zh-CN"/>
        </w:rPr>
        <w:t>进行探测的潜力。外部变化电磁场作用于接收线圈后，会在线圈中产生微弱感应电流，并通过后续磁电转换和光学检测过程实现间接测量。</w:t>
      </w:r>
    </w:p>
    <w:p w14:paraId="23A1F8F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由于系统采用空间电磁感应方式进行信号获取，因此可以用于研究不同环境条件下的弱电磁变化现象。例如，在教学实验中，可用于观察不同信号源距离、频率以及强度对检测结果的影响；在基础研究中，可作为低频弱信号探测方法的一种验证平台。</w:t>
      </w:r>
    </w:p>
    <w:p w14:paraId="7C5DEAD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需要指出的是，实际环境中的</w:t>
      </w:r>
      <w:r>
        <w:rPr>
          <w:rFonts w:hint="eastAsia" w:cs="Times New Roman"/>
          <w:color w:val="auto"/>
          <w:sz w:val="24"/>
          <w:highlight w:val="none"/>
          <w:lang w:val="en-US" w:eastAsia="zh-CN"/>
        </w:rPr>
        <w:t>微弱电信号</w:t>
      </w:r>
      <w:r>
        <w:rPr>
          <w:rFonts w:hint="eastAsia" w:ascii="Times New Roman" w:hAnsi="Times New Roman" w:eastAsia="宋体" w:cs="Times New Roman"/>
          <w:color w:val="auto"/>
          <w:sz w:val="24"/>
          <w:highlight w:val="none"/>
          <w:lang w:val="en-US" w:eastAsia="zh-CN"/>
        </w:rPr>
        <w:t>来源复杂，容易受到环境噪声、空间干扰以及设备自身漂移影响，因此该系统更适合作为受控条件下的微弱信号检测实验平台。</w:t>
      </w:r>
    </w:p>
    <w:p w14:paraId="7A78DA99">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6CB45B8">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25" w:name="_Toc845506306"/>
      <w:r>
        <w:rPr>
          <w:rStyle w:val="32"/>
          <w:rFonts w:hint="eastAsia" w:ascii="Times New Roman" w:hAnsi="Times New Roman" w:eastAsia="黑体" w:cs="Times New Roman"/>
          <w:color w:val="auto"/>
          <w:sz w:val="28"/>
          <w:szCs w:val="28"/>
          <w:highlight w:val="none"/>
          <w:lang w:val="en-US" w:eastAsia="zh-CN"/>
        </w:rPr>
        <w:t>材料光电特性测试</w:t>
      </w:r>
      <w:bookmarkEnd w:id="125"/>
    </w:p>
    <w:p w14:paraId="4FBA8FF5">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26" w:name="_Toc1382149723"/>
      <w:bookmarkStart w:id="127" w:name="_Toc525192743"/>
      <w:bookmarkStart w:id="128" w:name="_Toc1190680481"/>
      <w:r>
        <w:rPr>
          <w:rStyle w:val="32"/>
          <w:rFonts w:hint="eastAsia" w:ascii="Times New Roman" w:hAnsi="Times New Roman" w:eastAsia="黑体" w:cs="Times New Roman"/>
          <w:color w:val="auto"/>
          <w:sz w:val="24"/>
          <w:szCs w:val="24"/>
          <w:highlight w:val="none"/>
          <w:lang w:val="en-US" w:eastAsia="zh-CN"/>
        </w:rPr>
        <w:t>测试方法</w:t>
      </w:r>
      <w:bookmarkEnd w:id="126"/>
      <w:bookmarkEnd w:id="127"/>
      <w:bookmarkEnd w:id="128"/>
    </w:p>
    <w:p w14:paraId="2BBE974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基于系统对微弱光电流的检测能力，可进一步用于不同光电材料响应特性的比较研究。实验中，将待测光电材料置于稳定光源下，使其产生光生电流，并将输出信号接入测量系统。</w:t>
      </w:r>
    </w:p>
    <w:p w14:paraId="2889809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测试过程中保持光源条件、机械结构参数以及数据采集参数不变，仅改变待测材料种类。不同材料由于光吸收能力、载流子产生效率以及电学性质存在差异，会产生不同大小的光电响应信号。系统通过检测对应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变化，实现对不同材料输出电流的定量比较。</w:t>
      </w:r>
    </w:p>
    <w:p w14:paraId="1DEDCE0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通过记录不同材料在相同条件下的输出信号，可以分析其响应强度、稳定性以及响应变化规律，为基础光电性能研究提供实验手段。</w:t>
      </w:r>
    </w:p>
    <w:p w14:paraId="601CA1CF">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29" w:name="_Toc1514221421"/>
      <w:bookmarkStart w:id="130" w:name="_Toc756642431"/>
      <w:bookmarkStart w:id="131" w:name="_Toc459784862"/>
      <w:r>
        <w:rPr>
          <w:rStyle w:val="32"/>
          <w:rFonts w:hint="eastAsia" w:ascii="Times New Roman" w:hAnsi="Times New Roman" w:eastAsia="黑体" w:cs="Times New Roman"/>
          <w:color w:val="auto"/>
          <w:sz w:val="24"/>
          <w:szCs w:val="24"/>
          <w:highlight w:val="none"/>
          <w:lang w:val="en-US" w:eastAsia="zh-CN"/>
        </w:rPr>
        <w:t>应用价值</w:t>
      </w:r>
      <w:bookmarkEnd w:id="129"/>
      <w:bookmarkEnd w:id="130"/>
      <w:bookmarkEnd w:id="131"/>
    </w:p>
    <w:p w14:paraId="78A5F24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作为一种基于物理放大的微弱信号检测装置，本系统将传统物理实验中的机械测量方法与现代数字采集技术结合，实现了从微弱信号产生、转换到数字分析的完整过程。</w:t>
      </w:r>
    </w:p>
    <w:p w14:paraId="036DB43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相比高精度商业检测设备，该系统具有结构简单、成本较低以及原理透明等特点，更适合作为高校物理实验教学、创新实验以及基础研究中的辅助测量平台。未来经过结构优化和电路升级后，可进一步拓展至低照度光检测、弱电磁环境分析以及新型光电材料性能测试等方向。</w:t>
      </w:r>
    </w:p>
    <w:p w14:paraId="0900FF6B">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p>
    <w:p w14:paraId="4D08ED08">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p>
    <w:p w14:paraId="4CF15F86">
      <w:pPr>
        <w:rPr>
          <w:rStyle w:val="32"/>
          <w:rFonts w:hint="eastAsia" w:ascii="Times New Roman" w:hAnsi="Times New Roman" w:eastAsia="黑体" w:cs="Times New Roman"/>
          <w:color w:val="auto"/>
          <w:sz w:val="32"/>
          <w:szCs w:val="32"/>
          <w:highlight w:val="none"/>
          <w:lang w:val="en-US" w:eastAsia="zh-CN"/>
        </w:rPr>
      </w:pPr>
      <w:bookmarkStart w:id="132" w:name="_Toc631769754"/>
      <w:bookmarkStart w:id="133" w:name="_Toc1239064955"/>
      <w:bookmarkStart w:id="134" w:name="_Toc223430424"/>
      <w:r>
        <w:rPr>
          <w:rStyle w:val="32"/>
          <w:rFonts w:hint="eastAsia" w:ascii="Times New Roman" w:hAnsi="Times New Roman" w:eastAsia="黑体" w:cs="Times New Roman"/>
          <w:color w:val="auto"/>
          <w:sz w:val="32"/>
          <w:szCs w:val="32"/>
          <w:highlight w:val="none"/>
          <w:lang w:val="en-US" w:eastAsia="zh-CN"/>
        </w:rPr>
        <w:br w:type="page"/>
      </w:r>
    </w:p>
    <w:p w14:paraId="1416CAB0">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135" w:name="_Toc1638663930"/>
      <w:r>
        <w:rPr>
          <w:rStyle w:val="32"/>
          <w:rFonts w:hint="eastAsia" w:eastAsia="黑体" w:cs="Times New Roman"/>
          <w:color w:val="auto"/>
          <w:sz w:val="32"/>
          <w:szCs w:val="32"/>
          <w:highlight w:val="none"/>
          <w:lang w:val="en-US" w:eastAsia="zh-CN"/>
        </w:rPr>
        <w:t xml:space="preserve"> </w:t>
      </w:r>
      <w:r>
        <w:rPr>
          <w:rStyle w:val="32"/>
          <w:rFonts w:hint="eastAsia" w:ascii="Times New Roman" w:hAnsi="Times New Roman" w:eastAsia="黑体" w:cs="Times New Roman"/>
          <w:color w:val="auto"/>
          <w:sz w:val="32"/>
          <w:szCs w:val="32"/>
          <w:highlight w:val="none"/>
          <w:lang w:val="en-US" w:eastAsia="zh-CN"/>
        </w:rPr>
        <w:t>系统局限性讨论</w:t>
      </w:r>
      <w:bookmarkEnd w:id="132"/>
      <w:bookmarkEnd w:id="133"/>
      <w:bookmarkEnd w:id="134"/>
      <w:bookmarkEnd w:id="135"/>
    </w:p>
    <w:p w14:paraId="58BBADC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虽然本系统通过电磁感应、磁电转换、光学放大以及数字化处理等多级转换方式，实现了对微弱电信号的检测与量化，但由于测量原理本身涉及机械运动、光学传播以及模拟信号处理等多个环节，系统性能仍受到结构特性、工作环境以及硬件条件的限制。本章从性能、应用环境以及技术实现三个方面对系统存在的局限性进行分析，并提出后续优化方向。</w:t>
      </w:r>
    </w:p>
    <w:p w14:paraId="328A745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6EC607DB">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36" w:name="_Toc1694382382"/>
      <w:r>
        <w:rPr>
          <w:rStyle w:val="32"/>
          <w:rFonts w:hint="eastAsia" w:eastAsia="黑体" w:cs="Times New Roman"/>
          <w:color w:val="auto"/>
          <w:sz w:val="28"/>
          <w:szCs w:val="28"/>
          <w:highlight w:val="none"/>
          <w:lang w:val="en-US" w:eastAsia="zh-CN"/>
        </w:rPr>
        <w:t xml:space="preserve"> </w:t>
      </w:r>
      <w:r>
        <w:rPr>
          <w:rStyle w:val="32"/>
          <w:rFonts w:hint="eastAsia" w:ascii="Times New Roman" w:hAnsi="Times New Roman" w:eastAsia="黑体" w:cs="Times New Roman"/>
          <w:color w:val="auto"/>
          <w:sz w:val="28"/>
          <w:szCs w:val="28"/>
          <w:highlight w:val="none"/>
          <w:lang w:val="en-US" w:eastAsia="zh-CN"/>
        </w:rPr>
        <w:t>性能局限性</w:t>
      </w:r>
      <w:bookmarkEnd w:id="136"/>
    </w:p>
    <w:p w14:paraId="41A914E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的测量性能主要受到机械偏转结构和信号转换链路的限制。由于本系统利用悬吊式线圈在磁场中的微小转动实现信号放大，因此需要通过降低机械结构刚度提高灵敏度。然而，较低的扭转刚度会导致系统响应速度降低，同时增加外界振动、气流扰动等因素对测量结果的影响。因此，系统在提高微弱信号检测能力的同时，也会牺牲部分动态响应范围。</w:t>
      </w:r>
    </w:p>
    <w:p w14:paraId="37197D6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此外，机械偏转结构具有一定的有效转角范围。当输入信号过大时，偏转线圈产生较大角度变化，可能导致光斑超出PSD有效检测区域，使输出产生非线性甚至饱和现象。因此，当前系统更适用于微弱信号检测，而不适合大范围、高动态变化信号的测量。</w:t>
      </w:r>
    </w:p>
    <w:p w14:paraId="0791DE3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的频率响应同样受到机械结构限制。由于偏转过程依赖线圈质量、悬线劲度以及阻尼共同决定的机械响应特性，当输入信号频率接近机械系统响应范围时，系统能够获得较高灵敏度；而对于频率过高的快速变化信号，由于机械惯性限制，偏转结构无法及时跟随变化，导致测量幅值降低。因此，当前装置主要适用于低频或准静态微弱信号检测。</w:t>
      </w:r>
    </w:p>
    <w:p w14:paraId="496C30F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3DBE0F7">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37" w:name="_Toc1851535054"/>
      <w:r>
        <w:rPr>
          <w:rStyle w:val="32"/>
          <w:rFonts w:hint="eastAsia" w:eastAsia="黑体" w:cs="Times New Roman"/>
          <w:color w:val="auto"/>
          <w:sz w:val="28"/>
          <w:szCs w:val="28"/>
          <w:highlight w:val="none"/>
          <w:lang w:val="en-US" w:eastAsia="zh-CN"/>
        </w:rPr>
        <w:t xml:space="preserve"> </w:t>
      </w:r>
      <w:r>
        <w:rPr>
          <w:rStyle w:val="32"/>
          <w:rFonts w:hint="eastAsia" w:ascii="Times New Roman" w:hAnsi="Times New Roman" w:eastAsia="黑体" w:cs="Times New Roman"/>
          <w:color w:val="auto"/>
          <w:sz w:val="28"/>
          <w:szCs w:val="28"/>
          <w:highlight w:val="none"/>
          <w:lang w:val="en-US" w:eastAsia="zh-CN"/>
        </w:rPr>
        <w:t>应用环境局限性</w:t>
      </w:r>
      <w:bookmarkEnd w:id="137"/>
    </w:p>
    <w:p w14:paraId="23D2F2A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微弱信号测量对环境稳定性具有较高要求。虽然系统通过外部金属屏蔽结构降低了空间电磁干扰，并对数据处理电路进行了独立隔离，但实际环境中仍存在大量不可避免的影响因素。例如，空气流动会对悬吊线圈产生微小扰动，实验平台振动会通过机械支撑结构传递至偏转系统，环境温度变化也可能引起悬线弹性参数以及电子器件参数变化。</w:t>
      </w:r>
    </w:p>
    <w:p w14:paraId="468E3B3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同时，光杠杆检测结构虽然能够显著放大微小角位移，但其测量精度依赖于激光、反射镜以及PSD之间的相对位置关系。实验开始前需要进行光路调整，使光斑处于PSD有效线性区域；若装置受到移动或重新安装，光路可能发生偏移，需要重新校准。</w:t>
      </w:r>
    </w:p>
    <w:p w14:paraId="7318D98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因此，目前系统更适用于实验室或受控环境下的精密测量，而在复杂户外环境、移动平台以及长期无人值守场景中的应用仍需要进一步优化。</w:t>
      </w:r>
    </w:p>
    <w:p w14:paraId="130735E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1445A8BC">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38" w:name="_Toc1711607548"/>
      <w:r>
        <w:rPr>
          <w:rStyle w:val="32"/>
          <w:rFonts w:hint="eastAsia" w:eastAsia="黑体" w:cs="Times New Roman"/>
          <w:color w:val="auto"/>
          <w:sz w:val="28"/>
          <w:szCs w:val="28"/>
          <w:highlight w:val="none"/>
          <w:lang w:val="en-US" w:eastAsia="zh-CN"/>
        </w:rPr>
        <w:t xml:space="preserve"> </w:t>
      </w:r>
      <w:r>
        <w:rPr>
          <w:rStyle w:val="32"/>
          <w:rFonts w:hint="eastAsia" w:ascii="Times New Roman" w:hAnsi="Times New Roman" w:eastAsia="黑体" w:cs="Times New Roman"/>
          <w:color w:val="auto"/>
          <w:sz w:val="28"/>
          <w:szCs w:val="28"/>
          <w:highlight w:val="none"/>
          <w:lang w:val="en-US" w:eastAsia="zh-CN"/>
        </w:rPr>
        <w:t>技术局限性</w:t>
      </w:r>
      <w:bookmarkEnd w:id="138"/>
    </w:p>
    <w:p w14:paraId="462F569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从电子系统角度来看，当前数据采集与处理能力仍存在提升空间。系统采用嵌入式控制单元完成数据采集、算法计算以及结果显示，能够满足当前实验需求，但其计算资源和通信速度有限。当进一步提高采样速率、增加复杂数字滤波算法或进行实时频谱分析时，处理性能可能成为限制因素。</w:t>
      </w:r>
    </w:p>
    <w:p w14:paraId="0AC2736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此外，前端模拟电路虽然采用低噪声放大方案，但微弱信号测量仍不可避免受到元器件本身噪声影响。例如，运算放大器输入噪声、反馈元件温漂以及ADC量化误差都会对最终测量结果产生影响。当系统进一步向更低电流范围扩展时，需要采用更低噪声器件、更稳定的参考源以及更加完善的温度补偿措施。</w:t>
      </w:r>
    </w:p>
    <w:p w14:paraId="426F6BB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综上，本系统目前实现了微弱电信号由空间感知到数字输出的完整转换流程，但其性能仍受到机械结构、环境稳定性以及电子器件水平的共同限制。后续优化应围绕提高机械稳定性、增强信号处理能力以及提升系统自动化程度展开，使其由实验验证装置逐步向更加稳定、可靠的微弱信号测量平台发展。</w:t>
      </w:r>
    </w:p>
    <w:p w14:paraId="6600B21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4DADA97E">
      <w:pPr>
        <w:rPr>
          <w:rFonts w:hint="eastAsia" w:ascii="Times New Roman" w:hAnsi="Times New Roman" w:eastAsia="宋体" w:cs="Times New Roman"/>
          <w:color w:val="auto"/>
          <w:sz w:val="24"/>
          <w:highlight w:val="none"/>
        </w:rPr>
      </w:pPr>
    </w:p>
    <w:p w14:paraId="716C060D">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139" w:name="_Toc37248325"/>
      <w:bookmarkStart w:id="140" w:name="_Toc1444607671"/>
      <w:bookmarkStart w:id="141" w:name="_Toc952005721"/>
      <w:bookmarkStart w:id="142" w:name="_Toc815773726"/>
      <w:r>
        <w:rPr>
          <w:rStyle w:val="32"/>
          <w:rFonts w:hint="eastAsia" w:eastAsia="黑体" w:cs="Times New Roman"/>
          <w:color w:val="auto"/>
          <w:sz w:val="32"/>
          <w:szCs w:val="32"/>
          <w:highlight w:val="none"/>
          <w:lang w:val="en-US" w:eastAsia="zh-CN"/>
        </w:rPr>
        <w:t xml:space="preserve"> </w:t>
      </w:r>
      <w:r>
        <w:rPr>
          <w:rStyle w:val="32"/>
          <w:rFonts w:hint="eastAsia" w:ascii="Times New Roman" w:hAnsi="Times New Roman" w:eastAsia="黑体" w:cs="Times New Roman"/>
          <w:color w:val="auto"/>
          <w:sz w:val="32"/>
          <w:szCs w:val="32"/>
          <w:highlight w:val="none"/>
          <w:lang w:val="en-US" w:eastAsia="zh-CN"/>
        </w:rPr>
        <w:t>结论与展望</w:t>
      </w:r>
      <w:bookmarkEnd w:id="139"/>
      <w:bookmarkEnd w:id="140"/>
      <w:bookmarkEnd w:id="141"/>
      <w:bookmarkEnd w:id="142"/>
    </w:p>
    <w:p w14:paraId="5F2A7142">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43" w:name="_Toc71013515"/>
      <w:r>
        <w:rPr>
          <w:rStyle w:val="32"/>
          <w:rFonts w:hint="eastAsia" w:eastAsia="黑体" w:cs="Times New Roman"/>
          <w:color w:val="auto"/>
          <w:sz w:val="28"/>
          <w:szCs w:val="28"/>
          <w:highlight w:val="none"/>
          <w:lang w:val="en-US" w:eastAsia="zh-CN"/>
        </w:rPr>
        <w:t xml:space="preserve"> </w:t>
      </w:r>
      <w:r>
        <w:rPr>
          <w:rStyle w:val="32"/>
          <w:rFonts w:hint="eastAsia" w:ascii="Times New Roman" w:hAnsi="Times New Roman" w:eastAsia="黑体" w:cs="Times New Roman"/>
          <w:color w:val="auto"/>
          <w:sz w:val="28"/>
          <w:szCs w:val="28"/>
          <w:highlight w:val="none"/>
          <w:lang w:val="en-US" w:eastAsia="zh-CN"/>
        </w:rPr>
        <w:t>研究结论</w:t>
      </w:r>
      <w:bookmarkEnd w:id="143"/>
    </w:p>
    <w:p w14:paraId="4585F3A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文设计了一套基于电磁感应、磁电转换和光学放大原理的微弱电信号测量系统。针对传统微弱信号检测过程中信号幅值低、直接测量困难的问题，系统采用空间电磁感应方式获取微弱信号，并利用载流线圈在恒定磁场中的受力作用，将微小电流转换为机械偏转，再通过光杠杆结构将难以直接观测的角位移转换为PSD表面的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，实现了微弱信号的物理放大。</w:t>
      </w:r>
    </w:p>
    <w:p w14:paraId="743DEA9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系统结构设计方面，装置采用模块化设计思想，将信号产生、信号接收、偏转转换以及数据处理过程进行分离，使各部分功能明确。接收线圈与偏转线圈采用连续铜线绕制，使感应电流能够直接作用于偏转结构，减少了额外连接造成的信号损耗。通过永磁体构建稳定磁场环境，使微弱电流产生的磁力矩能够驱动机械结构产生可测变化。</w:t>
      </w:r>
    </w:p>
    <w:p w14:paraId="76769E3E">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在信号检测与处理方面，系统利用PSD完成光斑位置检测，并通过模拟信号调理、高精度模数转换以及嵌入式计算，实现了从光学信号到数字测量结果的转换。通过建立光斑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、线圈偏转角度以及输入电流之间的对应关系，系统能够实现对微弱电流信号的定量分析。同时，采用归一化位置计算方法降低光源强度变化对测量结果的影响，提高了系统稳定性。</w:t>
      </w:r>
    </w:p>
    <w:p w14:paraId="77044DF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相比传统电流检测方式，本系统将力学放大、光学放大与数字处理相结合，形成了一种“电信号—机械</w:t>
      </w:r>
      <w:r>
        <w:rPr>
          <w:rFonts w:hint="eastAsia" w:cs="Times New Roman"/>
          <w:color w:val="auto"/>
          <w:sz w:val="24"/>
          <w:highlight w:val="none"/>
          <w:lang w:val="en-US" w:eastAsia="zh-CN"/>
        </w:rPr>
        <w:t>偏转</w:t>
      </w:r>
      <w:r>
        <w:rPr>
          <w:rFonts w:hint="eastAsia" w:ascii="Times New Roman" w:hAnsi="Times New Roman" w:eastAsia="宋体" w:cs="Times New Roman"/>
          <w:color w:val="auto"/>
          <w:sz w:val="24"/>
          <w:highlight w:val="none"/>
          <w:lang w:val="en-US" w:eastAsia="zh-CN"/>
        </w:rPr>
        <w:t>—光学位移—数字量”的多级转换检测方案。该方法充分利用了物理放大与电子测量各自的优势，为微弱电信号检测提供了一种结构简单、原理直观且具有教学价值的实现方案。</w:t>
      </w:r>
    </w:p>
    <w:p w14:paraId="171ECB1A">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p>
    <w:p w14:paraId="4A81E257">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44" w:name="_Toc1670722520"/>
      <w:r>
        <w:rPr>
          <w:rStyle w:val="32"/>
          <w:rFonts w:hint="eastAsia" w:eastAsia="黑体" w:cs="Times New Roman"/>
          <w:color w:val="auto"/>
          <w:sz w:val="28"/>
          <w:szCs w:val="28"/>
          <w:highlight w:val="none"/>
          <w:lang w:val="en-US" w:eastAsia="zh-CN"/>
        </w:rPr>
        <w:t xml:space="preserve"> </w:t>
      </w:r>
      <w:r>
        <w:rPr>
          <w:rStyle w:val="32"/>
          <w:rFonts w:hint="eastAsia" w:ascii="Times New Roman" w:hAnsi="Times New Roman" w:eastAsia="黑体" w:cs="Times New Roman"/>
          <w:color w:val="auto"/>
          <w:sz w:val="28"/>
          <w:szCs w:val="28"/>
          <w:highlight w:val="none"/>
          <w:lang w:val="en-US" w:eastAsia="zh-CN"/>
        </w:rPr>
        <w:t>研究创新点</w:t>
      </w:r>
      <w:bookmarkEnd w:id="144"/>
    </w:p>
    <w:p w14:paraId="7722CA40">
      <w:pPr>
        <w:numPr>
          <w:ilvl w:val="0"/>
          <w:numId w:val="3"/>
        </w:numPr>
        <w:spacing w:line="360" w:lineRule="auto"/>
        <w:ind w:left="420" w:leftChars="0" w:hanging="420" w:firstLineChars="0"/>
        <w:jc w:val="left"/>
        <w:outlineLvl w:val="2"/>
        <w:rPr>
          <w:rFonts w:hint="eastAsia" w:ascii="Times New Roman" w:hAnsi="Times New Roman" w:eastAsia="宋体" w:cs="Times New Roman"/>
          <w:b/>
          <w:bCs/>
          <w:color w:val="auto"/>
          <w:sz w:val="24"/>
          <w:highlight w:val="none"/>
          <w:lang w:val="en-US" w:eastAsia="zh-CN"/>
        </w:rPr>
      </w:pPr>
      <w:r>
        <w:rPr>
          <w:rFonts w:hint="eastAsia" w:ascii="Times New Roman" w:hAnsi="Times New Roman" w:eastAsia="宋体" w:cs="Times New Roman"/>
          <w:b/>
          <w:bCs/>
          <w:color w:val="auto"/>
          <w:sz w:val="24"/>
          <w:highlight w:val="none"/>
          <w:lang w:val="en-US" w:eastAsia="zh-CN"/>
        </w:rPr>
        <w:t>基于“电—力—光”转换链路的微弱信号检测结构</w:t>
      </w:r>
    </w:p>
    <w:p w14:paraId="6E81ACA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传统微弱电流测量通常依赖高灵敏度电子放大器直接提升信号幅值，而本系统从物理转换角度出发，将微弱电流首先转换为机械作用力，再利用光学结构实现非接触式放大检测。</w:t>
      </w:r>
    </w:p>
    <w:p w14:paraId="78E08089">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系统设计了接收线圈与偏转线圈一体化结构，使</w:t>
      </w:r>
      <w:r>
        <w:rPr>
          <w:rFonts w:hint="eastAsia" w:cs="Times New Roman"/>
          <w:color w:val="auto"/>
          <w:sz w:val="24"/>
          <w:highlight w:val="none"/>
          <w:lang w:val="en-US" w:eastAsia="zh-CN"/>
        </w:rPr>
        <w:t>微弱电信号</w:t>
      </w:r>
      <w:r>
        <w:rPr>
          <w:rFonts w:hint="eastAsia" w:ascii="Times New Roman" w:hAnsi="Times New Roman" w:eastAsia="宋体" w:cs="Times New Roman"/>
          <w:color w:val="auto"/>
          <w:sz w:val="24"/>
          <w:highlight w:val="none"/>
          <w:lang w:val="en-US" w:eastAsia="zh-CN"/>
        </w:rPr>
        <w:t>产生的感应电流能够直接驱动偏转线圈运动。在恒定磁场作用下，微小电流产生的安培力矩被转换为可观测的机械偏转，并通过反射镜与远距离PSD构成光杠杆结构，实现角位移的进一步放大。</w:t>
      </w:r>
    </w:p>
    <w:p w14:paraId="7C3DDB5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该结构避免了单纯依赖电子放大带来的噪声积累问题，通过物理过程完成信号增强，为微弱信号检测提供了另一种实现路径。</w:t>
      </w:r>
    </w:p>
    <w:p w14:paraId="426C37D6">
      <w:pPr>
        <w:numPr>
          <w:ilvl w:val="0"/>
          <w:numId w:val="3"/>
        </w:numPr>
        <w:spacing w:line="360" w:lineRule="auto"/>
        <w:ind w:left="420" w:leftChars="0" w:hanging="420" w:firstLineChars="0"/>
        <w:jc w:val="left"/>
        <w:outlineLvl w:val="2"/>
        <w:rPr>
          <w:rFonts w:hint="eastAsia" w:ascii="Times New Roman" w:hAnsi="Times New Roman" w:eastAsia="宋体" w:cs="Times New Roman"/>
          <w:b/>
          <w:bCs/>
          <w:color w:val="auto"/>
          <w:sz w:val="24"/>
          <w:highlight w:val="none"/>
          <w:lang w:val="en-US" w:eastAsia="zh-CN"/>
        </w:rPr>
      </w:pPr>
      <w:r>
        <w:rPr>
          <w:rFonts w:hint="eastAsia" w:ascii="Times New Roman" w:hAnsi="Times New Roman" w:eastAsia="宋体" w:cs="Times New Roman"/>
          <w:b/>
          <w:bCs/>
          <w:color w:val="auto"/>
          <w:sz w:val="24"/>
          <w:highlight w:val="none"/>
          <w:lang w:val="en-US" w:eastAsia="zh-CN"/>
        </w:rPr>
        <w:t>物理转换与数字解调相结合的测量方法</w:t>
      </w:r>
    </w:p>
    <w:p w14:paraId="21A34A3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本系统将传统物理测量方法与现代嵌入式数据处理技术结合，实现了测量过程的数字化升级。</w:t>
      </w:r>
    </w:p>
    <w:p w14:paraId="657632DE">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检测过程中，PSD输出的两路信号经过处理后，通过位置归一化算法计算光斑中心变化，有效降低了激光光强波动对测量结果的影响。同时，系统利用数字采集与计算方法，将机械偏转产生的连续变化转换为可记录、可分析的数据结果。</w:t>
      </w:r>
    </w:p>
    <w:p w14:paraId="04326C0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相比传统仪表只能显示模拟变化，本系统能够进一步完成数据存储、实时显示以及后续分析，为微弱信号实验提供了更加直观的数据化手段。</w:t>
      </w:r>
    </w:p>
    <w:p w14:paraId="222C06E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7C6C0DB7">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45" w:name="_Toc1484709115"/>
      <w:r>
        <w:rPr>
          <w:rStyle w:val="32"/>
          <w:rFonts w:hint="eastAsia" w:eastAsia="黑体" w:cs="Times New Roman"/>
          <w:color w:val="auto"/>
          <w:sz w:val="28"/>
          <w:szCs w:val="28"/>
          <w:highlight w:val="none"/>
          <w:lang w:val="en-US" w:eastAsia="zh-CN"/>
        </w:rPr>
        <w:t xml:space="preserve"> </w:t>
      </w:r>
      <w:r>
        <w:rPr>
          <w:rStyle w:val="32"/>
          <w:rFonts w:hint="eastAsia" w:ascii="Times New Roman" w:hAnsi="Times New Roman" w:eastAsia="黑体" w:cs="Times New Roman"/>
          <w:color w:val="auto"/>
          <w:sz w:val="28"/>
          <w:szCs w:val="28"/>
          <w:highlight w:val="none"/>
          <w:lang w:val="en-US" w:eastAsia="zh-CN"/>
        </w:rPr>
        <w:t>未来展望</w:t>
      </w:r>
      <w:bookmarkEnd w:id="145"/>
    </w:p>
    <w:p w14:paraId="22A898A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虽然本系统已经完成了微弱电信号从产生、接收、转换到数字输出的完整实验流程，但在测量精度、稳定性以及应用范围方面仍存在进一步优化空间。</w:t>
      </w:r>
    </w:p>
    <w:p w14:paraId="11D5CAA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结构优化方面，未来可进一步提升机械系统稳定性。例如，通过优化悬线材料、降低结构质量以及改进阻尼设计，提高系统灵敏度和动态响应能力；同时，可增加更加完善的防振、防风结构，降低环境扰动对微小机械运动的影响。</w:t>
      </w:r>
    </w:p>
    <w:p w14:paraId="0DCD17E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在信号处理方面，未来可采用性能更高的嵌入式处理平台，提高采样速度和数据处理能力，并引入更加完善的数字滤波、频谱分析以及自动校准算法，使系统能够适应更加复杂的信号环境。</w:t>
      </w:r>
    </w:p>
    <w:p w14:paraId="4008A13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系统应用方面，可进一步探索多通道和阵列化设计。例如，通过增加多个接收线圈实现空间方向上的信号检测，结合二维位置传感器实现多维信号分析；同时，也可以针对不同应用场景优化结构尺寸和封装方式，提高系统的便携性和实际应用能力。</w:t>
      </w:r>
    </w:p>
    <w:p w14:paraId="7A50A2AF">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总体而言，本研究验证了一种利用物理转换与数字处理相结合的微弱信号检测方案。未来随着机械结构、传感器以及嵌入式技术的发展，该系统有望进一步应用于教学实验、弱信号研究以及低成本精密检测领域。</w:t>
      </w:r>
    </w:p>
    <w:p w14:paraId="1E070725">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p>
    <w:p w14:paraId="58B578B4">
      <w:pPr>
        <w:numPr>
          <w:ilvl w:val="0"/>
          <w:numId w:val="0"/>
        </w:numPr>
        <w:spacing w:line="360" w:lineRule="auto"/>
        <w:ind w:leftChars="0" w:firstLine="480" w:firstLineChars="200"/>
        <w:jc w:val="right"/>
        <w:outlineLvl w:val="2"/>
        <w:rPr>
          <w:rFonts w:hint="default" w:eastAsia="黑体"/>
          <w:color w:val="auto"/>
          <w:sz w:val="32"/>
          <w:szCs w:val="32"/>
          <w:highlight w:val="none"/>
          <w:shd w:val="clear" w:color="auto" w:fill="FFFFFF"/>
          <w:lang w:val="en-US"/>
        </w:rPr>
      </w:pPr>
      <w:r>
        <w:rPr>
          <w:rFonts w:hint="eastAsia" w:ascii="Times New Roman" w:hAnsi="Times New Roman" w:eastAsia="宋体" w:cs="Times New Roman"/>
          <w:color w:val="auto"/>
          <w:sz w:val="24"/>
          <w:highlight w:val="none"/>
          <w:lang w:val="en-US" w:eastAsia="zh-CN"/>
        </w:rPr>
        <w:t>——2026.</w:t>
      </w:r>
      <w:r>
        <w:rPr>
          <w:rFonts w:hint="eastAsia" w:cs="Times New Roman"/>
          <w:color w:val="auto"/>
          <w:sz w:val="24"/>
          <w:highlight w:val="none"/>
          <w:lang w:val="en-US" w:eastAsia="zh-CN"/>
        </w:rPr>
        <w:t>7</w:t>
      </w:r>
      <w:r>
        <w:rPr>
          <w:rFonts w:hint="eastAsia" w:ascii="Times New Roman" w:hAnsi="Times New Roman" w:eastAsia="宋体" w:cs="Times New Roman"/>
          <w:color w:val="auto"/>
          <w:sz w:val="24"/>
          <w:highlight w:val="none"/>
          <w:lang w:val="en-US" w:eastAsia="zh-CN"/>
        </w:rPr>
        <w:t>.</w:t>
      </w:r>
      <w:r>
        <w:rPr>
          <w:rFonts w:hint="eastAsia" w:cs="Times New Roman"/>
          <w:color w:val="auto"/>
          <w:sz w:val="24"/>
          <w:highlight w:val="none"/>
          <w:lang w:val="en-US" w:eastAsia="zh-CN"/>
        </w:rPr>
        <w:t>31</w:t>
      </w:r>
      <w:r>
        <w:rPr>
          <w:rFonts w:hint="eastAsia" w:cs="Times New Roman"/>
          <w:color w:val="auto"/>
          <w:sz w:val="24"/>
          <w:highlight w:val="none"/>
          <w:lang w:val="en-US" w:eastAsia="zh-CN"/>
        </w:rPr>
        <w:tab/>
      </w:r>
      <w:r>
        <w:rPr>
          <w:rFonts w:hint="eastAsia" w:cs="Times New Roman"/>
          <w:color w:val="auto"/>
          <w:sz w:val="24"/>
          <w:highlight w:val="none"/>
          <w:lang w:val="en-US" w:eastAsia="zh-CN"/>
        </w:rPr>
        <w:tab/>
      </w:r>
    </w:p>
    <w:p w14:paraId="49831C72">
      <w:pPr>
        <w:rPr>
          <w:rFonts w:hint="eastAsia" w:eastAsia="黑体"/>
          <w:color w:val="000000"/>
          <w:sz w:val="32"/>
          <w:szCs w:val="32"/>
          <w:highlight w:val="none"/>
          <w:shd w:val="clear" w:color="auto" w:fill="FFFFFF"/>
        </w:rPr>
      </w:pPr>
      <w:bookmarkStart w:id="146" w:name="_Toc11306"/>
      <w:bookmarkStart w:id="147" w:name="_Toc9629"/>
      <w:r>
        <w:rPr>
          <w:rFonts w:hint="eastAsia" w:eastAsia="黑体"/>
          <w:color w:val="000000"/>
          <w:sz w:val="32"/>
          <w:szCs w:val="32"/>
          <w:highlight w:val="none"/>
          <w:shd w:val="clear" w:color="auto" w:fill="FFFFFF"/>
        </w:rPr>
        <w:br w:type="page"/>
      </w:r>
    </w:p>
    <w:p w14:paraId="33D1AF78">
      <w:pPr>
        <w:pStyle w:val="8"/>
        <w:widowControl/>
        <w:adjustRightInd w:val="0"/>
        <w:spacing w:line="240" w:lineRule="auto"/>
        <w:jc w:val="center"/>
        <w:rPr>
          <w:rFonts w:hint="eastAsia" w:eastAsia="黑体"/>
          <w:color w:val="000000"/>
          <w:sz w:val="32"/>
          <w:szCs w:val="32"/>
          <w:highlight w:val="none"/>
          <w:shd w:val="clear" w:color="auto" w:fill="FFFFFF"/>
        </w:rPr>
      </w:pPr>
      <w:r>
        <w:rPr>
          <w:rFonts w:hint="eastAsia" w:eastAsia="黑体"/>
          <w:color w:val="000000"/>
          <w:sz w:val="32"/>
          <w:szCs w:val="32"/>
          <w:highlight w:val="none"/>
          <w:shd w:val="clear" w:color="auto" w:fill="FFFFFF"/>
        </w:rPr>
        <w:t>致</w:t>
      </w:r>
      <w:r>
        <w:rPr>
          <w:rFonts w:eastAsia="黑体"/>
          <w:color w:val="000000"/>
          <w:sz w:val="32"/>
          <w:szCs w:val="32"/>
          <w:highlight w:val="none"/>
          <w:shd w:val="clear" w:color="auto" w:fill="FFFFFF"/>
        </w:rPr>
        <w:t xml:space="preserve">  </w:t>
      </w:r>
      <w:r>
        <w:rPr>
          <w:rFonts w:hint="eastAsia" w:eastAsia="黑体"/>
          <w:color w:val="000000"/>
          <w:sz w:val="32"/>
          <w:szCs w:val="32"/>
          <w:highlight w:val="none"/>
          <w:shd w:val="clear" w:color="auto" w:fill="FFFFFF"/>
        </w:rPr>
        <w:t>谢</w:t>
      </w:r>
      <w:bookmarkEnd w:id="146"/>
      <w:bookmarkEnd w:id="147"/>
    </w:p>
    <w:p w14:paraId="72D96F5B">
      <w:pPr>
        <w:pStyle w:val="8"/>
        <w:widowControl/>
        <w:adjustRightInd w:val="0"/>
        <w:spacing w:line="360" w:lineRule="auto"/>
        <w:jc w:val="center"/>
        <w:rPr>
          <w:rFonts w:hint="eastAsia" w:eastAsia="黑体"/>
          <w:color w:val="000000"/>
          <w:sz w:val="24"/>
          <w:szCs w:val="24"/>
          <w:highlight w:val="none"/>
          <w:shd w:val="clear" w:color="auto" w:fill="FFFFFF"/>
          <w:lang w:val="en-US" w:eastAsia="zh-CN"/>
        </w:rPr>
      </w:pPr>
    </w:p>
    <w:p w14:paraId="7836FDEE">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48" w:name="_Toc1988800887"/>
      <w:bookmarkStart w:id="149" w:name="_Toc461027638"/>
      <w:bookmarkStart w:id="150" w:name="_Toc1893601312"/>
      <w:r>
        <w:rPr>
          <w:rFonts w:hint="eastAsia" w:ascii="Times New Roman" w:hAnsi="Times New Roman" w:eastAsia="黑体" w:cs="Times New Roman"/>
          <w:sz w:val="24"/>
          <w:szCs w:val="24"/>
          <w:lang w:val="en-US" w:eastAsia="zh-CN"/>
        </w:rPr>
        <w:t>本项目的顺利完成，离不开多位师长、同学与家人的支持与帮助，在此谨向所有给予关心与支持的老师、同学及亲友致以诚挚的感谢。</w:t>
      </w:r>
      <w:bookmarkEnd w:id="148"/>
      <w:bookmarkEnd w:id="149"/>
      <w:bookmarkEnd w:id="150"/>
    </w:p>
    <w:p w14:paraId="2658A85B">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30A8C4FA">
      <w:pPr>
        <w:spacing w:line="360" w:lineRule="auto"/>
        <w:ind w:firstLine="420" w:firstLineChars="0"/>
        <w:jc w:val="center"/>
        <w:outlineLvl w:val="0"/>
        <w:rPr>
          <w:rFonts w:hint="default" w:ascii="Times New Roman" w:hAnsi="Times New Roman" w:eastAsia="黑体" w:cs="Times New Roman"/>
          <w:sz w:val="24"/>
          <w:szCs w:val="24"/>
          <w:lang w:val="en-US" w:eastAsia="zh-CN"/>
        </w:rPr>
      </w:pPr>
      <w:bookmarkStart w:id="151" w:name="_Toc193542254"/>
      <w:bookmarkStart w:id="152" w:name="_Toc370513490"/>
      <w:bookmarkStart w:id="153" w:name="_Toc49602244"/>
      <w:r>
        <w:rPr>
          <w:rFonts w:hint="eastAsia" w:ascii="Times New Roman" w:hAnsi="Times New Roman" w:eastAsia="黑体" w:cs="Times New Roman"/>
          <w:sz w:val="24"/>
          <w:szCs w:val="24"/>
          <w:lang w:val="en-US" w:eastAsia="zh-CN"/>
        </w:rPr>
        <w:t>首先，感谢北方工业大学理学院为本项目提供参赛机会与良好的科研实践平台，为项目开展提供了必要的条件与支持。</w:t>
      </w:r>
      <w:bookmarkEnd w:id="151"/>
      <w:bookmarkEnd w:id="152"/>
      <w:bookmarkEnd w:id="153"/>
    </w:p>
    <w:p w14:paraId="79BDDB5D">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54" w:name="_Toc1665133777"/>
      <w:bookmarkStart w:id="155" w:name="_Toc441259872"/>
      <w:bookmarkStart w:id="156" w:name="_Toc1574421420"/>
      <w:r>
        <w:rPr>
          <w:rFonts w:hint="eastAsia" w:ascii="Times New Roman" w:hAnsi="Times New Roman" w:eastAsia="黑体" w:cs="Times New Roman"/>
          <w:sz w:val="24"/>
          <w:szCs w:val="24"/>
          <w:lang w:val="en-US" w:eastAsia="zh-CN"/>
        </w:rPr>
        <w:t>特别感谢铁小匀老师在项目开展过程中的指导与支持。铁老师为实验提供了良好的研究环境与开放的实验空间，在实验条件、资料获取、团队组织以及项目推进等方面给予了重要帮助，同时为实验资源配置和项目实施提供了有力支持。</w:t>
      </w:r>
      <w:bookmarkEnd w:id="154"/>
      <w:bookmarkEnd w:id="155"/>
      <w:bookmarkEnd w:id="156"/>
    </w:p>
    <w:p w14:paraId="2F094BE7">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1D2022D8">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57" w:name="_Toc2043985982"/>
      <w:bookmarkStart w:id="158" w:name="_Toc7307606"/>
      <w:bookmarkStart w:id="159" w:name="_Toc993635613"/>
      <w:r>
        <w:rPr>
          <w:rFonts w:hint="eastAsia" w:ascii="Times New Roman" w:hAnsi="Times New Roman" w:eastAsia="黑体" w:cs="Times New Roman"/>
          <w:sz w:val="24"/>
          <w:szCs w:val="24"/>
          <w:lang w:val="en-US" w:eastAsia="zh-CN"/>
        </w:rPr>
        <w:t>感谢肖晓和同学在项目方案设计与实验实施过程中提供的帮助。肖晓和同学</w:t>
      </w:r>
      <w:r>
        <w:rPr>
          <w:rFonts w:hint="eastAsia" w:eastAsia="黑体" w:cs="Times New Roman"/>
          <w:sz w:val="24"/>
          <w:szCs w:val="24"/>
          <w:lang w:val="en-US" w:eastAsia="zh-CN"/>
        </w:rPr>
        <w:t>提出了基于</w:t>
      </w:r>
      <w:r>
        <w:rPr>
          <w:rFonts w:hint="eastAsia" w:ascii="Times New Roman" w:hAnsi="Times New Roman" w:eastAsia="黑体" w:cs="Times New Roman"/>
          <w:sz w:val="24"/>
          <w:szCs w:val="24"/>
          <w:lang w:val="en-US" w:eastAsia="zh-CN"/>
        </w:rPr>
        <w:t>光杠杆</w:t>
      </w:r>
      <w:r>
        <w:rPr>
          <w:rFonts w:hint="eastAsia" w:eastAsia="黑体" w:cs="Times New Roman"/>
          <w:sz w:val="24"/>
          <w:szCs w:val="24"/>
          <w:lang w:val="en-US" w:eastAsia="zh-CN"/>
        </w:rPr>
        <w:t>的总体实验</w:t>
      </w:r>
      <w:r>
        <w:rPr>
          <w:rFonts w:hint="eastAsia" w:ascii="Times New Roman" w:hAnsi="Times New Roman" w:eastAsia="黑体" w:cs="Times New Roman"/>
          <w:sz w:val="24"/>
          <w:szCs w:val="24"/>
          <w:lang w:val="en-US" w:eastAsia="zh-CN"/>
        </w:rPr>
        <w:t>方案与信号源</w:t>
      </w:r>
      <w:r>
        <w:rPr>
          <w:rFonts w:hint="eastAsia" w:eastAsia="黑体" w:cs="Times New Roman"/>
          <w:sz w:val="24"/>
          <w:szCs w:val="24"/>
          <w:lang w:val="en-US" w:eastAsia="zh-CN"/>
        </w:rPr>
        <w:t>部分的设计</w:t>
      </w:r>
      <w:r>
        <w:rPr>
          <w:rFonts w:hint="eastAsia" w:ascii="Times New Roman" w:hAnsi="Times New Roman" w:eastAsia="黑体" w:cs="Times New Roman"/>
          <w:sz w:val="24"/>
          <w:szCs w:val="24"/>
          <w:lang w:val="en-US" w:eastAsia="zh-CN"/>
        </w:rPr>
        <w:t>方案，并在实验装置搭建、接收模块设计改进以及实验材料采购等方面给予了重要支持。</w:t>
      </w:r>
      <w:bookmarkEnd w:id="157"/>
      <w:bookmarkEnd w:id="158"/>
      <w:bookmarkEnd w:id="159"/>
    </w:p>
    <w:p w14:paraId="1C5A37F9">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60" w:name="_Toc1200908619"/>
      <w:bookmarkStart w:id="161" w:name="_Toc412366163"/>
      <w:bookmarkStart w:id="162" w:name="_Toc2123982062"/>
      <w:r>
        <w:rPr>
          <w:rFonts w:hint="eastAsia" w:ascii="Times New Roman" w:hAnsi="Times New Roman" w:eastAsia="黑体" w:cs="Times New Roman"/>
          <w:sz w:val="24"/>
          <w:szCs w:val="24"/>
          <w:lang w:val="en-US" w:eastAsia="zh-CN"/>
        </w:rPr>
        <w:t>感谢任金棚同学在项目实施过程中所做的工作，包括装置结构设计图绘制、</w:t>
      </w:r>
      <w:r>
        <w:rPr>
          <w:rFonts w:hint="eastAsia" w:eastAsia="黑体" w:cs="Times New Roman"/>
          <w:sz w:val="24"/>
          <w:szCs w:val="24"/>
          <w:lang w:val="en-US" w:eastAsia="zh-CN"/>
        </w:rPr>
        <w:t>实验材提供、</w:t>
      </w:r>
      <w:r>
        <w:rPr>
          <w:rFonts w:hint="eastAsia" w:ascii="Times New Roman" w:hAnsi="Times New Roman" w:eastAsia="黑体" w:cs="Times New Roman"/>
          <w:sz w:val="24"/>
          <w:szCs w:val="24"/>
          <w:lang w:val="en-US" w:eastAsia="zh-CN"/>
        </w:rPr>
        <w:t>实验装置组装以及实验过程中的后勤保障，为项目顺利开展提供了支持。</w:t>
      </w:r>
      <w:bookmarkEnd w:id="160"/>
      <w:bookmarkEnd w:id="161"/>
      <w:bookmarkEnd w:id="162"/>
    </w:p>
    <w:p w14:paraId="2E47C88A">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24C6D0F8">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63" w:name="_Toc1619845027"/>
      <w:bookmarkStart w:id="164" w:name="_Toc708372672"/>
      <w:bookmarkStart w:id="165" w:name="_Toc145851953"/>
      <w:r>
        <w:rPr>
          <w:rFonts w:hint="eastAsia" w:ascii="Times New Roman" w:hAnsi="Times New Roman" w:eastAsia="黑体" w:cs="Times New Roman"/>
          <w:sz w:val="24"/>
          <w:szCs w:val="24"/>
          <w:lang w:val="en-US" w:eastAsia="zh-CN"/>
        </w:rPr>
        <w:t>感谢我的父母以及同专业</w:t>
      </w:r>
      <w:r>
        <w:rPr>
          <w:rFonts w:hint="eastAsia" w:eastAsia="黑体" w:cs="Times New Roman"/>
          <w:sz w:val="24"/>
          <w:szCs w:val="24"/>
          <w:lang w:val="en-US" w:eastAsia="zh-CN"/>
        </w:rPr>
        <w:t>其他</w:t>
      </w:r>
      <w:r>
        <w:rPr>
          <w:rFonts w:hint="eastAsia" w:ascii="Times New Roman" w:hAnsi="Times New Roman" w:eastAsia="黑体" w:cs="Times New Roman"/>
          <w:sz w:val="24"/>
          <w:szCs w:val="24"/>
          <w:lang w:val="en-US" w:eastAsia="zh-CN"/>
        </w:rPr>
        <w:t>同学在项目开展期间给予的理解、鼓励与支持，使我能够专注于实验研究与论文撰写。</w:t>
      </w:r>
      <w:bookmarkEnd w:id="163"/>
      <w:bookmarkEnd w:id="164"/>
      <w:bookmarkEnd w:id="165"/>
    </w:p>
    <w:p w14:paraId="68256F91">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365B03CE">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66" w:name="_Toc1054932844"/>
      <w:bookmarkStart w:id="167" w:name="_Toc1085175770"/>
      <w:bookmarkStart w:id="168" w:name="_Toc2117642983"/>
      <w:r>
        <w:rPr>
          <w:rFonts w:hint="eastAsia" w:ascii="Times New Roman" w:hAnsi="Times New Roman" w:eastAsia="黑体" w:cs="Times New Roman"/>
          <w:sz w:val="24"/>
          <w:szCs w:val="24"/>
          <w:lang w:val="en-US" w:eastAsia="zh-CN"/>
        </w:rPr>
        <w:t>感谢实验过程中使用的各类软硬件设备，它们为方案验证、数据采集和研究工作提供了必要的技术支撑。同时，感谢OpenAI、Google以及深度求索公司提供的大语言模型技术支持，在项目方案整理、文档撰写、代码调试以及研究过程中提供了辅助工具，提高了研究工作的效率。</w:t>
      </w:r>
      <w:bookmarkEnd w:id="166"/>
      <w:bookmarkEnd w:id="167"/>
      <w:bookmarkEnd w:id="168"/>
    </w:p>
    <w:p w14:paraId="510CF577">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7964668E">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69" w:name="_Toc979133550"/>
      <w:bookmarkStart w:id="170" w:name="_Toc631319476"/>
      <w:bookmarkStart w:id="171" w:name="_Toc2118036066"/>
      <w:r>
        <w:rPr>
          <w:rFonts w:hint="eastAsia" w:ascii="Times New Roman" w:hAnsi="Times New Roman" w:eastAsia="黑体" w:cs="Times New Roman"/>
          <w:sz w:val="24"/>
          <w:szCs w:val="24"/>
          <w:lang w:val="en-US" w:eastAsia="zh-CN"/>
        </w:rPr>
        <w:t>再次感谢所有直接或间接帮助过本项目的老师、同学与亲友。</w:t>
      </w:r>
      <w:bookmarkEnd w:id="169"/>
      <w:bookmarkEnd w:id="170"/>
      <w:bookmarkEnd w:id="171"/>
    </w:p>
    <w:p w14:paraId="37E30D97">
      <w:pPr>
        <w:spacing w:line="360" w:lineRule="auto"/>
        <w:jc w:val="left"/>
        <w:rPr>
          <w:rFonts w:hint="eastAsia" w:eastAsia="黑体"/>
          <w:color w:val="auto"/>
          <w:sz w:val="24"/>
          <w:szCs w:val="24"/>
          <w:highlight w:val="none"/>
          <w:shd w:val="clear" w:color="auto" w:fill="FFFFFF"/>
        </w:rPr>
      </w:pPr>
    </w:p>
    <w:sectPr>
      <w:headerReference r:id="rId8" w:type="default"/>
      <w:footerReference r:id="rId9" w:type="default"/>
      <w:footnotePr>
        <w:numFmt w:val="decimalEnclosedCircleChinese"/>
        <w:numRestart w:val="eachPage"/>
      </w:footnotePr>
      <w:pgSz w:w="11906" w:h="16838"/>
      <w:pgMar w:top="1440" w:right="1083" w:bottom="1083" w:left="1440" w:header="850" w:footer="992" w:gutter="0"/>
      <w:pgBorders>
        <w:top w:val="none" w:sz="0" w:space="0"/>
        <w:left w:val="none" w:sz="0" w:space="0"/>
        <w:bottom w:val="none" w:sz="0" w:space="0"/>
        <w:right w:val="none" w:sz="0" w:space="0"/>
      </w:pgBorders>
      <w:pgNumType w:fmt="decimal" w:start="1"/>
      <w:cols w:space="720" w:num="1"/>
      <w:rtlGutter w:val="0"/>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Palatino Linotype">
    <w:altName w:val="苹方-简"/>
    <w:panose1 w:val="020405020505050303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仿宋_GB2312">
    <w:altName w:val="方正仿宋_GBK"/>
    <w:panose1 w:val="02010609030101010101"/>
    <w:charset w:val="00"/>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Heiti SC Medium">
    <w:panose1 w:val="02000000000000000000"/>
    <w:charset w:val="86"/>
    <w:family w:val="auto"/>
    <w:pitch w:val="default"/>
    <w:sig w:usb0="8000002F" w:usb1="0800004A" w:usb2="00000000" w:usb3="00000000" w:csb0="203E0000" w:csb1="00000000"/>
  </w:font>
  <w:font w:name="Arial Regular">
    <w:panose1 w:val="020B06040202020902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17BAF">
    <w:pPr>
      <w:pStyle w:val="15"/>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D4509C">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wps:txbx>
                    <wps:bodyPr wrap="none" lIns="0" tIns="0" rIns="0" bIns="0" upright="0">
                      <a:spAutoFit/>
                    </wps:bodyPr>
                  </wps:wsp>
                </a:graphicData>
              </a:graphic>
            </wp:anchor>
          </w:drawing>
        </mc:Choice>
        <mc:Fallback>
          <w:pict>
            <v:shape id="文本框 8"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2GNDkccBAACZAwAADgAAAAAAAAABACAAAAAeAQAAZHJzL2Uyb0RvYy54&#10;bWxQSwUGAAAAAAYABgBZAQAAVwUAAAAA&#10;">
              <v:fill on="f" focussize="0,0"/>
              <v:stroke on="f"/>
              <v:imagedata o:title=""/>
              <o:lock v:ext="edit" aspectratio="f"/>
              <v:textbox inset="0mm,0mm,0mm,0mm" style="mso-fit-shape-to-text:t;">
                <w:txbxContent>
                  <w:p w14:paraId="28D4509C">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ED21">
    <w:pPr>
      <w:pStyle w:val="15"/>
      <w:jc w:val="both"/>
      <w:rPr>
        <w:bCs/>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282575</wp:posOffset>
              </wp:positionV>
              <wp:extent cx="2124075" cy="9525"/>
              <wp:effectExtent l="0" t="0" r="0" b="0"/>
              <wp:wrapNone/>
              <wp:docPr id="3"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0291D9DC">
                          <w:pPr>
                            <w:pStyle w:val="15"/>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文本框 13" o:spid="_x0000_s1026" o:spt="202" type="#_x0000_t202" style="position:absolute;left:0pt;margin-top:22.25pt;height:0.75pt;width:167.25pt;mso-position-horizontal:right;mso-position-horizontal-relative:margin;mso-wrap-style:none;z-index:251659264;mso-width-relative:page;mso-height-relative:page;" filled="f" stroked="f" coordsize="21600,21600" o:gfxdata="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&#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zxRhDTAAAABgEAAA8AAAAAAAAAAQAgAAAAIgAAAGRy&#10;cy9kb3ducmV2LnhtbFBLAQIUABQAAAAIAIdO4kB1LPmdCgIAABMEAAAOAAAAAAAAAAEAIAAAACIB&#10;AABkcnMvZTJvRG9jLnhtbFBLBQYAAAAABgAGAFkBAACeBQAAAAA=&#10;">
              <v:fill on="f" focussize="0,0"/>
              <v:stroke on="f"/>
              <v:imagedata o:title=""/>
              <o:lock v:ext="edit" aspectratio="f"/>
              <v:textbox inset="0mm,0mm,0mm,0mm" style="mso-fit-shape-to-text:t;">
                <w:txbxContent>
                  <w:p w14:paraId="0291D9DC">
                    <w:pPr>
                      <w:pStyle w:val="15"/>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73C82">
    <w:pPr>
      <w:jc w:val="center"/>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288290" cy="1828800"/>
              <wp:effectExtent l="0" t="0" r="0" b="0"/>
              <wp:wrapNone/>
              <wp:docPr id="5" name="文本框 9"/>
              <wp:cNvGraphicFramePr/>
              <a:graphic xmlns:a="http://schemas.openxmlformats.org/drawingml/2006/main">
                <a:graphicData uri="http://schemas.microsoft.com/office/word/2010/wordprocessingShape">
                  <wps:wsp>
                    <wps:cNvSpPr txBox="1"/>
                    <wps:spPr>
                      <a:xfrm>
                        <a:off x="0" y="0"/>
                        <a:ext cx="288290" cy="1828800"/>
                      </a:xfrm>
                      <a:prstGeom prst="rect">
                        <a:avLst/>
                      </a:prstGeom>
                      <a:noFill/>
                      <a:ln>
                        <a:noFill/>
                      </a:ln>
                    </wps:spPr>
                    <wps:txbx>
                      <w:txbxContent>
                        <w:p w14:paraId="5C79EE95">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1</w:t>
                          </w:r>
                          <w:r>
                            <w:rPr>
                              <w:rFonts w:ascii="宋体" w:hAnsi="宋体"/>
                              <w:sz w:val="21"/>
                            </w:rPr>
                            <w:fldChar w:fldCharType="end"/>
                          </w:r>
                        </w:p>
                      </w:txbxContent>
                    </wps:txbx>
                    <wps:bodyPr vert="horz" wrap="square" lIns="0" tIns="0" rIns="0" bIns="0" anchor="t" anchorCtr="0" upright="0">
                      <a:spAutoFit/>
                    </wps:bodyPr>
                  </wps:wsp>
                </a:graphicData>
              </a:graphic>
            </wp:anchor>
          </w:drawing>
        </mc:Choice>
        <mc:Fallback>
          <w:pict>
            <v:shape id="文本框 9" o:spid="_x0000_s1026" o:spt="202" type="#_x0000_t202" style="position:absolute;left:0pt;margin-top:0pt;height:144pt;width:22.7pt;mso-position-horizontal:right;mso-position-horizontal-relative:margin;z-index:251661312;mso-width-relative:page;mso-height-relative:page;" filled="f" stroked="f" coordsize="21600,21600" o:gfxdata="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vx0r/TAAAABAEAAA8A&#10;AAAAAAAAAQAgAAAAIgAAAGRycy9kb3ducmV2LnhtbFBLAQIUABQAAAAIAIdO4kAkg8PG4wEAAL8D&#10;AAAOAAAAAAAAAAEAIAAAACIBAABkcnMvZTJvRG9jLnhtbFBLBQYAAAAABgAGAFkBAAB3BQAAAAA=&#10;">
              <v:fill on="f" focussize="0,0"/>
              <v:stroke on="f"/>
              <v:imagedata o:title=""/>
              <o:lock v:ext="edit" aspectratio="f"/>
              <v:textbox inset="0mm,0mm,0mm,0mm" style="mso-fit-shape-to-text:t;">
                <w:txbxContent>
                  <w:p w14:paraId="5C79EE95">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1</w:t>
                    </w:r>
                    <w:r>
                      <w:rPr>
                        <w:rFonts w:ascii="宋体" w:hAnsi="宋体"/>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3E4772B">
      <w:pPr>
        <w:pStyle w:val="18"/>
        <w:snapToGrid w:val="0"/>
        <w:rPr>
          <w:rFonts w:hint="default" w:hAnsi="DejaVu Math TeX Gyre" w:eastAsia="宋体" w:cs="Times New Roman"/>
          <w:i w:val="0"/>
          <w:kern w:val="2"/>
          <w:sz w:val="18"/>
          <w:szCs w:val="18"/>
          <w:lang w:val="en-US" w:eastAsia="zh-CN" w:bidi="ar-SA"/>
        </w:rPr>
      </w:pPr>
      <w:r>
        <w:rPr>
          <w:rStyle w:val="33"/>
        </w:rPr>
        <w:footnoteRef/>
      </w:r>
      <w:r>
        <w:t xml:space="preserve"> </w:t>
      </w:r>
      <w:r>
        <w:rPr>
          <w:rFonts w:hint="eastAsia"/>
          <w:lang w:val="en-US" w:eastAsia="zh-CN"/>
        </w:rPr>
        <w:t>实际操作时应保证</w:t>
      </w:r>
      <m:oMath>
        <m:r>
          <m:rPr/>
          <w:rPr>
            <w:rFonts w:hint="default" w:ascii="DejaVu Math TeX Gyre" w:hAnsi="DejaVu Math TeX Gyre"/>
            <w:sz w:val="18"/>
          </w:rPr>
          <m:t>θ&lt;=</m:t>
        </m:r>
        <m:sSup>
          <m:sSupPr>
            <m:ctrlPr>
              <w:rPr>
                <w:rFonts w:hint="default" w:ascii="DejaVu Math TeX Gyre" w:hAnsi="DejaVu Math TeX Gyre"/>
                <w:sz w:val="18"/>
              </w:rPr>
            </m:ctrlPr>
          </m:sSupPr>
          <m:e>
            <m:r>
              <m:rPr/>
              <w:rPr>
                <w:rFonts w:hint="default" w:ascii="DejaVu Math TeX Gyre" w:hAnsi="DejaVu Math TeX Gyre"/>
                <w:sz w:val="18"/>
              </w:rPr>
              <m:t>5</m:t>
            </m:r>
            <m:ctrlPr>
              <w:rPr>
                <w:rFonts w:ascii="DejaVu Math TeX Gyre" w:hAnsi="DejaVu Math TeX Gyre"/>
                <w:sz w:val="18"/>
              </w:rPr>
            </m:ctrlPr>
          </m:e>
          <m:sup>
            <m:r>
              <m:rPr/>
              <w:rPr>
                <w:rFonts w:hint="default" w:ascii="DejaVu Math TeX Gyre" w:hAnsi="DejaVu Math TeX Gyre"/>
                <w:sz w:val="18"/>
              </w:rPr>
              <m:t>∘</m:t>
            </m:r>
            <m:ctrlPr>
              <w:rPr>
                <w:rFonts w:ascii="DejaVu Math TeX Gyre" w:hAnsi="DejaVu Math TeX Gyre"/>
                <w:sz w:val="18"/>
              </w:rPr>
            </m:ctrlPr>
          </m:sup>
        </m:sSup>
      </m:oMath>
      <w:r>
        <w:rPr>
          <w:rFonts w:hint="eastAsia" w:hAnsi="DejaVu Math TeX Gyre"/>
          <w:i w:val="0"/>
          <w:sz w:val="18"/>
          <w:lang w:val="en-US" w:eastAsia="zh-CN"/>
        </w:rPr>
        <w:t>以控制非线性误差在</w:t>
      </w:r>
      <m:oMath>
        <m:r>
          <m:rPr>
            <m:sty m:val="p"/>
          </m:rPr>
          <w:rPr>
            <w:rFonts w:hint="eastAsia" w:ascii="DejaVu Math TeX Gyre" w:hAnsi="DejaVu Math TeX Gyre" w:cs="Times New Roman"/>
            <w:kern w:val="2"/>
            <w:sz w:val="18"/>
            <w:szCs w:val="18"/>
            <w:lang w:val="en-US" w:eastAsia="zh-CN" w:bidi="ar-SA"/>
          </w:rPr>
          <m:t>1%</m:t>
        </m:r>
      </m:oMath>
      <w:r>
        <w:rPr>
          <w:rFonts w:hint="eastAsia" w:hAnsi="DejaVu Math TeX Gyre"/>
          <w:i w:val="0"/>
          <w:sz w:val="18"/>
          <w:lang w:val="en-US" w:eastAsia="zh-CN"/>
        </w:rPr>
        <w:t>以内。</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07F3A">
    <w:pPr>
      <w:pStyle w:val="16"/>
      <w:pBdr>
        <w:bottom w:val="none" w:color="auto" w:sz="0" w:space="0"/>
      </w:pBdr>
      <w:rPr>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D4B9D">
    <w:pPr>
      <w:jc w:val="center"/>
      <w:rPr>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2410">
    <w:pPr>
      <w:pBdr>
        <w:bottom w:val="single" w:color="auto" w:sz="4" w:space="0"/>
      </w:pBdr>
      <w:jc w:val="center"/>
      <w:rPr>
        <w:rFonts w:hint="default"/>
        <w:sz w:val="18"/>
        <w:szCs w:val="21"/>
        <w:lang w:val="en-US" w:eastAsia="zh-CN"/>
      </w:rPr>
    </w:pPr>
    <w:r>
      <w:rPr>
        <w:rFonts w:hint="eastAsia"/>
        <w:sz w:val="18"/>
        <w:szCs w:val="21"/>
        <w:lang w:val="en-US" w:eastAsia="zh-CN"/>
      </w:rPr>
      <w:t>基于Arduino嵌入式开发的微弱电信号测量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DD77B0"/>
    <w:multiLevelType w:val="singleLevel"/>
    <w:tmpl w:val="D5DD77B0"/>
    <w:lvl w:ilvl="0" w:tentative="0">
      <w:start w:val="1"/>
      <w:numFmt w:val="bullet"/>
      <w:lvlText w:val=""/>
      <w:lvlJc w:val="left"/>
      <w:pPr>
        <w:ind w:left="420" w:hanging="420"/>
      </w:pPr>
      <w:rPr>
        <w:rFonts w:hint="default" w:ascii="Wingdings" w:hAnsi="Wingdings"/>
      </w:rPr>
    </w:lvl>
  </w:abstractNum>
  <w:abstractNum w:abstractNumId="1">
    <w:nsid w:val="FA77A732"/>
    <w:multiLevelType w:val="singleLevel"/>
    <w:tmpl w:val="FA77A732"/>
    <w:lvl w:ilvl="0" w:tentative="0">
      <w:start w:val="1"/>
      <w:numFmt w:val="bullet"/>
      <w:lvlText w:val=""/>
      <w:lvlJc w:val="left"/>
      <w:pPr>
        <w:ind w:left="420" w:hanging="420"/>
      </w:pPr>
      <w:rPr>
        <w:rFonts w:hint="default" w:ascii="Wingdings" w:hAnsi="Wingdings"/>
      </w:rPr>
    </w:lvl>
  </w:abstractNum>
  <w:abstractNum w:abstractNumId="2">
    <w:nsid w:val="757E8884"/>
    <w:multiLevelType w:val="multilevel"/>
    <w:tmpl w:val="757E8884"/>
    <w:lvl w:ilvl="0" w:tentative="0">
      <w:start w:val="1"/>
      <w:numFmt w:val="decimal"/>
      <w:lvlText w:val="%1."/>
      <w:lvlJc w:val="left"/>
      <w:pPr>
        <w:ind w:left="425" w:hanging="425"/>
      </w:pPr>
      <w:rPr>
        <w:rFonts w:hint="default" w:ascii="Times New Roman Bold" w:hAnsi="Times New Roman Bold" w:cs="Times New Roman Bold"/>
        <w:b/>
        <w:bCs/>
      </w:rPr>
    </w:lvl>
    <w:lvl w:ilvl="1" w:tentative="0">
      <w:start w:val="1"/>
      <w:numFmt w:val="decimal"/>
      <w:lvlText w:val="%1.%2."/>
      <w:lvlJc w:val="left"/>
      <w:pPr>
        <w:ind w:left="567" w:hanging="567"/>
      </w:pPr>
      <w:rPr>
        <w:rFonts w:hint="default" w:ascii="Times New Roman" w:hAnsi="Times New Roman" w:cs="Times New Roman"/>
        <w:b w:val="0"/>
        <w:bCs w:val="0"/>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hyphenationZone w:val="36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1"/>
    </o:shapelayout>
  </w:hdrShapeDefaults>
  <w:footnotePr>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2NDEzYjgzYmE5YWE1MjM4ODkyYTMxOTA1ZDI1NTkifQ=="/>
    <w:docVar w:name="KSO_WPS_MARK_KEY" w:val="736560f8-3333-485c-9b80-7ee864f47c17"/>
  </w:docVars>
  <w:rsids>
    <w:rsidRoot w:val="00C026EC"/>
    <w:rsid w:val="000227D6"/>
    <w:rsid w:val="000239E9"/>
    <w:rsid w:val="00042D0F"/>
    <w:rsid w:val="0008162C"/>
    <w:rsid w:val="000E27F5"/>
    <w:rsid w:val="001C0DCD"/>
    <w:rsid w:val="0021147C"/>
    <w:rsid w:val="002545B2"/>
    <w:rsid w:val="00263A59"/>
    <w:rsid w:val="00270FCB"/>
    <w:rsid w:val="00291C3D"/>
    <w:rsid w:val="0032065E"/>
    <w:rsid w:val="00324E65"/>
    <w:rsid w:val="003916FE"/>
    <w:rsid w:val="003A2AF9"/>
    <w:rsid w:val="003C5B2D"/>
    <w:rsid w:val="00422E98"/>
    <w:rsid w:val="004A263E"/>
    <w:rsid w:val="004D5C97"/>
    <w:rsid w:val="004E5A64"/>
    <w:rsid w:val="004E7B0A"/>
    <w:rsid w:val="004F3F53"/>
    <w:rsid w:val="005145B2"/>
    <w:rsid w:val="00550AEB"/>
    <w:rsid w:val="0057649D"/>
    <w:rsid w:val="00576CD3"/>
    <w:rsid w:val="00606B8C"/>
    <w:rsid w:val="00650AA1"/>
    <w:rsid w:val="006836EE"/>
    <w:rsid w:val="00700200"/>
    <w:rsid w:val="00705E4F"/>
    <w:rsid w:val="0079696E"/>
    <w:rsid w:val="008425D4"/>
    <w:rsid w:val="0085633F"/>
    <w:rsid w:val="0089754F"/>
    <w:rsid w:val="008D45B2"/>
    <w:rsid w:val="008F5A0E"/>
    <w:rsid w:val="00907EC8"/>
    <w:rsid w:val="00914732"/>
    <w:rsid w:val="00977CED"/>
    <w:rsid w:val="00987EC1"/>
    <w:rsid w:val="009A3D66"/>
    <w:rsid w:val="009E17DE"/>
    <w:rsid w:val="009F0A78"/>
    <w:rsid w:val="009F1BC3"/>
    <w:rsid w:val="00A42AA0"/>
    <w:rsid w:val="00B10A3B"/>
    <w:rsid w:val="00B13C4A"/>
    <w:rsid w:val="00B44DCF"/>
    <w:rsid w:val="00C026EC"/>
    <w:rsid w:val="00C10F5A"/>
    <w:rsid w:val="00C11204"/>
    <w:rsid w:val="00C124F8"/>
    <w:rsid w:val="00D17368"/>
    <w:rsid w:val="00D920D0"/>
    <w:rsid w:val="00DB648D"/>
    <w:rsid w:val="00DC7B5B"/>
    <w:rsid w:val="00DD23EB"/>
    <w:rsid w:val="00DD75C0"/>
    <w:rsid w:val="00E90321"/>
    <w:rsid w:val="00E9741C"/>
    <w:rsid w:val="00EE114B"/>
    <w:rsid w:val="00F90522"/>
    <w:rsid w:val="00FE6E5E"/>
    <w:rsid w:val="01D12D9D"/>
    <w:rsid w:val="02330762"/>
    <w:rsid w:val="03394EB3"/>
    <w:rsid w:val="04045AFD"/>
    <w:rsid w:val="04EB6681"/>
    <w:rsid w:val="05C84C14"/>
    <w:rsid w:val="05F37618"/>
    <w:rsid w:val="060E6ACB"/>
    <w:rsid w:val="06F061D0"/>
    <w:rsid w:val="089B30A9"/>
    <w:rsid w:val="0AF0679F"/>
    <w:rsid w:val="0B137EDB"/>
    <w:rsid w:val="0B4D1E43"/>
    <w:rsid w:val="0BA852CC"/>
    <w:rsid w:val="0BF5144B"/>
    <w:rsid w:val="0BFE7DE0"/>
    <w:rsid w:val="0C79439C"/>
    <w:rsid w:val="0D5F5563"/>
    <w:rsid w:val="0F50023D"/>
    <w:rsid w:val="0F621EA1"/>
    <w:rsid w:val="104B091B"/>
    <w:rsid w:val="109124AE"/>
    <w:rsid w:val="10EA1EE2"/>
    <w:rsid w:val="10F16DCD"/>
    <w:rsid w:val="11203B56"/>
    <w:rsid w:val="11E15093"/>
    <w:rsid w:val="12172D2F"/>
    <w:rsid w:val="134A6C68"/>
    <w:rsid w:val="13581385"/>
    <w:rsid w:val="13985C26"/>
    <w:rsid w:val="13A11DD8"/>
    <w:rsid w:val="13BC47C3"/>
    <w:rsid w:val="14BC5944"/>
    <w:rsid w:val="14CF1B1B"/>
    <w:rsid w:val="15C72E2B"/>
    <w:rsid w:val="16414353"/>
    <w:rsid w:val="167D0A9B"/>
    <w:rsid w:val="174165D4"/>
    <w:rsid w:val="17C47B21"/>
    <w:rsid w:val="17EF6C2D"/>
    <w:rsid w:val="17F779AC"/>
    <w:rsid w:val="18114097"/>
    <w:rsid w:val="18552BF9"/>
    <w:rsid w:val="186E0AC5"/>
    <w:rsid w:val="1890511D"/>
    <w:rsid w:val="18B2778A"/>
    <w:rsid w:val="18B708FC"/>
    <w:rsid w:val="19485AA4"/>
    <w:rsid w:val="199C7AF2"/>
    <w:rsid w:val="19D06509"/>
    <w:rsid w:val="1A5C33F7"/>
    <w:rsid w:val="1AD35818"/>
    <w:rsid w:val="1B6603B7"/>
    <w:rsid w:val="1B6B2F26"/>
    <w:rsid w:val="1BBA40DB"/>
    <w:rsid w:val="1BE5BF8E"/>
    <w:rsid w:val="1BF02A4A"/>
    <w:rsid w:val="1C430EE2"/>
    <w:rsid w:val="1C485CC6"/>
    <w:rsid w:val="1D567904"/>
    <w:rsid w:val="1D8B7922"/>
    <w:rsid w:val="1DA358F3"/>
    <w:rsid w:val="1E8E626F"/>
    <w:rsid w:val="1FB2006F"/>
    <w:rsid w:val="1FF53678"/>
    <w:rsid w:val="20264584"/>
    <w:rsid w:val="206D3F96"/>
    <w:rsid w:val="22C150BE"/>
    <w:rsid w:val="2349661C"/>
    <w:rsid w:val="24DC002D"/>
    <w:rsid w:val="250550E5"/>
    <w:rsid w:val="257D2EE0"/>
    <w:rsid w:val="260E32C1"/>
    <w:rsid w:val="262D1039"/>
    <w:rsid w:val="267A07BB"/>
    <w:rsid w:val="2691044A"/>
    <w:rsid w:val="26A155D5"/>
    <w:rsid w:val="26B108E1"/>
    <w:rsid w:val="26D1527F"/>
    <w:rsid w:val="27040BBF"/>
    <w:rsid w:val="27117A06"/>
    <w:rsid w:val="278E3170"/>
    <w:rsid w:val="27FA6A57"/>
    <w:rsid w:val="28924EE2"/>
    <w:rsid w:val="2909280B"/>
    <w:rsid w:val="293B7327"/>
    <w:rsid w:val="2A3C6EB3"/>
    <w:rsid w:val="2AB47391"/>
    <w:rsid w:val="2B7F7CCB"/>
    <w:rsid w:val="2CEC4736"/>
    <w:rsid w:val="2D0F6B01"/>
    <w:rsid w:val="2D60735C"/>
    <w:rsid w:val="2DB136EA"/>
    <w:rsid w:val="2DDD0CD0"/>
    <w:rsid w:val="2DEBECAC"/>
    <w:rsid w:val="2E04418C"/>
    <w:rsid w:val="2E3600BD"/>
    <w:rsid w:val="2E991F42"/>
    <w:rsid w:val="2EBB4C0D"/>
    <w:rsid w:val="2F3BAA95"/>
    <w:rsid w:val="2F69109E"/>
    <w:rsid w:val="2FA31233"/>
    <w:rsid w:val="308137FA"/>
    <w:rsid w:val="30BD6874"/>
    <w:rsid w:val="30C52B1A"/>
    <w:rsid w:val="30D05AAB"/>
    <w:rsid w:val="30ED53AB"/>
    <w:rsid w:val="319B05CB"/>
    <w:rsid w:val="31F75DB5"/>
    <w:rsid w:val="32A95302"/>
    <w:rsid w:val="32F10A57"/>
    <w:rsid w:val="33DC5263"/>
    <w:rsid w:val="343D64AC"/>
    <w:rsid w:val="3597568F"/>
    <w:rsid w:val="35EB723D"/>
    <w:rsid w:val="36174C78"/>
    <w:rsid w:val="36646E51"/>
    <w:rsid w:val="36911E30"/>
    <w:rsid w:val="37FF7008"/>
    <w:rsid w:val="382673F4"/>
    <w:rsid w:val="397373D6"/>
    <w:rsid w:val="39F77BB3"/>
    <w:rsid w:val="3A824DB6"/>
    <w:rsid w:val="3AFED092"/>
    <w:rsid w:val="3AFF17C3"/>
    <w:rsid w:val="3B87743C"/>
    <w:rsid w:val="3BCE5DD9"/>
    <w:rsid w:val="3BEF96CC"/>
    <w:rsid w:val="3BF73E7B"/>
    <w:rsid w:val="3C1FA8FF"/>
    <w:rsid w:val="3CE84C78"/>
    <w:rsid w:val="3D6F7148"/>
    <w:rsid w:val="3E247F32"/>
    <w:rsid w:val="3E3A55FA"/>
    <w:rsid w:val="3ECF45DB"/>
    <w:rsid w:val="3F0A6721"/>
    <w:rsid w:val="3F0F04B1"/>
    <w:rsid w:val="3F7153F9"/>
    <w:rsid w:val="3F7A2500"/>
    <w:rsid w:val="3FEF3A30"/>
    <w:rsid w:val="3FF781A0"/>
    <w:rsid w:val="3FFF08DA"/>
    <w:rsid w:val="4034093F"/>
    <w:rsid w:val="407F58F4"/>
    <w:rsid w:val="41C912ED"/>
    <w:rsid w:val="426B25D4"/>
    <w:rsid w:val="42A15FF5"/>
    <w:rsid w:val="43A10CDC"/>
    <w:rsid w:val="44976BAA"/>
    <w:rsid w:val="44B57B36"/>
    <w:rsid w:val="44DF4BB3"/>
    <w:rsid w:val="44F6229C"/>
    <w:rsid w:val="45C02C36"/>
    <w:rsid w:val="461F5BAF"/>
    <w:rsid w:val="46345C8C"/>
    <w:rsid w:val="46B502C1"/>
    <w:rsid w:val="47D91D8D"/>
    <w:rsid w:val="47F37E90"/>
    <w:rsid w:val="482E4459"/>
    <w:rsid w:val="487658C6"/>
    <w:rsid w:val="4A0B1FA6"/>
    <w:rsid w:val="4AE64EED"/>
    <w:rsid w:val="4B0F7D5B"/>
    <w:rsid w:val="4B6F7712"/>
    <w:rsid w:val="4B7F0E9E"/>
    <w:rsid w:val="4BEA4569"/>
    <w:rsid w:val="4C67342E"/>
    <w:rsid w:val="4E3E38F4"/>
    <w:rsid w:val="4E7A3031"/>
    <w:rsid w:val="4EBDE052"/>
    <w:rsid w:val="4F3B9A3C"/>
    <w:rsid w:val="4F49248E"/>
    <w:rsid w:val="500A204E"/>
    <w:rsid w:val="50780BF8"/>
    <w:rsid w:val="512509BB"/>
    <w:rsid w:val="524E0A41"/>
    <w:rsid w:val="52903990"/>
    <w:rsid w:val="53023F62"/>
    <w:rsid w:val="53890B0C"/>
    <w:rsid w:val="53E56F94"/>
    <w:rsid w:val="546073CE"/>
    <w:rsid w:val="54BA568B"/>
    <w:rsid w:val="559B68D4"/>
    <w:rsid w:val="562F2D5D"/>
    <w:rsid w:val="56685649"/>
    <w:rsid w:val="56FF7DD0"/>
    <w:rsid w:val="57790B90"/>
    <w:rsid w:val="577A669A"/>
    <w:rsid w:val="57FA395A"/>
    <w:rsid w:val="583A6878"/>
    <w:rsid w:val="58F307D5"/>
    <w:rsid w:val="58FFC179"/>
    <w:rsid w:val="591846FB"/>
    <w:rsid w:val="591E1CF6"/>
    <w:rsid w:val="5960314C"/>
    <w:rsid w:val="599C29D1"/>
    <w:rsid w:val="59C4289D"/>
    <w:rsid w:val="59F90D5A"/>
    <w:rsid w:val="5A2C4A4A"/>
    <w:rsid w:val="5AFFD171"/>
    <w:rsid w:val="5C5DC453"/>
    <w:rsid w:val="5CB91629"/>
    <w:rsid w:val="5CCE57E1"/>
    <w:rsid w:val="5CFF2262"/>
    <w:rsid w:val="5D213B63"/>
    <w:rsid w:val="5DB03139"/>
    <w:rsid w:val="5DB51FB5"/>
    <w:rsid w:val="5E3E5D45"/>
    <w:rsid w:val="5E431D24"/>
    <w:rsid w:val="5E706FF3"/>
    <w:rsid w:val="5E7D301B"/>
    <w:rsid w:val="5EFE9F15"/>
    <w:rsid w:val="5EFF2B66"/>
    <w:rsid w:val="5F8D54E0"/>
    <w:rsid w:val="5FB5A9B6"/>
    <w:rsid w:val="5FDBC303"/>
    <w:rsid w:val="5FEEBD0A"/>
    <w:rsid w:val="60AF0565"/>
    <w:rsid w:val="61581B1D"/>
    <w:rsid w:val="616C17AB"/>
    <w:rsid w:val="61706E67"/>
    <w:rsid w:val="61B56F70"/>
    <w:rsid w:val="61E17D65"/>
    <w:rsid w:val="64E7519D"/>
    <w:rsid w:val="652561BA"/>
    <w:rsid w:val="65AD2FA3"/>
    <w:rsid w:val="65CA232C"/>
    <w:rsid w:val="66EE0774"/>
    <w:rsid w:val="67E94861"/>
    <w:rsid w:val="68096B6D"/>
    <w:rsid w:val="690F51B7"/>
    <w:rsid w:val="69194288"/>
    <w:rsid w:val="6943E41C"/>
    <w:rsid w:val="69D12C3E"/>
    <w:rsid w:val="6ADE171E"/>
    <w:rsid w:val="6BFF5055"/>
    <w:rsid w:val="6CC935A7"/>
    <w:rsid w:val="6CFC3CA5"/>
    <w:rsid w:val="6D1972F2"/>
    <w:rsid w:val="6D5C6E91"/>
    <w:rsid w:val="6DDF8ABC"/>
    <w:rsid w:val="6EBE163B"/>
    <w:rsid w:val="6EFCBF19"/>
    <w:rsid w:val="6F3ECA08"/>
    <w:rsid w:val="6FDF6DF5"/>
    <w:rsid w:val="6FF70753"/>
    <w:rsid w:val="6FFF9872"/>
    <w:rsid w:val="6FFFD2C8"/>
    <w:rsid w:val="7064403B"/>
    <w:rsid w:val="707F0891"/>
    <w:rsid w:val="70EC3D9C"/>
    <w:rsid w:val="71752277"/>
    <w:rsid w:val="72556025"/>
    <w:rsid w:val="73770529"/>
    <w:rsid w:val="73887C53"/>
    <w:rsid w:val="73BA0AB9"/>
    <w:rsid w:val="73CC3BDC"/>
    <w:rsid w:val="73DF0D78"/>
    <w:rsid w:val="73EFD508"/>
    <w:rsid w:val="745FBE19"/>
    <w:rsid w:val="749B3DA3"/>
    <w:rsid w:val="74B3052B"/>
    <w:rsid w:val="74BD640F"/>
    <w:rsid w:val="753EF303"/>
    <w:rsid w:val="75C031C0"/>
    <w:rsid w:val="75E6150B"/>
    <w:rsid w:val="75F7565E"/>
    <w:rsid w:val="75FEA998"/>
    <w:rsid w:val="76A41635"/>
    <w:rsid w:val="76C23180"/>
    <w:rsid w:val="76E2215D"/>
    <w:rsid w:val="76EE3962"/>
    <w:rsid w:val="76F5F055"/>
    <w:rsid w:val="76FF2DDA"/>
    <w:rsid w:val="77A411C1"/>
    <w:rsid w:val="77B68494"/>
    <w:rsid w:val="77B7B9A9"/>
    <w:rsid w:val="77BCD2C4"/>
    <w:rsid w:val="77BEC255"/>
    <w:rsid w:val="77DD684C"/>
    <w:rsid w:val="77F72AB2"/>
    <w:rsid w:val="77F928C8"/>
    <w:rsid w:val="7907CAF0"/>
    <w:rsid w:val="79AB8A47"/>
    <w:rsid w:val="79FDE841"/>
    <w:rsid w:val="79FF1627"/>
    <w:rsid w:val="7A3E4282"/>
    <w:rsid w:val="7A875E89"/>
    <w:rsid w:val="7AD50EC2"/>
    <w:rsid w:val="7AEDDA71"/>
    <w:rsid w:val="7B4A02D1"/>
    <w:rsid w:val="7B4A7639"/>
    <w:rsid w:val="7B615D46"/>
    <w:rsid w:val="7B67E1A2"/>
    <w:rsid w:val="7B7FF4BC"/>
    <w:rsid w:val="7BC65C0B"/>
    <w:rsid w:val="7BDB001A"/>
    <w:rsid w:val="7BFF445E"/>
    <w:rsid w:val="7C64405D"/>
    <w:rsid w:val="7CD460A4"/>
    <w:rsid w:val="7CDFC0EE"/>
    <w:rsid w:val="7CFC55FB"/>
    <w:rsid w:val="7D52DC92"/>
    <w:rsid w:val="7D578BDC"/>
    <w:rsid w:val="7DB961E5"/>
    <w:rsid w:val="7DBC58DC"/>
    <w:rsid w:val="7DDF2EA4"/>
    <w:rsid w:val="7DFFDEBD"/>
    <w:rsid w:val="7EAA7A04"/>
    <w:rsid w:val="7EBE34F6"/>
    <w:rsid w:val="7EFD3D92"/>
    <w:rsid w:val="7F044EA0"/>
    <w:rsid w:val="7F297394"/>
    <w:rsid w:val="7F3B5F12"/>
    <w:rsid w:val="7F575045"/>
    <w:rsid w:val="7F736048"/>
    <w:rsid w:val="7FADFCCA"/>
    <w:rsid w:val="7FAFFA49"/>
    <w:rsid w:val="7FCE327F"/>
    <w:rsid w:val="7FD36AE7"/>
    <w:rsid w:val="7FD9DEB0"/>
    <w:rsid w:val="7FDA98FD"/>
    <w:rsid w:val="7FDBA07B"/>
    <w:rsid w:val="7FDFBA88"/>
    <w:rsid w:val="7FE523EC"/>
    <w:rsid w:val="7FF9524F"/>
    <w:rsid w:val="7FFA93D3"/>
    <w:rsid w:val="7FFE0931"/>
    <w:rsid w:val="7FFE5B07"/>
    <w:rsid w:val="7FFF2F0E"/>
    <w:rsid w:val="87DEE696"/>
    <w:rsid w:val="8FEBC164"/>
    <w:rsid w:val="98EFF352"/>
    <w:rsid w:val="9949C0CC"/>
    <w:rsid w:val="9AEAC9BD"/>
    <w:rsid w:val="9DFF5510"/>
    <w:rsid w:val="9E3F5751"/>
    <w:rsid w:val="9FFDC87D"/>
    <w:rsid w:val="9FFF9360"/>
    <w:rsid w:val="A6F7A448"/>
    <w:rsid w:val="A6F95266"/>
    <w:rsid w:val="AFC78B51"/>
    <w:rsid w:val="AFDFAEDE"/>
    <w:rsid w:val="B3FA3B08"/>
    <w:rsid w:val="B57FFDC9"/>
    <w:rsid w:val="BD7F7F6C"/>
    <w:rsid w:val="BDBEC654"/>
    <w:rsid w:val="BDD59083"/>
    <w:rsid w:val="BDFD4277"/>
    <w:rsid w:val="BECF2F17"/>
    <w:rsid w:val="BEEE7C50"/>
    <w:rsid w:val="BEEFA444"/>
    <w:rsid w:val="BF6F63CE"/>
    <w:rsid w:val="BF7E4F3B"/>
    <w:rsid w:val="BF7E86D7"/>
    <w:rsid w:val="BFB362E0"/>
    <w:rsid w:val="BFDDCE43"/>
    <w:rsid w:val="BFFDB3E9"/>
    <w:rsid w:val="BFFF41C0"/>
    <w:rsid w:val="CFD7F2ED"/>
    <w:rsid w:val="CFFEB582"/>
    <w:rsid w:val="D1FE34B6"/>
    <w:rsid w:val="D5F713EE"/>
    <w:rsid w:val="D733FE4D"/>
    <w:rsid w:val="D7BA55C4"/>
    <w:rsid w:val="D7EFE885"/>
    <w:rsid w:val="D7F7AD74"/>
    <w:rsid w:val="D937373A"/>
    <w:rsid w:val="DAFC87D5"/>
    <w:rsid w:val="DBFF6B78"/>
    <w:rsid w:val="DCDB69D0"/>
    <w:rsid w:val="DDDF9596"/>
    <w:rsid w:val="DDFBA140"/>
    <w:rsid w:val="DE594E46"/>
    <w:rsid w:val="DEDD5700"/>
    <w:rsid w:val="DEF1BEAF"/>
    <w:rsid w:val="DFF2DD1E"/>
    <w:rsid w:val="E2F7DCC0"/>
    <w:rsid w:val="E5FF73CA"/>
    <w:rsid w:val="E78F8FE3"/>
    <w:rsid w:val="EBEC3FF1"/>
    <w:rsid w:val="EEED8245"/>
    <w:rsid w:val="EEFB2C87"/>
    <w:rsid w:val="EEFD92D1"/>
    <w:rsid w:val="EFF3BD31"/>
    <w:rsid w:val="EFF6C11D"/>
    <w:rsid w:val="EFF6FE66"/>
    <w:rsid w:val="EFFB1289"/>
    <w:rsid w:val="EFFF1A8A"/>
    <w:rsid w:val="F1CB0E5B"/>
    <w:rsid w:val="F2F97B8D"/>
    <w:rsid w:val="F4F47B3F"/>
    <w:rsid w:val="F5D377E6"/>
    <w:rsid w:val="F5DEF521"/>
    <w:rsid w:val="F79D1578"/>
    <w:rsid w:val="F7A7319B"/>
    <w:rsid w:val="F7BFE17C"/>
    <w:rsid w:val="F7EE869E"/>
    <w:rsid w:val="F8F7FE62"/>
    <w:rsid w:val="FAF38A8F"/>
    <w:rsid w:val="FAFE0B21"/>
    <w:rsid w:val="FB3FA16D"/>
    <w:rsid w:val="FBA05CEC"/>
    <w:rsid w:val="FBBFDBB6"/>
    <w:rsid w:val="FBDB9042"/>
    <w:rsid w:val="FBFEFC53"/>
    <w:rsid w:val="FD5F0FDD"/>
    <w:rsid w:val="FD7FCD04"/>
    <w:rsid w:val="FDBF1C21"/>
    <w:rsid w:val="FE67E4E2"/>
    <w:rsid w:val="FEB0A12A"/>
    <w:rsid w:val="FEBCCAC3"/>
    <w:rsid w:val="FED72916"/>
    <w:rsid w:val="FEDF7EC4"/>
    <w:rsid w:val="FEFCCC55"/>
    <w:rsid w:val="FEFD96A3"/>
    <w:rsid w:val="FF631DED"/>
    <w:rsid w:val="FF6FBAB9"/>
    <w:rsid w:val="FF7FF1B4"/>
    <w:rsid w:val="FFC41CA2"/>
    <w:rsid w:val="FFD396ED"/>
    <w:rsid w:val="FFDF0B0D"/>
    <w:rsid w:val="FFEB38A9"/>
    <w:rsid w:val="FFEF0665"/>
    <w:rsid w:val="FFF40753"/>
    <w:rsid w:val="FFF6E029"/>
    <w:rsid w:val="FFFA3CD5"/>
    <w:rsid w:val="FFFD111A"/>
    <w:rsid w:val="FFFDA5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link w:val="34"/>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5"/>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6"/>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unhideWhenUsed/>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7"/>
    <w:qFormat/>
    <w:uiPriority w:val="0"/>
    <w:pPr>
      <w:jc w:val="left"/>
    </w:pPr>
  </w:style>
  <w:style w:type="paragraph" w:styleId="8">
    <w:name w:val="Body Text"/>
    <w:basedOn w:val="1"/>
    <w:link w:val="38"/>
    <w:qFormat/>
    <w:uiPriority w:val="0"/>
    <w:pPr>
      <w:jc w:val="center"/>
    </w:pPr>
  </w:style>
  <w:style w:type="paragraph" w:styleId="9">
    <w:name w:val="Body Text Indent"/>
    <w:basedOn w:val="1"/>
    <w:link w:val="39"/>
    <w:qFormat/>
    <w:uiPriority w:val="0"/>
    <w:pPr>
      <w:widowControl/>
      <w:spacing w:after="120"/>
      <w:ind w:left="420" w:leftChars="200"/>
      <w:jc w:val="left"/>
    </w:pPr>
  </w:style>
  <w:style w:type="paragraph" w:styleId="10">
    <w:name w:val="toc 3"/>
    <w:basedOn w:val="1"/>
    <w:next w:val="1"/>
    <w:qFormat/>
    <w:uiPriority w:val="39"/>
    <w:pPr>
      <w:ind w:left="840" w:leftChars="400"/>
    </w:pPr>
  </w:style>
  <w:style w:type="paragraph" w:styleId="11">
    <w:name w:val="Plain Text"/>
    <w:basedOn w:val="1"/>
    <w:link w:val="40"/>
    <w:qFormat/>
    <w:uiPriority w:val="0"/>
    <w:rPr>
      <w:rFonts w:ascii="等线" w:hAnsi="等线"/>
    </w:rPr>
  </w:style>
  <w:style w:type="paragraph" w:styleId="12">
    <w:name w:val="Date"/>
    <w:basedOn w:val="1"/>
    <w:next w:val="1"/>
    <w:link w:val="41"/>
    <w:qFormat/>
    <w:uiPriority w:val="0"/>
    <w:pPr>
      <w:widowControl/>
    </w:pPr>
  </w:style>
  <w:style w:type="paragraph" w:styleId="13">
    <w:name w:val="Body Text Indent 2"/>
    <w:basedOn w:val="1"/>
    <w:link w:val="42"/>
    <w:qFormat/>
    <w:uiPriority w:val="0"/>
    <w:pPr>
      <w:spacing w:after="120" w:line="480" w:lineRule="auto"/>
      <w:ind w:left="420" w:leftChars="200"/>
    </w:pPr>
  </w:style>
  <w:style w:type="paragraph" w:styleId="14">
    <w:name w:val="Balloon Text"/>
    <w:basedOn w:val="1"/>
    <w:link w:val="43"/>
    <w:qFormat/>
    <w:uiPriority w:val="0"/>
    <w:rPr>
      <w:sz w:val="18"/>
      <w:szCs w:val="18"/>
    </w:rPr>
  </w:style>
  <w:style w:type="paragraph" w:styleId="15">
    <w:name w:val="footer"/>
    <w:basedOn w:val="1"/>
    <w:link w:val="44"/>
    <w:qFormat/>
    <w:uiPriority w:val="0"/>
    <w:pPr>
      <w:tabs>
        <w:tab w:val="center" w:pos="4153"/>
        <w:tab w:val="right" w:pos="8306"/>
      </w:tabs>
      <w:snapToGrid w:val="0"/>
      <w:jc w:val="left"/>
    </w:pPr>
    <w:rPr>
      <w:sz w:val="18"/>
      <w:szCs w:val="18"/>
    </w:rPr>
  </w:style>
  <w:style w:type="paragraph" w:styleId="16">
    <w:name w:val="header"/>
    <w:basedOn w:val="1"/>
    <w:link w:val="45"/>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footnote text"/>
    <w:basedOn w:val="1"/>
    <w:link w:val="46"/>
    <w:qFormat/>
    <w:uiPriority w:val="0"/>
    <w:pPr>
      <w:snapToGrid w:val="0"/>
      <w:jc w:val="left"/>
    </w:pPr>
    <w:rPr>
      <w:sz w:val="18"/>
      <w:szCs w:val="18"/>
    </w:rPr>
  </w:style>
  <w:style w:type="paragraph" w:styleId="19">
    <w:name w:val="Body Text Indent 3"/>
    <w:basedOn w:val="1"/>
    <w:link w:val="47"/>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ind w:left="420" w:leftChars="200"/>
    </w:pPr>
  </w:style>
  <w:style w:type="paragraph" w:styleId="2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8"/>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9"/>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HTML Code"/>
    <w:basedOn w:val="27"/>
    <w:qFormat/>
    <w:uiPriority w:val="0"/>
    <w:rPr>
      <w:rFonts w:ascii="Courier New" w:hAnsi="Courier New"/>
      <w:sz w:val="20"/>
    </w:rPr>
  </w:style>
  <w:style w:type="character" w:styleId="32">
    <w:name w:val="annotation reference"/>
    <w:qFormat/>
    <w:uiPriority w:val="0"/>
    <w:rPr>
      <w:sz w:val="21"/>
      <w:szCs w:val="21"/>
    </w:rPr>
  </w:style>
  <w:style w:type="character" w:styleId="33">
    <w:name w:val="footnote reference"/>
    <w:qFormat/>
    <w:uiPriority w:val="0"/>
    <w:rPr>
      <w:vertAlign w:val="superscript"/>
    </w:rPr>
  </w:style>
  <w:style w:type="character" w:customStyle="1" w:styleId="34">
    <w:name w:val="标题 3 Char"/>
    <w:link w:val="3"/>
    <w:qFormat/>
    <w:uiPriority w:val="0"/>
    <w:rPr>
      <w:b/>
      <w:bCs/>
      <w:sz w:val="32"/>
      <w:szCs w:val="32"/>
    </w:rPr>
  </w:style>
  <w:style w:type="character" w:customStyle="1" w:styleId="35">
    <w:name w:val="标题 4 Char"/>
    <w:link w:val="4"/>
    <w:qFormat/>
    <w:uiPriority w:val="0"/>
    <w:rPr>
      <w:rFonts w:ascii="等线 Light" w:hAnsi="等线 Light" w:eastAsia="等线 Light" w:cs="Times New Roman"/>
      <w:b/>
      <w:bCs/>
      <w:kern w:val="2"/>
      <w:sz w:val="28"/>
      <w:szCs w:val="28"/>
    </w:rPr>
  </w:style>
  <w:style w:type="character" w:customStyle="1" w:styleId="36">
    <w:name w:val="标题 6 Char"/>
    <w:link w:val="5"/>
    <w:qFormat/>
    <w:uiPriority w:val="0"/>
    <w:rPr>
      <w:rFonts w:ascii="等线 Light" w:hAnsi="等线 Light" w:eastAsia="等线 Light" w:cs="Times New Roman"/>
      <w:b/>
      <w:bCs/>
      <w:kern w:val="2"/>
      <w:sz w:val="24"/>
      <w:szCs w:val="24"/>
    </w:rPr>
  </w:style>
  <w:style w:type="character" w:customStyle="1" w:styleId="37">
    <w:name w:val="批注文字 Char"/>
    <w:link w:val="7"/>
    <w:qFormat/>
    <w:uiPriority w:val="0"/>
    <w:rPr>
      <w:kern w:val="2"/>
      <w:sz w:val="21"/>
      <w:szCs w:val="24"/>
    </w:rPr>
  </w:style>
  <w:style w:type="character" w:customStyle="1" w:styleId="38">
    <w:name w:val="正文文本 Char"/>
    <w:link w:val="8"/>
    <w:qFormat/>
    <w:uiPriority w:val="0"/>
    <w:rPr>
      <w:kern w:val="2"/>
      <w:sz w:val="21"/>
      <w:szCs w:val="24"/>
    </w:rPr>
  </w:style>
  <w:style w:type="character" w:customStyle="1" w:styleId="39">
    <w:name w:val="正文文本缩进 Char"/>
    <w:link w:val="9"/>
    <w:qFormat/>
    <w:uiPriority w:val="0"/>
    <w:rPr>
      <w:kern w:val="2"/>
      <w:sz w:val="21"/>
      <w:szCs w:val="24"/>
    </w:rPr>
  </w:style>
  <w:style w:type="character" w:customStyle="1" w:styleId="40">
    <w:name w:val="纯文本 Char"/>
    <w:link w:val="11"/>
    <w:qFormat/>
    <w:uiPriority w:val="0"/>
    <w:rPr>
      <w:rFonts w:ascii="等线" w:hAnsi="等线" w:cs="等线"/>
      <w:kern w:val="2"/>
      <w:sz w:val="21"/>
      <w:szCs w:val="24"/>
    </w:rPr>
  </w:style>
  <w:style w:type="character" w:customStyle="1" w:styleId="41">
    <w:name w:val="日期 Char"/>
    <w:link w:val="12"/>
    <w:qFormat/>
    <w:uiPriority w:val="0"/>
    <w:rPr>
      <w:kern w:val="2"/>
      <w:sz w:val="21"/>
      <w:szCs w:val="24"/>
    </w:rPr>
  </w:style>
  <w:style w:type="character" w:customStyle="1" w:styleId="42">
    <w:name w:val="正文文本缩进 2 Char"/>
    <w:link w:val="13"/>
    <w:qFormat/>
    <w:uiPriority w:val="0"/>
    <w:rPr>
      <w:kern w:val="2"/>
      <w:sz w:val="21"/>
      <w:szCs w:val="24"/>
    </w:rPr>
  </w:style>
  <w:style w:type="character" w:customStyle="1" w:styleId="43">
    <w:name w:val="批注框文本 Char"/>
    <w:link w:val="14"/>
    <w:qFormat/>
    <w:uiPriority w:val="0"/>
    <w:rPr>
      <w:kern w:val="2"/>
      <w:sz w:val="18"/>
      <w:szCs w:val="18"/>
    </w:rPr>
  </w:style>
  <w:style w:type="character" w:customStyle="1" w:styleId="44">
    <w:name w:val="页脚 Char"/>
    <w:link w:val="15"/>
    <w:qFormat/>
    <w:uiPriority w:val="0"/>
    <w:rPr>
      <w:kern w:val="2"/>
      <w:sz w:val="18"/>
      <w:szCs w:val="18"/>
    </w:rPr>
  </w:style>
  <w:style w:type="character" w:customStyle="1" w:styleId="45">
    <w:name w:val="页眉 Char"/>
    <w:link w:val="16"/>
    <w:qFormat/>
    <w:uiPriority w:val="0"/>
    <w:rPr>
      <w:kern w:val="2"/>
      <w:sz w:val="18"/>
      <w:szCs w:val="18"/>
    </w:rPr>
  </w:style>
  <w:style w:type="character" w:customStyle="1" w:styleId="46">
    <w:name w:val="脚注文本 Char"/>
    <w:link w:val="18"/>
    <w:qFormat/>
    <w:uiPriority w:val="0"/>
    <w:rPr>
      <w:kern w:val="2"/>
      <w:sz w:val="18"/>
      <w:szCs w:val="18"/>
    </w:rPr>
  </w:style>
  <w:style w:type="character" w:customStyle="1" w:styleId="47">
    <w:name w:val="正文文本缩进 3 Char"/>
    <w:link w:val="19"/>
    <w:qFormat/>
    <w:uiPriority w:val="0"/>
    <w:rPr>
      <w:kern w:val="2"/>
      <w:sz w:val="16"/>
      <w:szCs w:val="16"/>
    </w:rPr>
  </w:style>
  <w:style w:type="character" w:customStyle="1" w:styleId="48">
    <w:name w:val="标题 Char"/>
    <w:link w:val="23"/>
    <w:qFormat/>
    <w:uiPriority w:val="0"/>
    <w:rPr>
      <w:rFonts w:ascii="等线 Light" w:hAnsi="等线 Light" w:eastAsia="等线 Light" w:cs="Times New Roman"/>
      <w:b/>
      <w:bCs/>
      <w:kern w:val="2"/>
      <w:sz w:val="32"/>
      <w:szCs w:val="32"/>
    </w:rPr>
  </w:style>
  <w:style w:type="character" w:customStyle="1" w:styleId="49">
    <w:name w:val="批注主题 Char"/>
    <w:link w:val="24"/>
    <w:qFormat/>
    <w:uiPriority w:val="0"/>
    <w:rPr>
      <w:b/>
      <w:bCs/>
      <w:kern w:val="2"/>
      <w:sz w:val="21"/>
      <w:szCs w:val="24"/>
    </w:rPr>
  </w:style>
  <w:style w:type="paragraph" w:customStyle="1" w:styleId="50">
    <w:name w:val="Title"/>
    <w:basedOn w:val="23"/>
    <w:qFormat/>
    <w:uiPriority w:val="0"/>
    <w:pPr>
      <w:widowControl/>
      <w:adjustRightInd w:val="0"/>
      <w:spacing w:after="360" w:line="420" w:lineRule="exact"/>
      <w:outlineLvl w:val="9"/>
    </w:pPr>
    <w:rPr>
      <w:rFonts w:cs="Times New Roman"/>
      <w:b w:val="0"/>
      <w:bCs w:val="0"/>
      <w:kern w:val="0"/>
      <w:sz w:val="30"/>
      <w:szCs w:val="20"/>
    </w:rPr>
  </w:style>
  <w:style w:type="paragraph" w:customStyle="1" w:styleId="51">
    <w:name w:val="缩写表"/>
    <w:basedOn w:val="17"/>
    <w:qFormat/>
    <w:uiPriority w:val="0"/>
    <w:pPr>
      <w:adjustRightInd w:val="0"/>
      <w:spacing w:after="120" w:line="400" w:lineRule="exact"/>
      <w:jc w:val="left"/>
    </w:pPr>
    <w:rPr>
      <w:spacing w:val="10"/>
      <w:kern w:val="0"/>
      <w:sz w:val="24"/>
      <w:szCs w:val="20"/>
    </w:rPr>
  </w:style>
  <w:style w:type="paragraph" w:customStyle="1" w:styleId="52">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Char"/>
    <w:basedOn w:val="1"/>
    <w:qFormat/>
    <w:uiPriority w:val="0"/>
  </w:style>
  <w:style w:type="paragraph" w:customStyle="1" w:styleId="55">
    <w:name w:val="_Style 2"/>
    <w:basedOn w:val="1"/>
    <w:qFormat/>
    <w:uiPriority w:val="99"/>
    <w:pPr>
      <w:spacing w:line="400" w:lineRule="exact"/>
      <w:ind w:firstLine="420" w:firstLineChars="200"/>
    </w:pPr>
    <w:rPr>
      <w:sz w:val="24"/>
    </w:rPr>
  </w:style>
  <w:style w:type="paragraph" w:customStyle="1" w:styleId="56">
    <w:name w:val="p1"/>
    <w:basedOn w:val="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11947</Words>
  <Characters>13686</Characters>
  <Lines>77</Lines>
  <Paragraphs>21</Paragraphs>
  <TotalTime>24</TotalTime>
  <ScaleCrop>false</ScaleCrop>
  <LinksUpToDate>false</LinksUpToDate>
  <CharactersWithSpaces>19438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2022-12-01T22:54:00Z</dcterms:created>
  <dc:creator>ICBC</dc:creator>
  <cp:lastModifiedBy>陈梓睿</cp:lastModifiedBy>
  <cp:lastPrinted>2009-09-13T22:51:00Z</cp:lastPrinted>
  <dcterms:modified xsi:type="dcterms:W3CDTF">2026-08-04T17:12:23Z</dcterms:modified>
  <dc:title>_x0001_</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KSORubyTemplateID">
    <vt:lpwstr>6</vt:lpwstr>
  </property>
  <property fmtid="{D5CDD505-2E9C-101B-9397-08002B2CF9AE}" pid="4" name="ICV">
    <vt:lpwstr>93C8E05BC9BC0B118FA4E169E7392FDB_43</vt:lpwstr>
  </property>
  <property fmtid="{D5CDD505-2E9C-101B-9397-08002B2CF9AE}" pid="5" name="KSOTemplateDocerSaveRecord">
    <vt:lpwstr>eyJoZGlkIjoiYjY0ZTk2OGU2MDc3YjRiMjZjZmNkOWNjNGE3N2VlZDMiLCJ1c2VySWQiOiIxNzQ5ODg4NTkyIn0=</vt:lpwstr>
  </property>
</Properties>
</file>