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1EF2B" w14:textId="4600BCA7" w:rsidR="008E2027" w:rsidRDefault="008E2027">
      <w:pPr>
        <w:rPr>
          <w:rFonts w:ascii="Times New Roman" w:hAnsi="Times New Roman" w:cs="Times New Roman"/>
        </w:rPr>
      </w:pPr>
      <w:r>
        <w:rPr>
          <w:rFonts w:ascii="Times New Roman" w:hAnsi="Times New Roman" w:cs="Times New Roman"/>
        </w:rPr>
        <w:t>Raymond Costa</w:t>
      </w:r>
    </w:p>
    <w:p w14:paraId="5A09E559" w14:textId="7475FC55" w:rsidR="008E2027" w:rsidRDefault="008E2027">
      <w:pPr>
        <w:rPr>
          <w:rFonts w:ascii="Times New Roman" w:hAnsi="Times New Roman" w:cs="Times New Roman"/>
        </w:rPr>
      </w:pPr>
      <w:r>
        <w:rPr>
          <w:rFonts w:ascii="Times New Roman" w:hAnsi="Times New Roman" w:cs="Times New Roman"/>
        </w:rPr>
        <w:t>CS-4</w:t>
      </w:r>
      <w:r w:rsidR="00D8205D">
        <w:rPr>
          <w:rFonts w:ascii="Times New Roman" w:hAnsi="Times New Roman" w:cs="Times New Roman"/>
        </w:rPr>
        <w:t>05</w:t>
      </w:r>
    </w:p>
    <w:p w14:paraId="247627F8" w14:textId="36284FDF" w:rsidR="008E2027" w:rsidRDefault="008E2027">
      <w:pPr>
        <w:rPr>
          <w:rFonts w:ascii="Times New Roman" w:hAnsi="Times New Roman" w:cs="Times New Roman"/>
        </w:rPr>
      </w:pPr>
      <w:r>
        <w:rPr>
          <w:rFonts w:ascii="Times New Roman" w:hAnsi="Times New Roman" w:cs="Times New Roman"/>
        </w:rPr>
        <w:t>1</w:t>
      </w:r>
      <w:r w:rsidR="00D8205D">
        <w:rPr>
          <w:rFonts w:ascii="Times New Roman" w:hAnsi="Times New Roman" w:cs="Times New Roman"/>
        </w:rPr>
        <w:t>2</w:t>
      </w:r>
      <w:r>
        <w:rPr>
          <w:rFonts w:ascii="Times New Roman" w:hAnsi="Times New Roman" w:cs="Times New Roman"/>
        </w:rPr>
        <w:t>/</w:t>
      </w:r>
      <w:r w:rsidR="00DE72E9">
        <w:rPr>
          <w:rFonts w:ascii="Times New Roman" w:hAnsi="Times New Roman" w:cs="Times New Roman"/>
        </w:rPr>
        <w:t>1</w:t>
      </w:r>
      <w:r w:rsidR="0040015C">
        <w:rPr>
          <w:rFonts w:ascii="Times New Roman" w:hAnsi="Times New Roman" w:cs="Times New Roman"/>
        </w:rPr>
        <w:t>7</w:t>
      </w:r>
      <w:r>
        <w:rPr>
          <w:rFonts w:ascii="Times New Roman" w:hAnsi="Times New Roman" w:cs="Times New Roman"/>
        </w:rPr>
        <w:t>/2025</w:t>
      </w:r>
    </w:p>
    <w:p w14:paraId="480465C4" w14:textId="1B7ED5C5" w:rsidR="00AC3F6B" w:rsidRDefault="0040015C" w:rsidP="00DE72E9">
      <w:pPr>
        <w:jc w:val="center"/>
        <w:rPr>
          <w:rFonts w:ascii="Times New Roman" w:hAnsi="Times New Roman" w:cs="Times New Roman"/>
          <w:b/>
          <w:bCs/>
        </w:rPr>
      </w:pPr>
      <w:r>
        <w:rPr>
          <w:rFonts w:ascii="Times New Roman" w:hAnsi="Times New Roman" w:cs="Times New Roman"/>
          <w:b/>
          <w:bCs/>
        </w:rPr>
        <w:t>8</w:t>
      </w:r>
      <w:r w:rsidR="00D8205D" w:rsidRPr="00D8205D">
        <w:rPr>
          <w:rFonts w:ascii="Times New Roman" w:hAnsi="Times New Roman" w:cs="Times New Roman"/>
          <w:b/>
          <w:bCs/>
        </w:rPr>
        <w:t xml:space="preserve">-1 Journal: </w:t>
      </w:r>
      <w:r>
        <w:rPr>
          <w:rFonts w:ascii="Times New Roman" w:hAnsi="Times New Roman" w:cs="Times New Roman"/>
          <w:b/>
          <w:bCs/>
        </w:rPr>
        <w:t>Portfolio Reflection</w:t>
      </w:r>
    </w:p>
    <w:p w14:paraId="10572BB1" w14:textId="77777777" w:rsidR="00456144" w:rsidRDefault="00456144" w:rsidP="00DE72E9">
      <w:pPr>
        <w:jc w:val="center"/>
        <w:rPr>
          <w:rFonts w:ascii="Times New Roman" w:hAnsi="Times New Roman" w:cs="Times New Roman"/>
          <w:b/>
          <w:bCs/>
        </w:rPr>
      </w:pPr>
    </w:p>
    <w:p w14:paraId="3F3785A9" w14:textId="77777777" w:rsidR="00456144" w:rsidRPr="00456144" w:rsidRDefault="00456144" w:rsidP="00456144">
      <w:pPr>
        <w:spacing w:line="480" w:lineRule="auto"/>
        <w:rPr>
          <w:rFonts w:ascii="Times New Roman" w:hAnsi="Times New Roman" w:cs="Times New Roman"/>
        </w:rPr>
      </w:pPr>
      <w:r w:rsidRPr="00456144">
        <w:rPr>
          <w:rFonts w:ascii="Times New Roman" w:hAnsi="Times New Roman" w:cs="Times New Roman"/>
        </w:rPr>
        <w:t>Adopting a secure coding standard is one of the most effective ways to ensure that security is not left to the end of the development lifecycle. Standards such as SEI CERT or OWASP provide developers with clear rules for input validation, memory safety, and error handling. By embedding these standards into the design and build phases, organizations avoid the costly and reactive approach of fixing vulnerabilities after deployment. This proactive mindset reflects the principle that “security must be intrinsic,” ensuring that every line of code is written with resilience in mind. My own experience with unit testing and compiler enforcement demonstrates how early adoption of standards reduces the likelihood of vulnerabilities slipping into production.</w:t>
      </w:r>
    </w:p>
    <w:p w14:paraId="500F87F9" w14:textId="77777777" w:rsidR="00456144" w:rsidRPr="00456144" w:rsidRDefault="00456144" w:rsidP="00456144">
      <w:pPr>
        <w:spacing w:line="480" w:lineRule="auto"/>
        <w:rPr>
          <w:rFonts w:ascii="Times New Roman" w:hAnsi="Times New Roman" w:cs="Times New Roman"/>
        </w:rPr>
      </w:pPr>
      <w:r w:rsidRPr="00456144">
        <w:rPr>
          <w:rFonts w:ascii="Times New Roman" w:hAnsi="Times New Roman" w:cs="Times New Roman"/>
        </w:rPr>
        <w:t>Evaluating risk and assessing the cost–benefit of mitigation is equally important. Not every vulnerability carries the same severity or likelihood of exploitation. A structured risk matrix allows teams to prioritize issues that pose the greatest threat to confidentiality, integrity, and availability. For example, patching a critical input validation flaw may require significant developer time, but the cost is justified when weighed against the potential impact of a data breach. Conversely, low</w:t>
      </w:r>
      <w:r w:rsidRPr="00456144">
        <w:rPr>
          <w:rFonts w:ascii="Times New Roman" w:hAnsi="Times New Roman" w:cs="Times New Roman"/>
        </w:rPr>
        <w:noBreakHyphen/>
        <w:t>priority issues such as redundant memory allocation may be deferred until resources are available. This evaluation process ensures that mitigation strategies are both efficient and effective, aligning with organizational goals and compliance requirements.</w:t>
      </w:r>
    </w:p>
    <w:p w14:paraId="7EE044A7" w14:textId="77777777" w:rsidR="00456144" w:rsidRPr="00456144" w:rsidRDefault="00456144" w:rsidP="00456144">
      <w:pPr>
        <w:spacing w:line="480" w:lineRule="auto"/>
        <w:rPr>
          <w:rFonts w:ascii="Times New Roman" w:hAnsi="Times New Roman" w:cs="Times New Roman"/>
        </w:rPr>
      </w:pPr>
      <w:r w:rsidRPr="00456144">
        <w:rPr>
          <w:rFonts w:ascii="Times New Roman" w:hAnsi="Times New Roman" w:cs="Times New Roman"/>
        </w:rPr>
        <w:t>Zero trust has emerged as a foundational security model in modern IT environments. Unlike traditional perimeter</w:t>
      </w:r>
      <w:r w:rsidRPr="00456144">
        <w:rPr>
          <w:rFonts w:ascii="Times New Roman" w:hAnsi="Times New Roman" w:cs="Times New Roman"/>
        </w:rPr>
        <w:noBreakHyphen/>
        <w:t xml:space="preserve">based defenses, zero trust assumes that no user, device, or application </w:t>
      </w:r>
      <w:r w:rsidRPr="00456144">
        <w:rPr>
          <w:rFonts w:ascii="Times New Roman" w:hAnsi="Times New Roman" w:cs="Times New Roman"/>
        </w:rPr>
        <w:lastRenderedPageBreak/>
        <w:t>should be inherently trusted. Every request must be authenticated, authorized, and continuously validated. In practice, this means implementing multi</w:t>
      </w:r>
      <w:r w:rsidRPr="00456144">
        <w:rPr>
          <w:rFonts w:ascii="Times New Roman" w:hAnsi="Times New Roman" w:cs="Times New Roman"/>
        </w:rPr>
        <w:noBreakHyphen/>
        <w:t>factor authentication, role</w:t>
      </w:r>
      <w:r w:rsidRPr="00456144">
        <w:rPr>
          <w:rFonts w:ascii="Times New Roman" w:hAnsi="Times New Roman" w:cs="Times New Roman"/>
        </w:rPr>
        <w:noBreakHyphen/>
        <w:t>based access control, and micro</w:t>
      </w:r>
      <w:r w:rsidRPr="00456144">
        <w:rPr>
          <w:rFonts w:ascii="Times New Roman" w:hAnsi="Times New Roman" w:cs="Times New Roman"/>
        </w:rPr>
        <w:noBreakHyphen/>
        <w:t>segmentation of networks. For developers, zero trust reinforces the need to design applications that enforce least privilege and complete mediation. It also highlights the importance of secure APIs and encrypted communication channels, especially in cloud and IoT contexts where trust boundaries are fluid.</w:t>
      </w:r>
    </w:p>
    <w:p w14:paraId="7CB6BBC4" w14:textId="61F949EF" w:rsidR="00456144" w:rsidRPr="00456144" w:rsidRDefault="00456144" w:rsidP="00456144">
      <w:pPr>
        <w:spacing w:line="480" w:lineRule="auto"/>
        <w:rPr>
          <w:rFonts w:ascii="Times New Roman" w:hAnsi="Times New Roman" w:cs="Times New Roman"/>
        </w:rPr>
      </w:pPr>
      <w:r w:rsidRPr="00456144">
        <w:rPr>
          <w:rFonts w:ascii="Times New Roman" w:hAnsi="Times New Roman" w:cs="Times New Roman"/>
        </w:rPr>
        <w:t>The implementation of security policies ties these practices together by providing a formal framework for enforcement. Policies define acceptable coding practices, encryption requirements, and monitoring procedures. Recommendations for improvement include integrating automated enforcement mechanisms into CI/CD pipelines, adopting Software Bill of Materials</w:t>
      </w:r>
      <w:r>
        <w:rPr>
          <w:rFonts w:ascii="Times New Roman" w:hAnsi="Times New Roman" w:cs="Times New Roman"/>
        </w:rPr>
        <w:t xml:space="preserve"> (</w:t>
      </w:r>
      <w:r w:rsidRPr="00456144">
        <w:rPr>
          <w:rFonts w:ascii="Times New Roman" w:hAnsi="Times New Roman" w:cs="Times New Roman"/>
        </w:rPr>
        <w:t>SBOM</w:t>
      </w:r>
      <w:r>
        <w:rPr>
          <w:rFonts w:ascii="Times New Roman" w:hAnsi="Times New Roman" w:cs="Times New Roman"/>
        </w:rPr>
        <w:t>)</w:t>
      </w:r>
      <w:r w:rsidRPr="00456144">
        <w:rPr>
          <w:rFonts w:ascii="Times New Roman" w:hAnsi="Times New Roman" w:cs="Times New Roman"/>
        </w:rPr>
        <w:t xml:space="preserve"> tracking for third</w:t>
      </w:r>
      <w:r w:rsidRPr="00456144">
        <w:rPr>
          <w:rFonts w:ascii="Times New Roman" w:hAnsi="Times New Roman" w:cs="Times New Roman"/>
        </w:rPr>
        <w:noBreakHyphen/>
        <w:t>party dependencies, and requiring structured exception logging. These policies should be living documents, updated regularly to reflect new threats and technologies. By combining secure coding standards, risk evaluation, zero trust principles, and policy enforcement, organizations create a defense</w:t>
      </w:r>
      <w:r w:rsidRPr="00456144">
        <w:rPr>
          <w:rFonts w:ascii="Times New Roman" w:hAnsi="Times New Roman" w:cs="Times New Roman"/>
        </w:rPr>
        <w:noBreakHyphen/>
        <w:t>in</w:t>
      </w:r>
      <w:r w:rsidRPr="00456144">
        <w:rPr>
          <w:rFonts w:ascii="Times New Roman" w:hAnsi="Times New Roman" w:cs="Times New Roman"/>
        </w:rPr>
        <w:noBreakHyphen/>
        <w:t>depth strategy that is both proactive and adaptable.</w:t>
      </w:r>
    </w:p>
    <w:p w14:paraId="094E4D36" w14:textId="77777777" w:rsidR="00456144" w:rsidRPr="00456144" w:rsidRDefault="00456144" w:rsidP="00456144">
      <w:pPr>
        <w:spacing w:line="480" w:lineRule="auto"/>
        <w:rPr>
          <w:rFonts w:ascii="Times New Roman" w:hAnsi="Times New Roman" w:cs="Times New Roman"/>
        </w:rPr>
      </w:pPr>
      <w:r w:rsidRPr="00456144">
        <w:rPr>
          <w:rFonts w:ascii="Times New Roman" w:hAnsi="Times New Roman" w:cs="Times New Roman"/>
        </w:rPr>
        <w:t>In conclusion, secure coding is not a one</w:t>
      </w:r>
      <w:r w:rsidRPr="00456144">
        <w:rPr>
          <w:rFonts w:ascii="Times New Roman" w:hAnsi="Times New Roman" w:cs="Times New Roman"/>
        </w:rPr>
        <w:noBreakHyphen/>
        <w:t>time effort but a continuous discipline. By adopting standards early, evaluating risks strategically, embracing zero trust, and implementing strong policies, developers and organizations can reduce vulnerabilities, improve resilience, and build systems that are secure by design. This holistic approach ensures that security is not an afterthought but a core requirement of modern software engineering.</w:t>
      </w:r>
    </w:p>
    <w:p w14:paraId="73AAA777" w14:textId="4A04960F" w:rsidR="00902E35" w:rsidRPr="00902E35" w:rsidRDefault="00902E35" w:rsidP="00902E35">
      <w:pPr>
        <w:spacing w:line="480" w:lineRule="auto"/>
        <w:rPr>
          <w:rFonts w:ascii="Times New Roman" w:hAnsi="Times New Roman" w:cs="Times New Roman"/>
        </w:rPr>
      </w:pPr>
    </w:p>
    <w:p w14:paraId="4856B624" w14:textId="77777777" w:rsidR="00902E35" w:rsidRPr="00902E35" w:rsidRDefault="00902E35" w:rsidP="00902E35">
      <w:pPr>
        <w:rPr>
          <w:rFonts w:ascii="Times New Roman" w:hAnsi="Times New Roman" w:cs="Times New Roman"/>
        </w:rPr>
      </w:pPr>
    </w:p>
    <w:sectPr w:rsidR="00902E35" w:rsidRPr="00902E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34532"/>
    <w:multiLevelType w:val="multilevel"/>
    <w:tmpl w:val="A58A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883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027"/>
    <w:rsid w:val="002A2BB5"/>
    <w:rsid w:val="0040015C"/>
    <w:rsid w:val="00456144"/>
    <w:rsid w:val="004B2C21"/>
    <w:rsid w:val="004C1BDE"/>
    <w:rsid w:val="004F327B"/>
    <w:rsid w:val="006A00F7"/>
    <w:rsid w:val="006E30BF"/>
    <w:rsid w:val="00744ED6"/>
    <w:rsid w:val="007C3F43"/>
    <w:rsid w:val="008E2027"/>
    <w:rsid w:val="00902E35"/>
    <w:rsid w:val="00A617C8"/>
    <w:rsid w:val="00AC3F6B"/>
    <w:rsid w:val="00B42153"/>
    <w:rsid w:val="00BA5CE8"/>
    <w:rsid w:val="00D13023"/>
    <w:rsid w:val="00D8205D"/>
    <w:rsid w:val="00D8448A"/>
    <w:rsid w:val="00DE72E9"/>
    <w:rsid w:val="00F53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E835A"/>
  <w15:chartTrackingRefBased/>
  <w15:docId w15:val="{FCA25CC9-9188-4046-8005-4C778C921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0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027"/>
    <w:rPr>
      <w:rFonts w:eastAsiaTheme="majorEastAsia" w:cstheme="majorBidi"/>
      <w:color w:val="272727" w:themeColor="text1" w:themeTint="D8"/>
    </w:rPr>
  </w:style>
  <w:style w:type="paragraph" w:styleId="Title">
    <w:name w:val="Title"/>
    <w:basedOn w:val="Normal"/>
    <w:next w:val="Normal"/>
    <w:link w:val="TitleChar"/>
    <w:uiPriority w:val="10"/>
    <w:qFormat/>
    <w:rsid w:val="008E2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027"/>
    <w:pPr>
      <w:spacing w:before="160"/>
      <w:jc w:val="center"/>
    </w:pPr>
    <w:rPr>
      <w:i/>
      <w:iCs/>
      <w:color w:val="404040" w:themeColor="text1" w:themeTint="BF"/>
    </w:rPr>
  </w:style>
  <w:style w:type="character" w:customStyle="1" w:styleId="QuoteChar">
    <w:name w:val="Quote Char"/>
    <w:basedOn w:val="DefaultParagraphFont"/>
    <w:link w:val="Quote"/>
    <w:uiPriority w:val="29"/>
    <w:rsid w:val="008E2027"/>
    <w:rPr>
      <w:i/>
      <w:iCs/>
      <w:color w:val="404040" w:themeColor="text1" w:themeTint="BF"/>
    </w:rPr>
  </w:style>
  <w:style w:type="paragraph" w:styleId="ListParagraph">
    <w:name w:val="List Paragraph"/>
    <w:basedOn w:val="Normal"/>
    <w:uiPriority w:val="34"/>
    <w:qFormat/>
    <w:rsid w:val="008E2027"/>
    <w:pPr>
      <w:ind w:left="720"/>
      <w:contextualSpacing/>
    </w:pPr>
  </w:style>
  <w:style w:type="character" w:styleId="IntenseEmphasis">
    <w:name w:val="Intense Emphasis"/>
    <w:basedOn w:val="DefaultParagraphFont"/>
    <w:uiPriority w:val="21"/>
    <w:qFormat/>
    <w:rsid w:val="008E2027"/>
    <w:rPr>
      <w:i/>
      <w:iCs/>
      <w:color w:val="0F4761" w:themeColor="accent1" w:themeShade="BF"/>
    </w:rPr>
  </w:style>
  <w:style w:type="paragraph" w:styleId="IntenseQuote">
    <w:name w:val="Intense Quote"/>
    <w:basedOn w:val="Normal"/>
    <w:next w:val="Normal"/>
    <w:link w:val="IntenseQuoteChar"/>
    <w:uiPriority w:val="30"/>
    <w:qFormat/>
    <w:rsid w:val="008E2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027"/>
    <w:rPr>
      <w:i/>
      <w:iCs/>
      <w:color w:val="0F4761" w:themeColor="accent1" w:themeShade="BF"/>
    </w:rPr>
  </w:style>
  <w:style w:type="character" w:styleId="IntenseReference">
    <w:name w:val="Intense Reference"/>
    <w:basedOn w:val="DefaultParagraphFont"/>
    <w:uiPriority w:val="32"/>
    <w:qFormat/>
    <w:rsid w:val="008E20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517</Words>
  <Characters>2951</Characters>
  <Application>Microsoft Office Word</Application>
  <DocSecurity>0</DocSecurity>
  <Lines>24</Lines>
  <Paragraphs>6</Paragraphs>
  <ScaleCrop>false</ScaleCrop>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Costa</dc:creator>
  <cp:keywords/>
  <dc:description/>
  <cp:lastModifiedBy>Raymond Costa</cp:lastModifiedBy>
  <cp:revision>3</cp:revision>
  <dcterms:created xsi:type="dcterms:W3CDTF">2025-12-09T23:48:00Z</dcterms:created>
  <dcterms:modified xsi:type="dcterms:W3CDTF">2025-12-09T23:50:00Z</dcterms:modified>
</cp:coreProperties>
</file>