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4A487535" w:rsidR="00177915" w:rsidRPr="007D553D" w:rsidRDefault="00BA25B9" w:rsidP="007D553D">
      <w:pPr>
        <w:pStyle w:val="Heading1"/>
      </w:pPr>
      <w:r w:rsidRPr="007D553D">
        <w:t>CS 405 Project Two Script</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16B46E90" w14:textId="5261426E" w:rsidR="004B0E8F" w:rsidRPr="004B0E8F" w:rsidRDefault="004B0E8F" w:rsidP="004B0E8F">
            <w:pPr>
              <w:suppressAutoHyphens/>
            </w:pPr>
            <w:r w:rsidRPr="004B0E8F">
              <w:t xml:space="preserve">Hello, </w:t>
            </w:r>
            <w:r>
              <w:t>my name is</w:t>
            </w:r>
            <w:r w:rsidRPr="004B0E8F">
              <w:t xml:space="preserve"> Raymond Costa, and this is my security policy presentation for Green Pace.</w:t>
            </w:r>
          </w:p>
          <w:p w14:paraId="23024595" w14:textId="26D81F46" w:rsidR="004B0E8F" w:rsidRPr="004B0E8F" w:rsidRDefault="004B0E8F" w:rsidP="004B0E8F">
            <w:pPr>
              <w:suppressAutoHyphens/>
            </w:pPr>
            <w:r w:rsidRPr="004B0E8F">
              <w:t>This presentation outlines our standardized security policies, coding standards, and testing strategies to support secure development across the team.</w:t>
            </w:r>
          </w:p>
          <w:p w14:paraId="6CDE04F7" w14:textId="7F37B1FF" w:rsidR="00177915" w:rsidRPr="004B0E8F" w:rsidRDefault="00177915" w:rsidP="007D553D">
            <w:pPr>
              <w:suppressAutoHyphens/>
            </w:pP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305A2917" w:rsidR="00177915" w:rsidRPr="007D553D" w:rsidRDefault="006457DD" w:rsidP="007D553D">
            <w:pPr>
              <w:suppressAutoHyphens/>
            </w:pPr>
            <w:r w:rsidRPr="006457DD">
              <w:t>Green Pace’s security policy was created to ensure that as our developer team expands, we maintain consistent and secure coding practices. Without a clear policy, each developer might apply security differently, which increases the surface area of attack. By documenting and enforcing standards, we reduce vulnerabilities and align with defense-in-depth best practices. This means security is layered across applications, networks, and systems, so threats are caught early and mitigated effectively.</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570D162B" w:rsidR="00177915" w:rsidRPr="007D553D" w:rsidRDefault="00B62B9B" w:rsidP="007D553D">
            <w:pPr>
              <w:suppressAutoHyphens/>
            </w:pPr>
            <w:r w:rsidRPr="00B62B9B">
              <w:t>This threats matrix categorizes the ten coding vulnerabilities we identified using external testing methods. Input validation flaws, hardcoded credentials, and unchecked user input are the most likely to occur and have high impact, so they’re placed in the ‘Likely’ quadrant. Weak permission logic and insecure global state are high priority due to their potential for privilege escalation. Lower priority issues like iterator misuse are less severe but still tracked. Unlikely threats, such as legacy buffer overflows, are rare in our current architecture but remain part of our policy. Automation tools like static analysis, unit testing in Visual Studio, and CI/CD scanning help detect these vulnerabilities early and consistently.</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65CAF711" w14:textId="77777777" w:rsidR="00E307D1" w:rsidRPr="00E307D1" w:rsidRDefault="00E307D1" w:rsidP="00E307D1">
            <w:pPr>
              <w:suppressAutoHyphens/>
            </w:pPr>
            <w:r w:rsidRPr="00E307D1">
              <w:t>These ten principles form the foundation of our security policy. Each coding standard aligns with one or more principles to ensure our practices are intentional and repeatable. For example, input validation is covered by STD-001 and STD-003, ensuring user inputs are always checked. Least privilege and separation of duties are enforced through STD-004, which governs permission logic. Secure defaults and fail securely are addressed in STD-005, which handles exception handling.</w:t>
            </w:r>
          </w:p>
          <w:p w14:paraId="29F1DAF6" w14:textId="206A1AAE" w:rsidR="00177915" w:rsidRPr="007D553D" w:rsidRDefault="00E307D1" w:rsidP="007D553D">
            <w:pPr>
              <w:suppressAutoHyphens/>
            </w:pPr>
            <w:r w:rsidRPr="00E307D1">
              <w:t>Defense in depth is supported by standards like STD-006 and STD-009, which reduce reliance on any single control. Automation plays a key role</w:t>
            </w:r>
            <w:r>
              <w:t>,</w:t>
            </w:r>
            <w:r w:rsidRPr="00E307D1">
              <w:t xml:space="preserve"> standards like STD-001 and STD-008 are enforced through unit tests and CI/CD tools. This alignment ensures our policy isn’t just theoretical</w:t>
            </w:r>
            <w:r>
              <w:t xml:space="preserve">, but that </w:t>
            </w:r>
            <w:r w:rsidRPr="00E307D1">
              <w:t>it’s embedded in our daily development workflow.</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lastRenderedPageBreak/>
              <w:t>5</w:t>
            </w:r>
          </w:p>
        </w:tc>
        <w:tc>
          <w:tcPr>
            <w:tcW w:w="7455" w:type="dxa"/>
          </w:tcPr>
          <w:p w14:paraId="3B9D0F43" w14:textId="77777777" w:rsidR="00B21C3C" w:rsidRPr="00B21C3C" w:rsidRDefault="00B21C3C" w:rsidP="00B21C3C">
            <w:pPr>
              <w:suppressAutoHyphens/>
            </w:pPr>
            <w:r w:rsidRPr="00B21C3C">
              <w:t>These are the ten coding standards defined in our security policy. We’ve prioritized them using a system that considers severity, likelihood of exploitation, and remediation cost.</w:t>
            </w:r>
          </w:p>
          <w:p w14:paraId="135F5456" w14:textId="77777777" w:rsidR="00B21C3C" w:rsidRPr="00B21C3C" w:rsidRDefault="00B21C3C" w:rsidP="00B21C3C">
            <w:pPr>
              <w:suppressAutoHyphens/>
            </w:pPr>
            <w:r w:rsidRPr="00B21C3C">
              <w:t>For example, input validation flaws and hardcoded credentials are both high severity and high likelihood, so they’re ranked at the top. Permission logic and exception handling follow due to their potential for privilege escalation and system crashes.</w:t>
            </w:r>
          </w:p>
          <w:p w14:paraId="4B33164C" w14:textId="77777777" w:rsidR="00B21C3C" w:rsidRPr="00B21C3C" w:rsidRDefault="00B21C3C" w:rsidP="00B21C3C">
            <w:pPr>
              <w:suppressAutoHyphens/>
            </w:pPr>
            <w:r w:rsidRPr="00B21C3C">
              <w:t>Standards like iterator misuse and redundant memory allocation are lower priority because they’re less likely to be exploited and have minimal impact. Legacy buffer overflows and unused debug code are rare in our current architecture but still monitored.</w:t>
            </w:r>
          </w:p>
          <w:p w14:paraId="6C7ED67B" w14:textId="37D192D9" w:rsidR="00177915" w:rsidRPr="007D553D" w:rsidRDefault="00B21C3C" w:rsidP="007D553D">
            <w:pPr>
              <w:suppressAutoHyphens/>
            </w:pPr>
            <w:r w:rsidRPr="00B21C3C">
              <w:t>This prioritization ensures that our development team focuses on the most critical vulnerabilities first while maintaining coverage across all areas.</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00D1784C" w14:textId="77777777" w:rsidR="00CD06E6" w:rsidRPr="00CD06E6" w:rsidRDefault="00CD06E6" w:rsidP="00CD06E6">
            <w:pPr>
              <w:suppressAutoHyphens/>
            </w:pPr>
            <w:r w:rsidRPr="00CD06E6">
              <w:t>Green Pace applies encryption across all three states of data: in flight, at rest, and in use. For data in flight, we enforce TLS 1.3 to secure all transmissions between services and users. At rest, we use AES-256 encryption for databases and file systems, ensuring sensitive data remains protected even if storage is compromised.</w:t>
            </w:r>
          </w:p>
          <w:p w14:paraId="1ED99CCF" w14:textId="38E30B12" w:rsidR="00177915" w:rsidRPr="007D553D" w:rsidRDefault="00CD06E6" w:rsidP="007D553D">
            <w:pPr>
              <w:suppressAutoHyphens/>
            </w:pPr>
            <w:r w:rsidRPr="00CD06E6">
              <w:t>For data in use, we rely on role-based access controls and memory protection to prevent unauthorized access during active processing. These policies align with industry standards like PCI DSS and HIPAA, and they ensure that encryption is not just a checkbox</w:t>
            </w:r>
            <w:r>
              <w:t>,</w:t>
            </w:r>
            <w:r w:rsidRPr="00CD06E6">
              <w:t xml:space="preserve"> it’s a core part of our secure architecture.</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5376DBEA" w14:textId="77777777" w:rsidR="00655850" w:rsidRPr="00655850" w:rsidRDefault="00655850" w:rsidP="00655850">
            <w:pPr>
              <w:suppressAutoHyphens/>
            </w:pPr>
            <w:r w:rsidRPr="00655850">
              <w:t>Green Pace’s Triple-A framework ensures that every user interaction is authenticated, authorized, and accounted for. We enforce strong authentication through password complexity rules, multi-factor authentication, and biometric support where available.</w:t>
            </w:r>
          </w:p>
          <w:p w14:paraId="11DF7D99" w14:textId="1E265739" w:rsidR="00655850" w:rsidRPr="00655850" w:rsidRDefault="00655850" w:rsidP="00655850">
            <w:pPr>
              <w:suppressAutoHyphens/>
            </w:pPr>
            <w:r w:rsidRPr="00655850">
              <w:t xml:space="preserve">Authorization is managed through role-based access control, ensuring users only access what they’re permitted </w:t>
            </w:r>
            <w:r w:rsidRPr="00655850">
              <w:t>to,</w:t>
            </w:r>
            <w:r w:rsidRPr="00655850">
              <w:t xml:space="preserve"> aligned with the principle of least privilege.</w:t>
            </w:r>
          </w:p>
          <w:p w14:paraId="2A6C5AE9" w14:textId="700CDF65" w:rsidR="00177915" w:rsidRPr="007D553D" w:rsidRDefault="00655850" w:rsidP="007D553D">
            <w:pPr>
              <w:suppressAutoHyphens/>
            </w:pPr>
            <w:r w:rsidRPr="00655850">
              <w:t>Accounting is handled through detailed audit logs, session tracking, and access history, which support forensic analysis and compliance audits. These policies are embedded in our architecture and reinforced through automation in our CI/CD pipeline.</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381B807F" w14:textId="753E24E6" w:rsidR="00926759" w:rsidRPr="00926759" w:rsidRDefault="00926759" w:rsidP="00926759">
            <w:pPr>
              <w:suppressAutoHyphens/>
            </w:pPr>
            <w:r w:rsidRPr="00926759">
              <w:t>For this section, I chose to test our input validation standard</w:t>
            </w:r>
            <w:r>
              <w:t xml:space="preserve">, </w:t>
            </w:r>
            <w:r w:rsidRPr="00926759">
              <w:t>STD-001-CP</w:t>
            </w:r>
            <w:r>
              <w:t>P,</w:t>
            </w:r>
            <w:r w:rsidRPr="00926759">
              <w:t xml:space="preserve"> using </w:t>
            </w:r>
            <w:r>
              <w:t xml:space="preserve">the </w:t>
            </w:r>
            <w:r w:rsidRPr="00926759">
              <w:t>C++ unit testing framework</w:t>
            </w:r>
            <w:r>
              <w:t xml:space="preserve"> in Visual Studios</w:t>
            </w:r>
            <w:r w:rsidRPr="00926759">
              <w:t>. Input validation is one of the most common and critical vulnerabilities, so it’s essential to catch it early.</w:t>
            </w:r>
          </w:p>
          <w:p w14:paraId="121D4907" w14:textId="77777777" w:rsidR="00926759" w:rsidRPr="00926759" w:rsidRDefault="00926759" w:rsidP="00926759">
            <w:pPr>
              <w:suppressAutoHyphens/>
            </w:pPr>
            <w:r w:rsidRPr="00926759">
              <w:t>I created six unit tests: three positive cases with valid inputs, and three negative cases with out-of-range or invalid values. These tests simulate real-world user behavior and ensure our functions reject unsafe inputs.</w:t>
            </w:r>
          </w:p>
          <w:p w14:paraId="53CB891D" w14:textId="1EA00F86" w:rsidR="00655850" w:rsidRDefault="00926759" w:rsidP="00926759">
            <w:pPr>
              <w:suppressAutoHyphens/>
            </w:pPr>
            <w:r w:rsidRPr="00926759">
              <w:t>Each test is shown on a separate slide, with the test question as the title and the result displayed. This demonstrates how external testing methods can detect vulnerabilities before they reach production.</w:t>
            </w:r>
          </w:p>
          <w:p w14:paraId="7C03111E" w14:textId="4257FDBE" w:rsidR="00655850" w:rsidRPr="00655850" w:rsidRDefault="00655850" w:rsidP="00655850">
            <w:pPr>
              <w:tabs>
                <w:tab w:val="left" w:pos="2235"/>
              </w:tabs>
            </w:pPr>
            <w:r>
              <w:tab/>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lastRenderedPageBreak/>
              <w:t>9</w:t>
            </w:r>
          </w:p>
        </w:tc>
        <w:tc>
          <w:tcPr>
            <w:tcW w:w="7455" w:type="dxa"/>
          </w:tcPr>
          <w:p w14:paraId="6BFCE880" w14:textId="77777777" w:rsidR="00D44D8C" w:rsidRPr="00D44D8C" w:rsidRDefault="00D44D8C" w:rsidP="00D44D8C">
            <w:pPr>
              <w:suppressAutoHyphens/>
            </w:pPr>
            <w:r w:rsidRPr="00D44D8C">
              <w:t xml:space="preserve">This </w:t>
            </w:r>
            <w:proofErr w:type="spellStart"/>
            <w:r w:rsidRPr="00D44D8C">
              <w:t>DevSecOps</w:t>
            </w:r>
            <w:proofErr w:type="spellEnd"/>
            <w:r w:rsidRPr="00D44D8C">
              <w:t xml:space="preserve"> diagram shows how security tools are embedded across both pre-production and production stages. In the ‘Assess &amp; Plan’ phase, we automate threat modeling and backlog prioritization using tools like SonarQube. During ‘Design,’ we apply OWASP and SEI CERT standards to guide architecture decisions.</w:t>
            </w:r>
          </w:p>
          <w:p w14:paraId="60706BD6" w14:textId="4868B600" w:rsidR="00D44D8C" w:rsidRPr="00D44D8C" w:rsidRDefault="00D44D8C" w:rsidP="00D44D8C">
            <w:pPr>
              <w:suppressAutoHyphens/>
            </w:pPr>
            <w:r w:rsidRPr="00D44D8C">
              <w:t>In the ‘Build’ stage, the compiler plays a critical role</w:t>
            </w:r>
            <w:r>
              <w:t xml:space="preserve">, </w:t>
            </w:r>
            <w:r w:rsidRPr="00D44D8C">
              <w:t>it enforces secure coding rules and flags violations early. We also scan dependencies for known vulnerabilities.</w:t>
            </w:r>
          </w:p>
          <w:p w14:paraId="53E5DBF7" w14:textId="77777777" w:rsidR="00D44D8C" w:rsidRPr="00D44D8C" w:rsidRDefault="00D44D8C" w:rsidP="00D44D8C">
            <w:pPr>
              <w:suppressAutoHyphens/>
            </w:pPr>
            <w:r w:rsidRPr="00D44D8C">
              <w:t>In ‘Verify &amp; Test,’ we integrate static and dynamic analysis tools, along with unit tests, into our CI/CD pipeline to catch issues before release.</w:t>
            </w:r>
          </w:p>
          <w:p w14:paraId="43B51E91" w14:textId="57FBAAC7" w:rsidR="00177915" w:rsidRPr="007D553D" w:rsidRDefault="00D44D8C" w:rsidP="007D553D">
            <w:pPr>
              <w:suppressAutoHyphens/>
            </w:pPr>
            <w:r w:rsidRPr="00D44D8C">
              <w:t>Once deployed, we monitor logs using SIEM platforms, detect intrusions with IDS/IPS, and automate rollback procedures if threats are detected. This continuous automation ensures our coding standards are enforced consistently and supports our defense-in-depth strategy.</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5987BA7E" w14:textId="77777777" w:rsidR="004A1072" w:rsidRPr="004A1072" w:rsidRDefault="004A1072" w:rsidP="004A1072">
            <w:pPr>
              <w:suppressAutoHyphens/>
            </w:pPr>
            <w:r w:rsidRPr="004A1072">
              <w:t xml:space="preserve">Green Pace’s </w:t>
            </w:r>
            <w:proofErr w:type="spellStart"/>
            <w:r w:rsidRPr="004A1072">
              <w:t>DevSecOps</w:t>
            </w:r>
            <w:proofErr w:type="spellEnd"/>
            <w:r w:rsidRPr="004A1072">
              <w:t xml:space="preserve"> pipeline integrates security tools across every stage of development. During the design phase, we use OWASP and SEI CERT guidelines to shape secure architecture and threat modeling.</w:t>
            </w:r>
          </w:p>
          <w:p w14:paraId="470A51A9" w14:textId="3B19F0E8" w:rsidR="004A1072" w:rsidRPr="004A1072" w:rsidRDefault="004A1072" w:rsidP="004A1072">
            <w:pPr>
              <w:suppressAutoHyphens/>
            </w:pPr>
            <w:r w:rsidRPr="004A1072">
              <w:t>In the build phase, the Visual Studio compiler enforces our coding standards</w:t>
            </w:r>
            <w:r>
              <w:t>. F</w:t>
            </w:r>
            <w:r w:rsidRPr="004A1072">
              <w:t>or example, flagging unsafe input handling or permission logic violations. Dependency scanners check for known vulnerabilities in third-party libraries.</w:t>
            </w:r>
          </w:p>
          <w:p w14:paraId="71EB8AB8" w14:textId="77777777" w:rsidR="004A1072" w:rsidRPr="004A1072" w:rsidRDefault="004A1072" w:rsidP="004A1072">
            <w:pPr>
              <w:suppressAutoHyphens/>
            </w:pPr>
            <w:r w:rsidRPr="004A1072">
              <w:t>Testing is automated through unit tests and static analysis tools, all integrated into our CI/CD pipeline. This ensures that vulnerabilities are caught before deployment.</w:t>
            </w:r>
          </w:p>
          <w:p w14:paraId="1A163284" w14:textId="38DE77B6" w:rsidR="00177915" w:rsidRPr="007D553D" w:rsidRDefault="004A1072" w:rsidP="007D553D">
            <w:pPr>
              <w:suppressAutoHyphens/>
            </w:pPr>
            <w:r w:rsidRPr="004A1072">
              <w:t>Once deployed, we monitor systems using SIEM platforms and intrusion detection tools. If a threat is detected, rollback automation allows us to isolate and recover quickly. These tools ensure our security policy is enforced consistently and proactively.</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700DED2C" w14:textId="77777777" w:rsidR="00E35190" w:rsidRPr="00E35190" w:rsidRDefault="00E35190" w:rsidP="00E35190">
            <w:pPr>
              <w:suppressAutoHyphens/>
            </w:pPr>
            <w:r w:rsidRPr="00E35190">
              <w:t>The core problem we faced was inconsistent security practices across developers. Without a shared policy, vulnerabilities like input validation flaws or hardcoded credentials were handled differently, increasing our attack surface.</w:t>
            </w:r>
          </w:p>
          <w:p w14:paraId="6150B070" w14:textId="5BFD72D0" w:rsidR="00E35190" w:rsidRPr="00E35190" w:rsidRDefault="00E35190" w:rsidP="00E35190">
            <w:pPr>
              <w:suppressAutoHyphens/>
            </w:pPr>
            <w:r w:rsidRPr="00E35190">
              <w:t>Our solution was to create a standardized coding policy backed by automation</w:t>
            </w:r>
            <w:r>
              <w:t>,</w:t>
            </w:r>
            <w:r w:rsidRPr="00E35190">
              <w:t xml:space="preserve"> including static analysis, unit testing, and CI/CD enforcement. Acting now ensures early detection, consistent remediation, and better audit readiness.</w:t>
            </w:r>
          </w:p>
          <w:p w14:paraId="6F8D917A" w14:textId="77777777" w:rsidR="00E35190" w:rsidRPr="00E35190" w:rsidRDefault="00E35190" w:rsidP="00E35190">
            <w:pPr>
              <w:suppressAutoHyphens/>
            </w:pPr>
            <w:r w:rsidRPr="00E35190">
              <w:t>If we wait, we risk delayed detection, fragmented security coverage, and potential breaches. The strategy is strong, but it still lacks full integration across all repositories and environments.</w:t>
            </w:r>
          </w:p>
          <w:p w14:paraId="32385135" w14:textId="32A84AFC" w:rsidR="00177915" w:rsidRPr="007D553D" w:rsidRDefault="00E35190" w:rsidP="007D553D">
            <w:pPr>
              <w:suppressAutoHyphens/>
            </w:pPr>
            <w:r w:rsidRPr="00E35190">
              <w:t>Our next steps include expanding unit test coverage, enforcing CI/CD security gates, and continuously refining our standards based on new threats and developer feedback.</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lastRenderedPageBreak/>
              <w:t>12</w:t>
            </w:r>
          </w:p>
        </w:tc>
        <w:tc>
          <w:tcPr>
            <w:tcW w:w="7455" w:type="dxa"/>
          </w:tcPr>
          <w:p w14:paraId="14C44A0A" w14:textId="332A63A5" w:rsidR="00A65D8C" w:rsidRPr="00A65D8C" w:rsidRDefault="00A65D8C" w:rsidP="00A65D8C">
            <w:pPr>
              <w:suppressAutoHyphens/>
            </w:pPr>
            <w:r w:rsidRPr="00A65D8C">
              <w:t>Green Pace’s security policy is strong, but several gaps remain. First, there’s no enforcement mechanism</w:t>
            </w:r>
            <w:r>
              <w:t xml:space="preserve">, </w:t>
            </w:r>
            <w:r w:rsidRPr="00A65D8C">
              <w:t xml:space="preserve">developers may bypass standards without consequence. We recommend CI/CD gates and compiler flags to </w:t>
            </w:r>
            <w:proofErr w:type="gramStart"/>
            <w:r w:rsidRPr="00A65D8C">
              <w:t>enforce</w:t>
            </w:r>
            <w:proofErr w:type="gramEnd"/>
            <w:r w:rsidRPr="00A65D8C">
              <w:t xml:space="preserve"> compliance.</w:t>
            </w:r>
          </w:p>
          <w:p w14:paraId="495912DC" w14:textId="77777777" w:rsidR="00A65D8C" w:rsidRPr="00A65D8C" w:rsidRDefault="00A65D8C" w:rsidP="00A65D8C">
            <w:pPr>
              <w:suppressAutoHyphens/>
            </w:pPr>
            <w:r w:rsidRPr="00A65D8C">
              <w:t>Second, third-party dependencies are not formally tracked, exposing us to supply chain risks. We should adopt Software Bill of Materials (SBOM) tracking, as recommended by the U.S. Cybersecurity Executive Order.</w:t>
            </w:r>
          </w:p>
          <w:p w14:paraId="793568B8" w14:textId="77777777" w:rsidR="00A65D8C" w:rsidRPr="00A65D8C" w:rsidRDefault="00A65D8C" w:rsidP="00A65D8C">
            <w:pPr>
              <w:suppressAutoHyphens/>
            </w:pPr>
            <w:r w:rsidRPr="00A65D8C">
              <w:t>Third, exception handling lacks audit coverage. Without structured logs, we can’t trace failures or misuse. Implementing exception audit logs will close this gap.</w:t>
            </w:r>
          </w:p>
          <w:p w14:paraId="09CA053A" w14:textId="6B00E832" w:rsidR="00177915" w:rsidRPr="007D553D" w:rsidRDefault="00A65D8C" w:rsidP="007D553D">
            <w:pPr>
              <w:suppressAutoHyphens/>
            </w:pPr>
            <w:r w:rsidRPr="00A65D8C">
              <w:t>These improvements will strengthen our policy and align it with evolving security standards.</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71C6E26C" w14:textId="5AA53A72" w:rsidR="00837A97" w:rsidRPr="00837A97" w:rsidRDefault="00837A97" w:rsidP="00837A97">
            <w:pPr>
              <w:suppressAutoHyphens/>
            </w:pPr>
            <w:r w:rsidRPr="00837A97">
              <w:t>Moving forward, Green Pace should expand automation beyond production</w:t>
            </w:r>
            <w:r>
              <w:t xml:space="preserve">, </w:t>
            </w:r>
            <w:r w:rsidRPr="00837A97">
              <w:t>into staging, QA, and development environments. This ensures vulnerabilities are caught early and consistently.</w:t>
            </w:r>
          </w:p>
          <w:p w14:paraId="75E93042" w14:textId="77777777" w:rsidR="00837A97" w:rsidRPr="00837A97" w:rsidRDefault="00837A97" w:rsidP="00837A97">
            <w:pPr>
              <w:suppressAutoHyphens/>
            </w:pPr>
            <w:r w:rsidRPr="00837A97">
              <w:t>We recommend adopting the NIST Secure Software Development Framework (SSDF) and OWASP Software Assurance Maturity Model (SAMM). These frameworks provide actionable practices for secure design, coding, and testing.</w:t>
            </w:r>
          </w:p>
          <w:p w14:paraId="0DED4AE4" w14:textId="77777777" w:rsidR="00837A97" w:rsidRPr="00837A97" w:rsidRDefault="00837A97" w:rsidP="00837A97">
            <w:pPr>
              <w:suppressAutoHyphens/>
            </w:pPr>
            <w:r w:rsidRPr="00837A97">
              <w:t>To measure effectiveness, we’ll monitor audit logs, gather developer feedback, and track vulnerability trends.</w:t>
            </w:r>
          </w:p>
          <w:p w14:paraId="2A010422" w14:textId="29BC6EF4" w:rsidR="00177915" w:rsidRPr="007D553D" w:rsidRDefault="00837A97" w:rsidP="007D553D">
            <w:pPr>
              <w:suppressAutoHyphens/>
            </w:pPr>
            <w:r w:rsidRPr="00837A97">
              <w:t>Our long-term goal is to build a culture of proactive security</w:t>
            </w:r>
            <w:r>
              <w:t xml:space="preserve">, </w:t>
            </w:r>
            <w:r w:rsidRPr="00837A97">
              <w:t>where developers internalize secure coding as a shared responsibility. This mindset will ensure resilience, compliance, and trust across the organization.</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CF428FE" w14:textId="77777777" w:rsidR="00CE13E2" w:rsidRPr="00CE13E2" w:rsidRDefault="00CE13E2" w:rsidP="00CE13E2">
            <w:pPr>
              <w:suppressAutoHyphens/>
            </w:pPr>
            <w:r w:rsidRPr="00CE13E2">
              <w:rPr>
                <w:b/>
                <w:bCs/>
              </w:rPr>
              <w:t>APA-Style References:</w:t>
            </w:r>
          </w:p>
          <w:p w14:paraId="2DD550FF" w14:textId="77777777" w:rsidR="00CE13E2" w:rsidRPr="00CE13E2" w:rsidRDefault="00CE13E2" w:rsidP="00CE13E2">
            <w:pPr>
              <w:numPr>
                <w:ilvl w:val="0"/>
                <w:numId w:val="1"/>
              </w:numPr>
              <w:suppressAutoHyphens/>
            </w:pPr>
            <w:r w:rsidRPr="00CE13E2">
              <w:t xml:space="preserve">National Institute of Standards and Technology. (2022). </w:t>
            </w:r>
            <w:r w:rsidRPr="00CE13E2">
              <w:rPr>
                <w:i/>
                <w:iCs/>
              </w:rPr>
              <w:t>Secure software development framework (SSDF)</w:t>
            </w:r>
            <w:r w:rsidRPr="00CE13E2">
              <w:t xml:space="preserve">. </w:t>
            </w:r>
            <w:hyperlink r:id="rId11" w:history="1">
              <w:r w:rsidRPr="00CE13E2">
                <w:rPr>
                  <w:rStyle w:val="Hyperlink"/>
                </w:rPr>
                <w:t>https://csrc.nist.gov/pubs/sp/800/218/final</w:t>
              </w:r>
            </w:hyperlink>
          </w:p>
          <w:p w14:paraId="6B910D5E" w14:textId="77777777" w:rsidR="00CE13E2" w:rsidRPr="00CE13E2" w:rsidRDefault="00CE13E2" w:rsidP="00CE13E2">
            <w:pPr>
              <w:numPr>
                <w:ilvl w:val="0"/>
                <w:numId w:val="1"/>
              </w:numPr>
              <w:suppressAutoHyphens/>
            </w:pPr>
            <w:r w:rsidRPr="00CE13E2">
              <w:t xml:space="preserve">OWASP Foundation. (2023). </w:t>
            </w:r>
            <w:r w:rsidRPr="00CE13E2">
              <w:rPr>
                <w:i/>
                <w:iCs/>
              </w:rPr>
              <w:t>OWASP Software Assurance Maturity Model (SAMM)</w:t>
            </w:r>
            <w:r w:rsidRPr="00CE13E2">
              <w:t xml:space="preserve">. </w:t>
            </w:r>
            <w:hyperlink r:id="rId12" w:history="1">
              <w:r w:rsidRPr="00CE13E2">
                <w:rPr>
                  <w:rStyle w:val="Hyperlink"/>
                </w:rPr>
                <w:t>https://owaspsamm.org/model/</w:t>
              </w:r>
            </w:hyperlink>
          </w:p>
          <w:p w14:paraId="36BABAF9" w14:textId="77777777" w:rsidR="00CE13E2" w:rsidRPr="00CE13E2" w:rsidRDefault="00CE13E2" w:rsidP="00CE13E2">
            <w:pPr>
              <w:numPr>
                <w:ilvl w:val="0"/>
                <w:numId w:val="1"/>
              </w:numPr>
              <w:suppressAutoHyphens/>
            </w:pPr>
            <w:r w:rsidRPr="00CE13E2">
              <w:t xml:space="preserve">U.S. Department of Homeland Security. (2021). </w:t>
            </w:r>
            <w:r w:rsidRPr="00CE13E2">
              <w:rPr>
                <w:i/>
                <w:iCs/>
              </w:rPr>
              <w:t>Executive Order on Improving the Nation’s Cybersecurity</w:t>
            </w:r>
            <w:r w:rsidRPr="00CE13E2">
              <w:t xml:space="preserve">. </w:t>
            </w:r>
            <w:hyperlink r:id="rId13" w:history="1">
              <w:r w:rsidRPr="00CE13E2">
                <w:rPr>
                  <w:rStyle w:val="Hyperlink"/>
                </w:rPr>
                <w:t>https://www.cisa.gov/topics/cybersecurity-best-practices/executive-order-improving-nations-cybersecurity</w:t>
              </w:r>
            </w:hyperlink>
          </w:p>
          <w:p w14:paraId="34A3A49F" w14:textId="77777777" w:rsidR="00CE13E2" w:rsidRPr="00CE13E2" w:rsidRDefault="00CE13E2" w:rsidP="00CE13E2">
            <w:pPr>
              <w:numPr>
                <w:ilvl w:val="0"/>
                <w:numId w:val="1"/>
              </w:numPr>
              <w:suppressAutoHyphens/>
            </w:pPr>
            <w:r w:rsidRPr="00CE13E2">
              <w:t xml:space="preserve">Pressman, R. S., &amp; Maxim, B. R. (2020). </w:t>
            </w:r>
            <w:r w:rsidRPr="00CE13E2">
              <w:rPr>
                <w:i/>
                <w:iCs/>
              </w:rPr>
              <w:t>Software engineering: A practitioner’s approach</w:t>
            </w:r>
            <w:r w:rsidRPr="00CE13E2">
              <w:t xml:space="preserve"> (9th ed.). McGraw-Hill Education. </w:t>
            </w:r>
          </w:p>
          <w:p w14:paraId="04EF2A27" w14:textId="77777777" w:rsidR="00CE13E2" w:rsidRPr="00CE13E2" w:rsidRDefault="00CE13E2" w:rsidP="00CE13E2">
            <w:pPr>
              <w:numPr>
                <w:ilvl w:val="0"/>
                <w:numId w:val="1"/>
              </w:numPr>
              <w:suppressAutoHyphens/>
            </w:pPr>
            <w:r w:rsidRPr="00CE13E2">
              <w:t xml:space="preserve">Microsoft Learn. (2023). </w:t>
            </w:r>
            <w:r w:rsidRPr="00CE13E2">
              <w:rPr>
                <w:i/>
                <w:iCs/>
              </w:rPr>
              <w:t>Unit testing in Visual Studio</w:t>
            </w:r>
            <w:r w:rsidRPr="00CE13E2">
              <w:t xml:space="preserve">. </w:t>
            </w:r>
            <w:hyperlink r:id="rId14" w:history="1">
              <w:r w:rsidRPr="00CE13E2">
                <w:rPr>
                  <w:rStyle w:val="Hyperlink"/>
                </w:rPr>
                <w:t>https://learn.microsoft.com/en-us/visualstudio/test/unit-test-your-code</w:t>
              </w:r>
            </w:hyperlink>
          </w:p>
          <w:p w14:paraId="20A6BB05" w14:textId="64F60CA6" w:rsidR="00177915" w:rsidRPr="007D553D" w:rsidRDefault="00CE13E2" w:rsidP="007D553D">
            <w:pPr>
              <w:numPr>
                <w:ilvl w:val="0"/>
                <w:numId w:val="1"/>
              </w:numPr>
              <w:suppressAutoHyphens/>
            </w:pPr>
            <w:r w:rsidRPr="00CE13E2">
              <w:t xml:space="preserve">OWASP Foundation. (2021). </w:t>
            </w:r>
            <w:r w:rsidRPr="00CE13E2">
              <w:rPr>
                <w:i/>
                <w:iCs/>
              </w:rPr>
              <w:t>Top 10 Web Application Security Risks</w:t>
            </w:r>
            <w:r w:rsidRPr="00CE13E2">
              <w:t xml:space="preserve">. </w:t>
            </w:r>
            <w:hyperlink r:id="rId15" w:history="1">
              <w:r w:rsidRPr="00CE13E2">
                <w:rPr>
                  <w:rStyle w:val="Hyperlink"/>
                </w:rPr>
                <w:t>https://owasp.org/Top10/2021/</w:t>
              </w:r>
            </w:hyperlink>
            <w:r w:rsidRPr="00CE13E2">
              <w:t xml:space="preserve">  </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C68C" w14:textId="77777777" w:rsidR="004E443D" w:rsidRDefault="004E443D" w:rsidP="007D553D">
      <w:pPr>
        <w:spacing w:after="0" w:line="240" w:lineRule="auto"/>
      </w:pPr>
      <w:r>
        <w:separator/>
      </w:r>
    </w:p>
  </w:endnote>
  <w:endnote w:type="continuationSeparator" w:id="0">
    <w:p w14:paraId="673E8274" w14:textId="77777777" w:rsidR="004E443D" w:rsidRDefault="004E443D"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C9129" w14:textId="77777777" w:rsidR="004E443D" w:rsidRDefault="004E443D" w:rsidP="007D553D">
      <w:pPr>
        <w:spacing w:after="0" w:line="240" w:lineRule="auto"/>
      </w:pPr>
      <w:r>
        <w:separator/>
      </w:r>
    </w:p>
  </w:footnote>
  <w:footnote w:type="continuationSeparator" w:id="0">
    <w:p w14:paraId="73D4A5B4" w14:textId="77777777" w:rsidR="004E443D" w:rsidRDefault="004E443D"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62D35"/>
    <w:multiLevelType w:val="hybridMultilevel"/>
    <w:tmpl w:val="07A2395C"/>
    <w:lvl w:ilvl="0" w:tplc="F7CCDBD2">
      <w:start w:val="1"/>
      <w:numFmt w:val="bullet"/>
      <w:lvlText w:val="•"/>
      <w:lvlJc w:val="left"/>
      <w:pPr>
        <w:tabs>
          <w:tab w:val="num" w:pos="720"/>
        </w:tabs>
        <w:ind w:left="720" w:hanging="360"/>
      </w:pPr>
      <w:rPr>
        <w:rFonts w:ascii="Arial" w:hAnsi="Arial" w:hint="default"/>
      </w:rPr>
    </w:lvl>
    <w:lvl w:ilvl="1" w:tplc="862E0156" w:tentative="1">
      <w:start w:val="1"/>
      <w:numFmt w:val="bullet"/>
      <w:lvlText w:val="•"/>
      <w:lvlJc w:val="left"/>
      <w:pPr>
        <w:tabs>
          <w:tab w:val="num" w:pos="1440"/>
        </w:tabs>
        <w:ind w:left="1440" w:hanging="360"/>
      </w:pPr>
      <w:rPr>
        <w:rFonts w:ascii="Arial" w:hAnsi="Arial" w:hint="default"/>
      </w:rPr>
    </w:lvl>
    <w:lvl w:ilvl="2" w:tplc="AF5CCC5E" w:tentative="1">
      <w:start w:val="1"/>
      <w:numFmt w:val="bullet"/>
      <w:lvlText w:val="•"/>
      <w:lvlJc w:val="left"/>
      <w:pPr>
        <w:tabs>
          <w:tab w:val="num" w:pos="2160"/>
        </w:tabs>
        <w:ind w:left="2160" w:hanging="360"/>
      </w:pPr>
      <w:rPr>
        <w:rFonts w:ascii="Arial" w:hAnsi="Arial" w:hint="default"/>
      </w:rPr>
    </w:lvl>
    <w:lvl w:ilvl="3" w:tplc="E4BC9D08" w:tentative="1">
      <w:start w:val="1"/>
      <w:numFmt w:val="bullet"/>
      <w:lvlText w:val="•"/>
      <w:lvlJc w:val="left"/>
      <w:pPr>
        <w:tabs>
          <w:tab w:val="num" w:pos="2880"/>
        </w:tabs>
        <w:ind w:left="2880" w:hanging="360"/>
      </w:pPr>
      <w:rPr>
        <w:rFonts w:ascii="Arial" w:hAnsi="Arial" w:hint="default"/>
      </w:rPr>
    </w:lvl>
    <w:lvl w:ilvl="4" w:tplc="E88019AC" w:tentative="1">
      <w:start w:val="1"/>
      <w:numFmt w:val="bullet"/>
      <w:lvlText w:val="•"/>
      <w:lvlJc w:val="left"/>
      <w:pPr>
        <w:tabs>
          <w:tab w:val="num" w:pos="3600"/>
        </w:tabs>
        <w:ind w:left="3600" w:hanging="360"/>
      </w:pPr>
      <w:rPr>
        <w:rFonts w:ascii="Arial" w:hAnsi="Arial" w:hint="default"/>
      </w:rPr>
    </w:lvl>
    <w:lvl w:ilvl="5" w:tplc="5D668E24" w:tentative="1">
      <w:start w:val="1"/>
      <w:numFmt w:val="bullet"/>
      <w:lvlText w:val="•"/>
      <w:lvlJc w:val="left"/>
      <w:pPr>
        <w:tabs>
          <w:tab w:val="num" w:pos="4320"/>
        </w:tabs>
        <w:ind w:left="4320" w:hanging="360"/>
      </w:pPr>
      <w:rPr>
        <w:rFonts w:ascii="Arial" w:hAnsi="Arial" w:hint="default"/>
      </w:rPr>
    </w:lvl>
    <w:lvl w:ilvl="6" w:tplc="A2B68D48" w:tentative="1">
      <w:start w:val="1"/>
      <w:numFmt w:val="bullet"/>
      <w:lvlText w:val="•"/>
      <w:lvlJc w:val="left"/>
      <w:pPr>
        <w:tabs>
          <w:tab w:val="num" w:pos="5040"/>
        </w:tabs>
        <w:ind w:left="5040" w:hanging="360"/>
      </w:pPr>
      <w:rPr>
        <w:rFonts w:ascii="Arial" w:hAnsi="Arial" w:hint="default"/>
      </w:rPr>
    </w:lvl>
    <w:lvl w:ilvl="7" w:tplc="A94670FA" w:tentative="1">
      <w:start w:val="1"/>
      <w:numFmt w:val="bullet"/>
      <w:lvlText w:val="•"/>
      <w:lvlJc w:val="left"/>
      <w:pPr>
        <w:tabs>
          <w:tab w:val="num" w:pos="5760"/>
        </w:tabs>
        <w:ind w:left="5760" w:hanging="360"/>
      </w:pPr>
      <w:rPr>
        <w:rFonts w:ascii="Arial" w:hAnsi="Arial" w:hint="default"/>
      </w:rPr>
    </w:lvl>
    <w:lvl w:ilvl="8" w:tplc="C0D407A2" w:tentative="1">
      <w:start w:val="1"/>
      <w:numFmt w:val="bullet"/>
      <w:lvlText w:val="•"/>
      <w:lvlJc w:val="left"/>
      <w:pPr>
        <w:tabs>
          <w:tab w:val="num" w:pos="6480"/>
        </w:tabs>
        <w:ind w:left="6480" w:hanging="360"/>
      </w:pPr>
      <w:rPr>
        <w:rFonts w:ascii="Arial" w:hAnsi="Arial" w:hint="default"/>
      </w:rPr>
    </w:lvl>
  </w:abstractNum>
  <w:num w:numId="1" w16cid:durableId="46153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32543C"/>
    <w:rsid w:val="003463DD"/>
    <w:rsid w:val="004A1072"/>
    <w:rsid w:val="004B0E8F"/>
    <w:rsid w:val="004E443D"/>
    <w:rsid w:val="006224BE"/>
    <w:rsid w:val="006457DD"/>
    <w:rsid w:val="00655850"/>
    <w:rsid w:val="007D553D"/>
    <w:rsid w:val="00837A97"/>
    <w:rsid w:val="00926759"/>
    <w:rsid w:val="00A03803"/>
    <w:rsid w:val="00A65D8C"/>
    <w:rsid w:val="00B21C3C"/>
    <w:rsid w:val="00B62B9B"/>
    <w:rsid w:val="00B73970"/>
    <w:rsid w:val="00BA25B9"/>
    <w:rsid w:val="00CD06E6"/>
    <w:rsid w:val="00CE13E2"/>
    <w:rsid w:val="00D44D8C"/>
    <w:rsid w:val="00DE2287"/>
    <w:rsid w:val="00E307D1"/>
    <w:rsid w:val="00E35190"/>
    <w:rsid w:val="00F84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CE1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isa.gov/topics/cybersecurity-best-practices/executive-order-improving-nations-cybersecurity"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waspsamm.org/mode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src.nist.gov/pubs/sp/800/218/final" TargetMode="External"/><Relationship Id="rId5" Type="http://schemas.openxmlformats.org/officeDocument/2006/relationships/numbering" Target="numbering.xml"/><Relationship Id="rId15" Type="http://schemas.openxmlformats.org/officeDocument/2006/relationships/hyperlink" Target="https://owasp.org/Top10/2021/"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en-us/visualstudio/test/unit-test-your-cod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5750</TotalTime>
  <Pages>4</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Raymond Costa</cp:lastModifiedBy>
  <cp:revision>20</cp:revision>
  <dcterms:created xsi:type="dcterms:W3CDTF">2025-12-03T23:41:00Z</dcterms:created>
  <dcterms:modified xsi:type="dcterms:W3CDTF">2025-12-07T23:32:00Z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