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并保存配置快照；可查看版本历史并回滚到任一版本（回滚也产生新版本号）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部分实现（后端，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2.7～2.8 步，2026-09-05）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（一次 IN 批量算），重新保存即按最新版本渲染；发布快照含三字段、回滚一并恢复；删除被绑定模板 409。前端（2.9）待做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；定时触发额外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scheduled: true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排序固定为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api_key 必填并整体覆盖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用一次 IN 查询批量算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title, summary,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chunk_size, chunk_overlap, is_public, visible_roles}]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is_public, visible_roles}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POST；只更新 name、description、权限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file_type, status, chunk_count, error}]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graph, status, version}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status, error, output,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倒序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workflow_id,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total_tokens, total_cost}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，全库聚合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[{node_id, node_type, status, error}]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按智能体当前模型单价折算，无单价或非对话时为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action, resource, resource_id, detail, ip, created_at}]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cron, input,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cron,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；cron 非法时任务创建成功但不会被调度，见日志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