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Key、定时任务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数据行级隔离目前只有两处：会话只能操作本人的；知识库按"公开 / 指定角色可见"过滤检索结果。其余资源在角色内全员可见，这是内部平台的有意取舍，见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 / 登录用户 / 匿名 IP 三个维度做每分钟固定窗口限流，超限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API Key 级 IP 白名单（CIDR）+ 全局 IP 黑名单；API Key 按创建人隔离（developer 只见、只改本人的）；拒绝时 403 且不扣配额；同批补写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audit_logs.ip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按模型连续失败计数熔断，熔断期内快速失败 503，半开探测自动恢复；状态经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摘要与已覆盖的消息 ID 存到会话；按批增量折叠，不再每轮重算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应用装配：日志、CORS、请求 ID 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（校验、原子扣配额），鉴权来源记在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X-Request-Id，写 contextvar 与 scope）</w:t>
        <w:br/>
        <w:t xml:space="preserve">     → 业务处理（所有日志自动带 [request_id]）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：查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，要求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；再校验归属用户存在且启用；最后用带前置条件的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错误：401 "API Key 无效或已停用"；403 "API Key 归属账号不可用"；429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last_used_at,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key, key_prefix, quota, used,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