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智能体中台 开发设计文档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 V1.0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第一部分：软件需求规格说明书 (SRS)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第二部分：架构设计说明书 (ADD)</w:t>
      </w:r>
    </w:p>
    <w:p/>
    <w:p>
      <w:pPr>
        <w:spacing w:before="280" w:after="120"/>
      </w:pPr>
      <w:r>
        <w:rPr>
          <w:rFonts w:ascii="黑体" w:hAnsi="黑体" w:eastAsia="黑体"/>
          <w:b/>
          <w:sz w:val="32"/>
        </w:rPr>
        <w:t>第一部分 软件需求规格说明书 (SRS)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一、引言</w:t>
      </w:r>
    </w:p>
    <w:p>
      <w:r>
        <w:rPr>
          <w:rFonts w:ascii="宋体" w:hAnsi="宋体" w:eastAsia="宋体"/>
          <w:b w:val="0"/>
          <w:sz w:val="21"/>
        </w:rPr>
        <w:t>1.1 目的：本文档定义智能体中台的功能与非功能需求，作为架构设计、数据库设计、开发与测试的依据。</w:t>
      </w:r>
    </w:p>
    <w:p>
      <w:r>
        <w:rPr>
          <w:rFonts w:ascii="宋体" w:hAnsi="宋体" w:eastAsia="宋体"/>
          <w:b w:val="0"/>
          <w:sz w:val="21"/>
        </w:rPr>
        <w:t>1.2 范围：覆盖认证与权限、模型管理、智能体管理、对话运行时、工具管理、知识库 RAG、工作流编排、运行监控八个模块。</w:t>
      </w:r>
    </w:p>
    <w:p>
      <w:r>
        <w:rPr>
          <w:rFonts w:ascii="宋体" w:hAnsi="宋体" w:eastAsia="宋体"/>
          <w:b w:val="0"/>
          <w:sz w:val="21"/>
        </w:rPr>
        <w:t>1.3 术语：智能体 Agent 指基于大模型、可调用工具/知识库/工作流完成任务的程序单元；RAG 指检索增强生成；工作流 Workflow 指由节点和连线组成的有向无环图（DAG）编排。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二、项目概述</w:t>
      </w:r>
    </w:p>
    <w:p>
      <w:r>
        <w:rPr>
          <w:rFonts w:ascii="宋体" w:hAnsi="宋体" w:eastAsia="宋体"/>
          <w:b w:val="0"/>
          <w:sz w:val="21"/>
        </w:rPr>
        <w:t>2.1 背景：公司内部需要统一管理多个大模型智能体，沉淀可复用能力，供技术与算法团队快速搭建、运行和编排智能体。</w:t>
      </w:r>
    </w:p>
    <w:p>
      <w:r>
        <w:rPr>
          <w:rFonts w:ascii="宋体" w:hAnsi="宋体" w:eastAsia="宋体"/>
          <w:b w:val="0"/>
          <w:sz w:val="21"/>
        </w:rPr>
        <w:t>2.2 目标：搭建私有化部署的智能体中台，覆盖智能体的配置、运行、编排、监控全生命周期。</w:t>
      </w:r>
    </w:p>
    <w:p>
      <w:r>
        <w:rPr>
          <w:rFonts w:ascii="宋体" w:hAnsi="宋体" w:eastAsia="宋体"/>
          <w:b w:val="0"/>
          <w:sz w:val="21"/>
        </w:rPr>
        <w:t>2.3 成功标准：技术/算法团队能自助创建、发布、运行智能体与工作流，并在真实内部场景稳定试用。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三、用户角色与权限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1"/>
              </w:rPr>
              <w:t>权限说明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管理员 admin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全部权限，含用户管理、模型配置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开发者 developer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创建/编辑/发布智能体、工作流、知识库、工具，运行并查看监控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调用者 caller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仅可对话调用已发布智能体/工作流，查看自己的会话历史</w:t>
            </w:r>
          </w:p>
        </w:tc>
      </w:tr>
    </w:tbl>
    <w:p>
      <w:pPr>
        <w:spacing w:before="160"/>
      </w:pPr>
      <w:r>
        <w:rPr>
          <w:rFonts w:ascii="黑体" w:hAnsi="黑体" w:eastAsia="黑体"/>
          <w:b/>
          <w:sz w:val="26"/>
        </w:rPr>
        <w:t>四、功能性需求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登录认证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用户名密码登录，签发 JWT，支持超时失效与登出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角色权限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按管理员/开发者/调用者三级角色控制功能与数据访问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模型管理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模型配置增删改查；配置提供商、API 地址、密钥、模型名、默认参数；连通性测试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模型统一接入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统一封装国产与国外多家模型，屏蔽接口差异，支持流式输出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智能体创建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界面表单（数据库方式）定义智能体：名称、描述、系统提示词、模型、参数、关联知识库与工具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智能体版本与发布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草稿/已发布/已停用状态，发布生成版本号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对话运行时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与已发布智能体对话，SSE 流式返回，多轮会话记忆，保留历史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工具调用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调用内置工具与自定义 HTTP 工具，返回结构化结果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FR-009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创建知识库，配置切片参数与向量化模型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文档处理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上传文档，解析 PDF/Word/Markdown/TXT，切片，向量化入库，状态跟踪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检索增强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对话中检索知识库，引用来源回填回答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工作流可视化编排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拖拽编排 DAG；节点含开始/结束/智能体/工具/条件/循环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FR-013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工作流运行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执行工作流，查看运行历史与节点级日志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FR-014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工具管理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内置工具与 HTTP 工具的增删改查与测试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FR-015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运行监控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运行记录、状态、耗时、token 用量与成本统计</w:t>
            </w:r>
          </w:p>
        </w:tc>
      </w:tr>
    </w:tbl>
    <w:p>
      <w:pPr>
        <w:spacing w:before="160"/>
      </w:pPr>
      <w:r>
        <w:rPr>
          <w:rFonts w:ascii="黑体" w:hAnsi="黑体" w:eastAsia="黑体"/>
          <w:b/>
          <w:sz w:val="26"/>
        </w:rPr>
        <w:t>五、非功能性需求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NFR-001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性能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50 并发；对话首字延迟 TTFT 平均小于 3 秒（不含模型自身延迟）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NFR-002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安全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密码哈希存储；模型密钥加密存储；JWT 鉴权；接口访问控制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NFR-003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Docker Compose 一键私有化部署，无外部依赖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NFR-004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可用性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单机可运行；重启数据不丢失，任务状态可恢复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NFR-005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可维护性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+ FastAPI 标准结构，模块清晰，日志完善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NFR-006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可扩展性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模型层、工具层、工作流节点支持插件式扩展</w:t>
            </w:r>
          </w:p>
        </w:tc>
      </w:tr>
    </w:tbl>
    <w:p>
      <w:pPr>
        <w:spacing w:before="160"/>
      </w:pPr>
      <w:r>
        <w:rPr>
          <w:rFonts w:ascii="黑体" w:hAnsi="黑体" w:eastAsia="黑体"/>
          <w:b/>
          <w:sz w:val="26"/>
        </w:rPr>
        <w:t>六、约束与假设</w:t>
      </w:r>
    </w:p>
    <w:p>
      <w:r>
        <w:rPr>
          <w:rFonts w:ascii="宋体" w:hAnsi="宋体" w:eastAsia="宋体"/>
          <w:b w:val="0"/>
          <w:sz w:val="21"/>
        </w:rPr>
        <w:t>6.1 约束：后端 Python + FastAPI；前端 React + TypeScript；数据库 PostgreSQL + pgvector；缓存 Redis；对象存储 MinIO；工作流拖拽 React Flow；私有化部署。</w:t>
      </w:r>
    </w:p>
    <w:p>
      <w:r>
        <w:rPr>
          <w:rFonts w:ascii="宋体" w:hAnsi="宋体" w:eastAsia="宋体"/>
          <w:b w:val="0"/>
          <w:sz w:val="21"/>
        </w:rPr>
        <w:t>6.2 假设：PostgreSQL/Redis/MinIO 现成可用；并发几十级，不要求水平扩展。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七、版本规划</w:t>
      </w:r>
    </w:p>
    <w:p>
      <w:r>
        <w:rPr>
          <w:rFonts w:ascii="宋体" w:hAnsi="宋体" w:eastAsia="宋体"/>
          <w:b w:val="0"/>
          <w:sz w:val="21"/>
        </w:rPr>
        <w:t>V1.0 MVP：FR-001 至 FR-014（认证、权限、模型、智能体、对话、工具调用、知识库 RAG、工作流编排与运行）。</w:t>
      </w:r>
    </w:p>
    <w:p>
      <w:r>
        <w:rPr>
          <w:rFonts w:ascii="宋体" w:hAnsi="宋体" w:eastAsia="宋体"/>
          <w:b w:val="0"/>
          <w:sz w:val="21"/>
        </w:rPr>
        <w:t>V1.1：FR-015 监控统计、评估评测、审计日志、模型路由与降级。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八、验收标准</w:t>
      </w:r>
    </w:p>
    <w:p>
      <w:r>
        <w:rPr>
          <w:rFonts w:ascii="宋体" w:hAnsi="宋体" w:eastAsia="宋体"/>
          <w:b w:val="0"/>
          <w:sz w:val="21"/>
        </w:rPr>
        <w:t>AC-001 登录正常，三角色权限隔离正确。</w:t>
      </w:r>
    </w:p>
    <w:p>
      <w:r>
        <w:rPr>
          <w:rFonts w:ascii="宋体" w:hAnsi="宋体" w:eastAsia="宋体"/>
          <w:b w:val="0"/>
          <w:sz w:val="21"/>
        </w:rPr>
        <w:t>AC-002 至少配置并测试通过一家国产与一家国外模型。</w:t>
      </w:r>
    </w:p>
    <w:p>
      <w:r>
        <w:rPr>
          <w:rFonts w:ascii="宋体" w:hAnsi="宋体" w:eastAsia="宋体"/>
          <w:b w:val="0"/>
          <w:sz w:val="21"/>
        </w:rPr>
        <w:t>AC-003 可创建并发布智能体，流式对话与工具调用正常。</w:t>
      </w:r>
    </w:p>
    <w:p>
      <w:r>
        <w:rPr>
          <w:rFonts w:ascii="宋体" w:hAnsi="宋体" w:eastAsia="宋体"/>
          <w:b w:val="0"/>
          <w:sz w:val="21"/>
        </w:rPr>
        <w:t>AC-004 可拖拽编排并成功执行一个含条件分支的工作流。</w:t>
      </w:r>
    </w:p>
    <w:p>
      <w:r>
        <w:rPr>
          <w:rFonts w:ascii="宋体" w:hAnsi="宋体" w:eastAsia="宋体"/>
          <w:b w:val="0"/>
          <w:sz w:val="21"/>
        </w:rPr>
        <w:t>AC-005 上传文档后可检索，回答中正确返回引用来源。</w:t>
      </w:r>
    </w:p>
    <w:p>
      <w:r>
        <w:rPr>
          <w:rFonts w:ascii="宋体" w:hAnsi="宋体" w:eastAsia="宋体"/>
          <w:b w:val="0"/>
          <w:sz w:val="21"/>
        </w:rPr>
        <w:t>AC-006 Docker Compose 在干净环境一键拉起并可用。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2"/>
        </w:rPr>
        <w:t>第二部分 架构设计说明书 (ADD)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一、设计目标与原则</w:t>
      </w:r>
    </w:p>
    <w:p>
      <w:r>
        <w:rPr>
          <w:rFonts w:ascii="宋体" w:hAnsi="宋体" w:eastAsia="宋体"/>
          <w:b w:val="0"/>
          <w:sz w:val="21"/>
        </w:rPr>
        <w:t>目标：在满足几十并发、私有化部署、技术/算法团队自用的前提下，做到简单、可维护、可扩展，避免过度设计。</w:t>
      </w:r>
    </w:p>
    <w:p>
      <w:r>
        <w:rPr>
          <w:rFonts w:ascii="宋体" w:hAnsi="宋体" w:eastAsia="宋体"/>
          <w:b w:val="0"/>
          <w:sz w:val="21"/>
        </w:rPr>
        <w:t>原则1 单体优先：主服务单体部署，内部模块化拆分，需要时再拆微服务。</w:t>
      </w:r>
    </w:p>
    <w:p>
      <w:r>
        <w:rPr>
          <w:rFonts w:ascii="宋体" w:hAnsi="宋体" w:eastAsia="宋体"/>
          <w:b w:val="0"/>
          <w:sz w:val="21"/>
        </w:rPr>
        <w:t>原则2 插件化扩展：模型、工具、工作流节点用统一接口，新增不改核心。</w:t>
      </w:r>
    </w:p>
    <w:p>
      <w:r>
        <w:rPr>
          <w:rFonts w:ascii="宋体" w:hAnsi="宋体" w:eastAsia="宋体"/>
          <w:b w:val="0"/>
          <w:sz w:val="21"/>
        </w:rPr>
        <w:t>原则3 数据库为唯一配置源：智能体、工作流等配置全部落库。</w:t>
      </w:r>
    </w:p>
    <w:p>
      <w:r>
        <w:rPr>
          <w:rFonts w:ascii="宋体" w:hAnsi="宋体" w:eastAsia="宋体"/>
          <w:b w:val="0"/>
          <w:sz w:val="21"/>
        </w:rPr>
        <w:t>原则4 异步解耦：耗时任务（文档解析、向量化、工作流执行）走后台队列异步处理。</w:t>
      </w:r>
    </w:p>
    <w:p>
      <w:r>
        <w:rPr>
          <w:rFonts w:ascii="宋体" w:hAnsi="宋体" w:eastAsia="宋体"/>
          <w:b w:val="0"/>
          <w:sz w:val="21"/>
        </w:rPr>
        <w:t>原则5 安全内建：密钥加密、密码哈希、JWT 鉴权贯穿始终。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二、总体架构（分层）</w:t>
      </w:r>
    </w:p>
    <w:p>
      <w:r>
        <w:rPr>
          <w:rFonts w:ascii="宋体" w:hAnsi="宋体" w:eastAsia="宋体"/>
          <w:b w:val="0"/>
          <w:sz w:val="21"/>
        </w:rPr>
        <w:t>第一层 接入层：Web 控制台（React）、REST API、SSE 流式通道。</w:t>
      </w:r>
    </w:p>
    <w:p>
      <w:r>
        <w:rPr>
          <w:rFonts w:ascii="宋体" w:hAnsi="宋体" w:eastAsia="宋体"/>
          <w:b w:val="0"/>
          <w:sz w:val="21"/>
        </w:rPr>
        <w:t>第二层 应用层：认证、模型管理、智能体、对话、工具、知识库、工作流、监控八大业务模块。</w:t>
      </w:r>
    </w:p>
    <w:p>
      <w:r>
        <w:rPr>
          <w:rFonts w:ascii="宋体" w:hAnsi="宋体" w:eastAsia="宋体"/>
          <w:b w:val="0"/>
          <w:sz w:val="21"/>
        </w:rPr>
        <w:t>第三层 能力层：模型网关、RAG 管道、工具执行器、工作流引擎、会话管理器。</w:t>
      </w:r>
    </w:p>
    <w:p>
      <w:r>
        <w:rPr>
          <w:rFonts w:ascii="宋体" w:hAnsi="宋体" w:eastAsia="宋体"/>
          <w:b w:val="0"/>
          <w:sz w:val="21"/>
        </w:rPr>
        <w:t>第四层 数据层：PostgreSQL（含 pgvector）、Redis、MinIO。</w:t>
      </w:r>
    </w:p>
    <w:p>
      <w:r>
        <w:rPr>
          <w:rFonts w:ascii="宋体" w:hAnsi="宋体" w:eastAsia="宋体"/>
          <w:b w:val="0"/>
          <w:sz w:val="21"/>
        </w:rPr>
        <w:t>第五层 基础设施：Docker Compose 私有化部署。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三、核心组件说明</w:t>
      </w:r>
    </w:p>
    <w:p>
      <w:r>
        <w:rPr>
          <w:rFonts w:ascii="宋体" w:hAnsi="宋体" w:eastAsia="宋体"/>
          <w:b w:val="0"/>
          <w:sz w:val="21"/>
        </w:rPr>
        <w:t>1. 模型网关：统一封装各厂商接口，请求适配、流式转发、重试、超时、密钥解密；插件式 Provider，新增厂商只加适配器。</w:t>
      </w:r>
    </w:p>
    <w:p>
      <w:r>
        <w:rPr>
          <w:rFonts w:ascii="宋体" w:hAnsi="宋体" w:eastAsia="宋体"/>
          <w:b w:val="0"/>
          <w:sz w:val="21"/>
        </w:rPr>
        <w:t>2. 工作流引擎：解析 DAG，拓扑顺序执行，支持条件分支、循环、并行，节点级日志与状态持久化。</w:t>
      </w:r>
    </w:p>
    <w:p>
      <w:r>
        <w:rPr>
          <w:rFonts w:ascii="宋体" w:hAnsi="宋体" w:eastAsia="宋体"/>
          <w:b w:val="0"/>
          <w:sz w:val="21"/>
        </w:rPr>
        <w:t>3. RAG 管道：文档解析、切片、向量化、检索、重排、引用回填六步，异步任务驱动。</w:t>
      </w:r>
    </w:p>
    <w:p>
      <w:r>
        <w:rPr>
          <w:rFonts w:ascii="宋体" w:hAnsi="宋体" w:eastAsia="宋体"/>
          <w:b w:val="0"/>
          <w:sz w:val="21"/>
        </w:rPr>
        <w:t>4. 工具执行器：内置工具 + HTTP 工具，统一 JSON Schema 校验参数，安全超时控制。</w:t>
      </w:r>
    </w:p>
    <w:p>
      <w:r>
        <w:rPr>
          <w:rFonts w:ascii="宋体" w:hAnsi="宋体" w:eastAsia="宋体"/>
          <w:b w:val="0"/>
          <w:sz w:val="21"/>
        </w:rPr>
        <w:t>5. 会话管理器：管理多轮对话上下文、消息持久化、token 预算截断。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四、核心流程设计</w:t>
      </w:r>
    </w:p>
    <w:p>
      <w:r>
        <w:rPr>
          <w:rFonts w:ascii="宋体" w:hAnsi="宋体" w:eastAsia="宋体"/>
          <w:b w:val="0"/>
          <w:sz w:val="21"/>
        </w:rPr>
        <w:t>4.1 对话流程：用户消息 -&gt; 鉴权 -&gt; 加载智能体配置 -&gt; 组装会话上下文 -&gt; 判断是否 RAG -&gt; 组装提示词 -&gt; 模型网关流式调用 -&gt; 判断工具调用（循环）-&gt; 流式返回 -&gt; 落库消息与用量。</w:t>
      </w:r>
    </w:p>
    <w:p>
      <w:r>
        <w:rPr>
          <w:rFonts w:ascii="宋体" w:hAnsi="宋体" w:eastAsia="宋体"/>
          <w:b w:val="0"/>
          <w:sz w:val="21"/>
        </w:rPr>
        <w:t>4.2 RAG 流程：上传文档 -&gt; 存 MinIO -&gt; 异步解析 -&gt; 切片 -&gt; 向量化 -&gt; 写 pgvector -&gt; 检索（向量+关键词混合）-&gt; 重排 -&gt; 回填引用。</w:t>
      </w:r>
    </w:p>
    <w:p>
      <w:r>
        <w:rPr>
          <w:rFonts w:ascii="宋体" w:hAnsi="宋体" w:eastAsia="宋体"/>
          <w:b w:val="0"/>
          <w:sz w:val="21"/>
        </w:rPr>
        <w:t>4.3 工作流执行：触发运行 -&gt; 创建 run 记录 -&gt; 解析 DAG -&gt; 拓扑排序 -&gt; 逐节点执行 -&gt; 条件分支 -&gt; 循环控制 -&gt; 汇总输出 -&gt; 标记完成/失败。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五、关键设计决策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决策点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结论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单体 vs 微服务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单体 + 内部模块化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几十并发下微服务纯增复杂度，未来可独立拆分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模型网关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自研轻量网关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屏蔽差异 + 流式 + 密钥管理，可控性更好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工作流引擎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自研轻量 DAG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可视化编排需自有节点模型与前端联动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向量库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pgvector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复用 PostgreSQL，几十万级向量够用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任务队列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MVP 用后台任务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量上来再升级 Redis + Celery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流式输出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SSE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简单可靠，比 WebSocket 轻</w:t>
            </w:r>
          </w:p>
        </w:tc>
      </w:tr>
    </w:tbl>
    <w:p>
      <w:pPr>
        <w:spacing w:before="160"/>
      </w:pPr>
      <w:r>
        <w:rPr>
          <w:rFonts w:ascii="黑体" w:hAnsi="黑体" w:eastAsia="黑体"/>
          <w:b/>
          <w:sz w:val="26"/>
        </w:rPr>
        <w:t>六、部署架构</w:t>
      </w:r>
    </w:p>
    <w:p>
      <w:r>
        <w:rPr>
          <w:rFonts w:ascii="宋体" w:hAnsi="宋体" w:eastAsia="宋体"/>
          <w:b w:val="0"/>
          <w:sz w:val="21"/>
        </w:rPr>
        <w:t>单机 Docker Compose 五容器：</w:t>
      </w:r>
    </w:p>
    <w:p>
      <w:r>
        <w:rPr>
          <w:rFonts w:ascii="宋体" w:hAnsi="宋体" w:eastAsia="宋体"/>
          <w:b w:val="0"/>
          <w:sz w:val="21"/>
        </w:rPr>
        <w:t>容器1 后端 API（FastAPI + Uvicorn）</w:t>
      </w:r>
    </w:p>
    <w:p>
      <w:r>
        <w:rPr>
          <w:rFonts w:ascii="宋体" w:hAnsi="宋体" w:eastAsia="宋体"/>
          <w:b w:val="0"/>
          <w:sz w:val="21"/>
        </w:rPr>
        <w:t>容器2 前端（React 静态资源 + Nginx 反向代理）</w:t>
      </w:r>
    </w:p>
    <w:p>
      <w:r>
        <w:rPr>
          <w:rFonts w:ascii="宋体" w:hAnsi="宋体" w:eastAsia="宋体"/>
          <w:b w:val="0"/>
          <w:sz w:val="21"/>
        </w:rPr>
        <w:t>容器3 PostgreSQL + pgvector 扩展</w:t>
      </w:r>
    </w:p>
    <w:p>
      <w:r>
        <w:rPr>
          <w:rFonts w:ascii="宋体" w:hAnsi="宋体" w:eastAsia="宋体"/>
          <w:b w:val="0"/>
          <w:sz w:val="21"/>
        </w:rPr>
        <w:t>容器4 Redis</w:t>
      </w:r>
    </w:p>
    <w:p>
      <w:r>
        <w:rPr>
          <w:rFonts w:ascii="宋体" w:hAnsi="宋体" w:eastAsia="宋体"/>
          <w:b w:val="0"/>
          <w:sz w:val="21"/>
        </w:rPr>
        <w:t>容器5 MinIO</w:t>
      </w:r>
    </w:p>
    <w:p>
      <w:r>
        <w:rPr>
          <w:rFonts w:ascii="宋体" w:hAnsi="宋体" w:eastAsia="宋体"/>
          <w:b w:val="0"/>
          <w:sz w:val="21"/>
        </w:rPr>
        <w:t>Nginx 统一入口，HTTPS 可选；PG/Redis/MinIO 均挂数据卷持久化。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七、后端目录结构规划</w:t>
      </w:r>
    </w:p>
    <w:p>
      <w:r>
        <w:rPr>
          <w:rFonts w:ascii="宋体" w:hAnsi="宋体" w:eastAsia="宋体"/>
          <w:b w:val="0"/>
          <w:sz w:val="21"/>
        </w:rPr>
        <w:t>app/main.py 应用入口</w:t>
      </w:r>
    </w:p>
    <w:p>
      <w:r>
        <w:rPr>
          <w:rFonts w:ascii="宋体" w:hAnsi="宋体" w:eastAsia="宋体"/>
          <w:b w:val="0"/>
          <w:sz w:val="21"/>
        </w:rPr>
        <w:t>app/config.py 配置</w:t>
      </w:r>
    </w:p>
    <w:p>
      <w:r>
        <w:rPr>
          <w:rFonts w:ascii="宋体" w:hAnsi="宋体" w:eastAsia="宋体"/>
          <w:b w:val="0"/>
          <w:sz w:val="21"/>
        </w:rPr>
        <w:t>app/db/ 数据库连接与 ORM 模型</w:t>
      </w:r>
    </w:p>
    <w:p>
      <w:r>
        <w:rPr>
          <w:rFonts w:ascii="宋体" w:hAnsi="宋体" w:eastAsia="宋体"/>
          <w:b w:val="0"/>
          <w:sz w:val="21"/>
        </w:rPr>
        <w:t>app/api/ 路由（auth/models/agents/chat/tools/kb/workflows/runs）</w:t>
      </w:r>
    </w:p>
    <w:p>
      <w:r>
        <w:rPr>
          <w:rFonts w:ascii="宋体" w:hAnsi="宋体" w:eastAsia="宋体"/>
          <w:b w:val="0"/>
          <w:sz w:val="21"/>
        </w:rPr>
        <w:t>app/services/ 业务逻辑层</w:t>
      </w:r>
    </w:p>
    <w:p>
      <w:r>
        <w:rPr>
          <w:rFonts w:ascii="宋体" w:hAnsi="宋体" w:eastAsia="宋体"/>
          <w:b w:val="0"/>
          <w:sz w:val="21"/>
        </w:rPr>
        <w:t>app/core/ 安全、依赖注入、异常处理</w:t>
      </w:r>
    </w:p>
    <w:p>
      <w:r>
        <w:rPr>
          <w:rFonts w:ascii="宋体" w:hAnsi="宋体" w:eastAsia="宋体"/>
          <w:b w:val="0"/>
          <w:sz w:val="21"/>
        </w:rPr>
        <w:t>app/model_gateway/ 模型网关与各 Provider 适配器</w:t>
      </w:r>
    </w:p>
    <w:p>
      <w:r>
        <w:rPr>
          <w:rFonts w:ascii="宋体" w:hAnsi="宋体" w:eastAsia="宋体"/>
          <w:b w:val="0"/>
          <w:sz w:val="21"/>
        </w:rPr>
        <w:t>app/rag/ RAG 管道</w:t>
      </w:r>
    </w:p>
    <w:p>
      <w:r>
        <w:rPr>
          <w:rFonts w:ascii="宋体" w:hAnsi="宋体" w:eastAsia="宋体"/>
          <w:b w:val="0"/>
          <w:sz w:val="21"/>
        </w:rPr>
        <w:t>app/workflow/ 工作流引擎与节点实现</w:t>
      </w:r>
    </w:p>
    <w:p>
      <w:r>
        <w:rPr>
          <w:rFonts w:ascii="宋体" w:hAnsi="宋体" w:eastAsia="宋体"/>
          <w:b w:val="0"/>
          <w:sz w:val="21"/>
        </w:rPr>
        <w:t>app/tools/ 工具执行器</w:t>
      </w:r>
    </w:p>
    <w:p>
      <w:r>
        <w:rPr>
          <w:rFonts w:ascii="宋体" w:hAnsi="宋体" w:eastAsia="宋体"/>
          <w:b w:val="0"/>
          <w:sz w:val="21"/>
        </w:rPr>
        <w:t>app/tasks/ 后台异步任务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八、前端目录结构规划</w:t>
      </w:r>
    </w:p>
    <w:p>
      <w:r>
        <w:rPr>
          <w:rFonts w:ascii="宋体" w:hAnsi="宋体" w:eastAsia="宋体"/>
          <w:b w:val="0"/>
          <w:sz w:val="21"/>
        </w:rPr>
        <w:t>src/pages/ 页面（登录/模型/智能体/知识库/工作流/工具/监控）</w:t>
      </w:r>
    </w:p>
    <w:p>
      <w:r>
        <w:rPr>
          <w:rFonts w:ascii="宋体" w:hAnsi="宋体" w:eastAsia="宋体"/>
          <w:b w:val="0"/>
          <w:sz w:val="21"/>
        </w:rPr>
        <w:t>src/components/ 通用组件</w:t>
      </w:r>
    </w:p>
    <w:p>
      <w:r>
        <w:rPr>
          <w:rFonts w:ascii="宋体" w:hAnsi="宋体" w:eastAsia="宋体"/>
          <w:b w:val="0"/>
          <w:sz w:val="21"/>
        </w:rPr>
        <w:t>src/workflow/ React Flow 编排画布与节点面板</w:t>
      </w:r>
    </w:p>
    <w:p>
      <w:r>
        <w:rPr>
          <w:rFonts w:ascii="宋体" w:hAnsi="宋体" w:eastAsia="宋体"/>
          <w:b w:val="0"/>
          <w:sz w:val="21"/>
        </w:rPr>
        <w:t>src/api/ 接口封装</w:t>
      </w:r>
    </w:p>
    <w:p>
      <w:r>
        <w:rPr>
          <w:rFonts w:ascii="宋体" w:hAnsi="宋体" w:eastAsia="宋体"/>
          <w:b w:val="0"/>
          <w:sz w:val="21"/>
        </w:rPr>
        <w:t>src/store/ 状态管理</w:t>
      </w:r>
    </w:p>
    <w:p>
      <w:pPr>
        <w:spacing w:before="160"/>
      </w:pPr>
      <w:r>
        <w:rPr>
          <w:rFonts w:ascii="黑体" w:hAnsi="黑体" w:eastAsia="黑体"/>
          <w:b/>
          <w:sz w:val="26"/>
        </w:rP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1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1"/>
              </w:rPr>
              <w:t>应对措施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工作流引擎复杂度高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MVP 先支持 6 类节点，循环设最大迭代上限防死循环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文档解析格式多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先支持 PDF/Word/Markdown/TXT，逐格式加解析器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流式与工具调用并发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用 asyncio 异步处理，避免阻塞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模型接口差异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网关统一抽象，新模型按适配器扩展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