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CC070" w14:textId="1B566B8F" w:rsidR="00320CC1" w:rsidRDefault="00320CC1" w:rsidP="00320CC1">
      <w:pPr>
        <w:widowControl/>
        <w:spacing w:after="0" w:line="360" w:lineRule="auto"/>
        <w:jc w:val="center"/>
        <w:outlineLvl w:val="0"/>
        <w:rPr>
          <w:rFonts w:ascii="黑体" w:eastAsia="黑体" w:hAnsi="黑体" w:cs="宋体"/>
          <w:b/>
          <w:bCs/>
          <w:color w:val="1F1F1F"/>
          <w:kern w:val="36"/>
          <w:sz w:val="36"/>
          <w:szCs w:val="36"/>
          <w14:ligatures w14:val="none"/>
        </w:rPr>
      </w:pPr>
      <w:r w:rsidRPr="00320CC1">
        <w:rPr>
          <w:rFonts w:ascii="黑体" w:eastAsia="黑体" w:hAnsi="黑体" w:cs="宋体"/>
          <w:b/>
          <w:bCs/>
          <w:color w:val="1F1F1F"/>
          <w:kern w:val="36"/>
          <w:sz w:val="36"/>
          <w:szCs w:val="36"/>
          <w14:ligatures w14:val="none"/>
        </w:rPr>
        <w:t>实验二 家兔实验性肺水肿的复制与观察</w:t>
      </w:r>
    </w:p>
    <w:p w14:paraId="5D6905BE" w14:textId="77777777" w:rsidR="009A2F91" w:rsidRPr="00320CC1" w:rsidRDefault="009A2F91" w:rsidP="00320CC1">
      <w:pPr>
        <w:widowControl/>
        <w:spacing w:after="0" w:line="360" w:lineRule="auto"/>
        <w:jc w:val="center"/>
        <w:outlineLvl w:val="0"/>
        <w:rPr>
          <w:rFonts w:ascii="黑体" w:eastAsia="黑体" w:hAnsi="黑体" w:cs="宋体"/>
          <w:b/>
          <w:bCs/>
          <w:color w:val="1F1F1F"/>
          <w:kern w:val="36"/>
          <w:sz w:val="28"/>
          <w:szCs w:val="28"/>
          <w14:ligatures w14:val="none"/>
        </w:rPr>
      </w:pPr>
    </w:p>
    <w:p w14:paraId="111F62D4" w14:textId="77777777" w:rsidR="00320CC1" w:rsidRPr="00320CC1" w:rsidRDefault="00320CC1" w:rsidP="00320CC1">
      <w:pPr>
        <w:widowControl/>
        <w:spacing w:after="0" w:line="360" w:lineRule="auto"/>
        <w:outlineLvl w:val="1"/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  <w:t>一、 实验目的</w:t>
      </w:r>
    </w:p>
    <w:p w14:paraId="7C1F2632" w14:textId="77777777" w:rsidR="00320CC1" w:rsidRPr="00320CC1" w:rsidRDefault="00320CC1" w:rsidP="009074F4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本实验旨在通过药理学手段诱导家兔急性肺水肿，观察其病理生理学变化。具体要求如下：</w:t>
      </w:r>
    </w:p>
    <w:p w14:paraId="52093B6F" w14:textId="77777777" w:rsidR="00320CC1" w:rsidRPr="00320CC1" w:rsidRDefault="00320CC1" w:rsidP="00320CC1">
      <w:pPr>
        <w:widowControl/>
        <w:numPr>
          <w:ilvl w:val="0"/>
          <w:numId w:val="1"/>
        </w:numPr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掌握模型制备方法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：学习并掌握通过静脉快速输液联合大剂量肾上腺素注射，复制家兔急性肺水肿模型的方法。</w:t>
      </w:r>
    </w:p>
    <w:p w14:paraId="4739E11F" w14:textId="7E2C9840" w:rsidR="00320CC1" w:rsidRPr="00320CC1" w:rsidRDefault="00320CC1" w:rsidP="00320CC1">
      <w:pPr>
        <w:widowControl/>
        <w:numPr>
          <w:ilvl w:val="0"/>
          <w:numId w:val="1"/>
        </w:numPr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掌握手术与仪器操作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：熟练掌握家兔颈部手术操作（气管插管术、颈外静脉插管术），以及</w:t>
      </w:r>
      <w:proofErr w:type="gramStart"/>
      <w:r w:rsidRPr="00320CC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肌</w:t>
      </w:r>
      <w:proofErr w:type="gramEnd"/>
      <w:r w:rsidRPr="00320CC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张力换能器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在呼吸运动记录中的应用（剑突牵引法）。</w:t>
      </w:r>
    </w:p>
    <w:p w14:paraId="127E4D43" w14:textId="391F4C2C" w:rsidR="00320CC1" w:rsidRDefault="00320CC1" w:rsidP="00320CC1">
      <w:pPr>
        <w:widowControl/>
        <w:numPr>
          <w:ilvl w:val="0"/>
          <w:numId w:val="1"/>
        </w:numPr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观察病理变化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：观察并分析肺水肿发生过程中的呼吸运动波形变化、典型体征及肺系数改变。</w:t>
      </w:r>
    </w:p>
    <w:p w14:paraId="00BA17B8" w14:textId="77777777" w:rsidR="009074F4" w:rsidRPr="00320CC1" w:rsidRDefault="009074F4" w:rsidP="009074F4">
      <w:pPr>
        <w:widowControl/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</w:p>
    <w:p w14:paraId="1266C581" w14:textId="77777777" w:rsidR="00320CC1" w:rsidRPr="00320CC1" w:rsidRDefault="00320CC1" w:rsidP="00320CC1">
      <w:pPr>
        <w:widowControl/>
        <w:spacing w:after="0" w:line="360" w:lineRule="auto"/>
        <w:outlineLvl w:val="1"/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  <w:t>二、 实验原理</w:t>
      </w:r>
    </w:p>
    <w:p w14:paraId="0BB3A841" w14:textId="77777777" w:rsidR="00320CC1" w:rsidRPr="00320CC1" w:rsidRDefault="00320CC1" w:rsidP="009074F4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肺水肿是指由于肺毛细血管内液体生成率超过肺淋巴引流率，导致大量液体在肺间质和肺泡内积聚的病理过程。</w:t>
      </w:r>
    </w:p>
    <w:p w14:paraId="064A768C" w14:textId="2E433E61" w:rsidR="00320CC1" w:rsidRDefault="00320CC1" w:rsidP="009074F4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本实验采用“输液+肾上腺素”法</w:t>
      </w:r>
      <w:r w:rsidR="009074F4">
        <w:rPr>
          <w:rFonts w:ascii="宋体" w:eastAsia="宋体" w:hAnsi="宋体" w:cs="宋体" w:hint="eastAsia"/>
          <w:color w:val="1F1F1F"/>
          <w:kern w:val="0"/>
          <w:sz w:val="24"/>
          <w14:ligatures w14:val="none"/>
        </w:rPr>
        <w:t>制备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模型。其机制在于：通过快速大量输注生理盐水，增加有效循环血量，降低血浆胶体渗透压；随后静脉注射大剂量肾上腺素，强烈收缩全身外周血管，导致左心室后负荷急剧增加。在双重因素作用下，左心室舒张末期压力升高，肺毛细血管静水压急剧上升并超过胶体渗透压，促使液体大量滤出至肺泡，形成急性肺水肿。</w:t>
      </w:r>
    </w:p>
    <w:p w14:paraId="64BCCE8D" w14:textId="77777777" w:rsidR="00AB4BFF" w:rsidRPr="00320CC1" w:rsidRDefault="00AB4BFF" w:rsidP="009074F4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</w:p>
    <w:p w14:paraId="71B27D6C" w14:textId="77777777" w:rsidR="00320CC1" w:rsidRPr="00320CC1" w:rsidRDefault="00320CC1" w:rsidP="00320CC1">
      <w:pPr>
        <w:widowControl/>
        <w:spacing w:after="0" w:line="360" w:lineRule="auto"/>
        <w:outlineLvl w:val="1"/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  <w:t>三、 实验器材与药品</w:t>
      </w:r>
    </w:p>
    <w:p w14:paraId="67828AA6" w14:textId="77777777" w:rsidR="00320CC1" w:rsidRPr="00320CC1" w:rsidRDefault="00320CC1" w:rsidP="00320CC1">
      <w:pPr>
        <w:widowControl/>
        <w:numPr>
          <w:ilvl w:val="0"/>
          <w:numId w:val="2"/>
        </w:numPr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实验动物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：健康家兔，体重 2.0 ~ 3.0 kg，雌雄不限。</w:t>
      </w:r>
    </w:p>
    <w:p w14:paraId="160DEA3C" w14:textId="77777777" w:rsidR="00320CC1" w:rsidRPr="00320CC1" w:rsidRDefault="00320CC1" w:rsidP="00320CC1">
      <w:pPr>
        <w:widowControl/>
        <w:numPr>
          <w:ilvl w:val="0"/>
          <w:numId w:val="2"/>
        </w:numPr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器材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：BL-420 生物机能实验系统、</w:t>
      </w:r>
      <w:r w:rsidRPr="00320CC1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JH-2 型肌张力换能器（50g）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、哺乳动物手术器械一套（手术刀、眼科剪、止血钳、气管插管等）、静脉输液装置、万能支架、注射器、棉线。</w:t>
      </w:r>
    </w:p>
    <w:p w14:paraId="2EDFB0CD" w14:textId="77777777" w:rsidR="00320CC1" w:rsidRPr="00320CC1" w:rsidRDefault="00320CC1" w:rsidP="00320CC1">
      <w:pPr>
        <w:widowControl/>
        <w:numPr>
          <w:ilvl w:val="0"/>
          <w:numId w:val="2"/>
        </w:numPr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药品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：20%氨基甲酸乙酯（乌拉坦）、0.9%生理盐水、0.1%肾上腺素注射液、肝素钠（抗凝用）。</w:t>
      </w:r>
    </w:p>
    <w:p w14:paraId="568E7A5E" w14:textId="77777777" w:rsidR="00320CC1" w:rsidRPr="00320CC1" w:rsidRDefault="00320CC1" w:rsidP="00320CC1">
      <w:pPr>
        <w:widowControl/>
        <w:spacing w:after="0" w:line="360" w:lineRule="auto"/>
        <w:outlineLvl w:val="1"/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  <w:lastRenderedPageBreak/>
        <w:t>四、 实验操作流程详解</w:t>
      </w:r>
    </w:p>
    <w:p w14:paraId="32F95672" w14:textId="77777777" w:rsidR="00320CC1" w:rsidRPr="003C70F8" w:rsidRDefault="00320CC1" w:rsidP="00320CC1">
      <w:pPr>
        <w:widowControl/>
        <w:spacing w:after="0" w:line="360" w:lineRule="auto"/>
        <w:outlineLvl w:val="2"/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</w:pPr>
      <w:r w:rsidRPr="003C70F8"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  <w:t>1. 麻醉与保定：平稳渡过兴奋期</w:t>
      </w:r>
    </w:p>
    <w:p w14:paraId="271B11AC" w14:textId="3476A227" w:rsidR="00320CC1" w:rsidRPr="003C70F8" w:rsidRDefault="00320CC1" w:rsidP="003C70F8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首先精确称量家兔体重，以此作为计算麻醉药及输液剂量的依据。麻醉采用</w:t>
      </w:r>
      <w:r w:rsidRPr="003C70F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20%氨基甲酸乙酯（5ml/kg）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通过耳缘静脉注射。</w:t>
      </w:r>
      <w:r w:rsidRPr="003C70F8">
        <w:rPr>
          <w:rFonts w:ascii="宋体" w:eastAsia="宋体" w:hAnsi="宋体" w:cs="宋体"/>
          <w:color w:val="1F1F1F"/>
          <w:kern w:val="0"/>
          <w:sz w:val="24"/>
          <w14:ligatures w14:val="none"/>
        </w:rPr>
        <w:t>注射时应严格遵循“先快后慢”</w:t>
      </w:r>
      <w:r w:rsidRPr="003C70F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的原则。前1/3~1/2剂量应快速推注，</w:t>
      </w:r>
      <w:r w:rsidR="00DE4048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以求</w:t>
      </w:r>
      <w:r w:rsidRPr="003C70F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缩短家兔的兴奋期，防止躁动挣扎；剩余剂量则</w:t>
      </w:r>
      <w:proofErr w:type="gramStart"/>
      <w:r w:rsidRPr="003C70F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需极慢速</w:t>
      </w:r>
      <w:proofErr w:type="gramEnd"/>
      <w:r w:rsidRPr="003C70F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滴注，同时密切观察角膜反射与肌张力。当角膜反射迟钝、四肢肌肉松弛、呼吸变深且平稳时，即刻停止给药。麻醉成功后，将家兔</w:t>
      </w:r>
      <w:r w:rsidRPr="003C70F8">
        <w:rPr>
          <w:rFonts w:ascii="宋体" w:eastAsia="宋体" w:hAnsi="宋体" w:cs="宋体"/>
          <w:color w:val="1F1F1F"/>
          <w:kern w:val="0"/>
          <w:sz w:val="24"/>
          <w14:ligatures w14:val="none"/>
        </w:rPr>
        <w:t>仰卧位固定于手术台，并对颈部广泛区域进行剪毛备皮。</w:t>
      </w:r>
    </w:p>
    <w:p w14:paraId="5481B4E5" w14:textId="77777777" w:rsidR="00320CC1" w:rsidRPr="003C70F8" w:rsidRDefault="00320CC1" w:rsidP="00320CC1">
      <w:pPr>
        <w:widowControl/>
        <w:spacing w:after="0" w:line="360" w:lineRule="auto"/>
        <w:outlineLvl w:val="2"/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</w:pPr>
      <w:r w:rsidRPr="003C70F8"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  <w:t>2. 颈部手术：精细分离与插管</w:t>
      </w:r>
    </w:p>
    <w:p w14:paraId="7B1E8E99" w14:textId="77777777" w:rsidR="004C1351" w:rsidRDefault="00320CC1" w:rsidP="004C1351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手术切口位于颈部正中，范围从甲状软骨至胸骨柄上缘，长约 5-7cm。切开皮肤后，使用止血钳钝性分离皮下组织及肌肉，直至暴露气管。</w:t>
      </w:r>
      <w:r w:rsidR="002F738D" w:rsidRPr="004C135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在进行</w:t>
      </w:r>
      <w:r w:rsidRPr="004C135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气管插管</w:t>
      </w:r>
      <w:r w:rsidR="002F738D" w:rsidRPr="004C135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时，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 xml:space="preserve">仔细分离气管与背侧的食管，在甲状软骨下方约 2-3 </w:t>
      </w:r>
      <w:proofErr w:type="gramStart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个</w:t>
      </w:r>
      <w:proofErr w:type="gramEnd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软骨环处进行切开。切口应呈</w:t>
      </w:r>
      <w:r w:rsidRPr="004C135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倒“T”形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，切断范围严禁超过气管周长的 1/2。插入气管插管后用棉线打死结固定。</w:t>
      </w:r>
    </w:p>
    <w:p w14:paraId="5159F41E" w14:textId="47E57064" w:rsidR="00320CC1" w:rsidRPr="001441A8" w:rsidRDefault="004C1351" w:rsidP="004C1351">
      <w:pPr>
        <w:widowControl/>
        <w:spacing w:after="0" w:line="360" w:lineRule="auto"/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</w:pPr>
      <w:r w:rsidRPr="001441A8">
        <w:rPr>
          <w:rFonts w:ascii="楷体" w:eastAsia="楷体" w:hAnsi="楷体" w:cs="宋体" w:hint="eastAsia"/>
          <w:i/>
          <w:iCs/>
          <w:color w:val="1F1F1F"/>
          <w:kern w:val="0"/>
          <w:sz w:val="18"/>
          <w:szCs w:val="18"/>
          <w14:ligatures w14:val="none"/>
        </w:rPr>
        <w:t>注：</w:t>
      </w:r>
      <w:r w:rsidR="00320CC1"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>此处插管仅作为保持气道通畅的通道，</w:t>
      </w:r>
      <w:r w:rsidR="00320CC1"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:bdr w:val="none" w:sz="0" w:space="0" w:color="auto" w:frame="1"/>
          <w14:ligatures w14:val="none"/>
        </w:rPr>
        <w:t>严禁连接呼吸流量头</w:t>
      </w:r>
      <w:r w:rsidR="00320CC1"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>，以防后期肺水肿产生的泡沫涌入损坏传感器。</w:t>
      </w:r>
    </w:p>
    <w:p w14:paraId="02F7122C" w14:textId="124F6E37" w:rsidR="00320CC1" w:rsidRPr="00B975D8" w:rsidRDefault="00B975D8" w:rsidP="00B975D8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B975D8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至于</w:t>
      </w:r>
      <w:r w:rsidR="00320CC1" w:rsidRPr="00B975D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颈外静脉</w:t>
      </w:r>
      <w:r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的插管操作，</w:t>
      </w:r>
      <w:r w:rsidR="00320CC1" w:rsidRPr="00B975D8">
        <w:rPr>
          <w:rFonts w:ascii="宋体" w:eastAsia="宋体" w:hAnsi="宋体" w:cs="宋体"/>
          <w:color w:val="1F1F1F"/>
          <w:kern w:val="0"/>
          <w:sz w:val="24"/>
          <w14:ligatures w14:val="none"/>
        </w:rPr>
        <w:t>在胸锁乳突肌外缘寻找颈外静脉（呈暗红色）。小心游离血管后，结扎远心端。在近心端用眼科剪剪出</w:t>
      </w:r>
      <w:proofErr w:type="gramStart"/>
      <w:r w:rsidR="00320CC1" w:rsidRPr="00B975D8">
        <w:rPr>
          <w:rFonts w:ascii="宋体" w:eastAsia="宋体" w:hAnsi="宋体" w:cs="宋体"/>
          <w:color w:val="1F1F1F"/>
          <w:kern w:val="0"/>
          <w:sz w:val="24"/>
          <w14:ligatures w14:val="none"/>
        </w:rPr>
        <w:t>一</w:t>
      </w:r>
      <w:proofErr w:type="gramEnd"/>
      <w:r w:rsidR="00320CC1" w:rsidRPr="00B975D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V形小斜口</w:t>
      </w:r>
      <w:r w:rsidR="00320CC1" w:rsidRPr="00B975D8">
        <w:rPr>
          <w:rFonts w:ascii="宋体" w:eastAsia="宋体" w:hAnsi="宋体" w:cs="宋体"/>
          <w:color w:val="1F1F1F"/>
          <w:kern w:val="0"/>
          <w:sz w:val="24"/>
          <w14:ligatures w14:val="none"/>
        </w:rPr>
        <w:t>，迅速插入充满肝素生理盐水的插管（或头皮针）。确认回血通畅后，结扎固定并连接输液装置，保持慢速滴注以防凝血。</w:t>
      </w:r>
    </w:p>
    <w:p w14:paraId="5B80CB58" w14:textId="77777777" w:rsidR="00320CC1" w:rsidRPr="003C70F8" w:rsidRDefault="00320CC1" w:rsidP="00320CC1">
      <w:pPr>
        <w:widowControl/>
        <w:spacing w:after="0" w:line="360" w:lineRule="auto"/>
        <w:outlineLvl w:val="2"/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</w:pPr>
      <w:r w:rsidRPr="003C70F8"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  <w:t>3. 呼吸记录装置连接：剑突牵引法</w:t>
      </w:r>
    </w:p>
    <w:p w14:paraId="7705D2FF" w14:textId="5AAF354F" w:rsidR="00320CC1" w:rsidRPr="00320CC1" w:rsidRDefault="00320CC1" w:rsidP="001441A8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本实验利用</w:t>
      </w:r>
      <w:r w:rsidRPr="001441A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张力换能器</w:t>
      </w:r>
      <w:r w:rsidRPr="001441A8">
        <w:rPr>
          <w:rFonts w:ascii="宋体" w:eastAsia="宋体" w:hAnsi="宋体" w:cs="宋体"/>
          <w:color w:val="1F1F1F"/>
          <w:kern w:val="0"/>
          <w:sz w:val="24"/>
          <w14:ligatures w14:val="none"/>
        </w:rPr>
        <w:t>记录呼吸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运动。</w:t>
      </w:r>
    </w:p>
    <w:p w14:paraId="357C8449" w14:textId="77777777" w:rsidR="00320CC1" w:rsidRPr="00320CC1" w:rsidRDefault="00320CC1" w:rsidP="00320CC1">
      <w:pPr>
        <w:widowControl/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【操作方法】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 xml:space="preserve"> </w:t>
      </w:r>
      <w:proofErr w:type="gramStart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用带针丝线</w:t>
      </w:r>
      <w:proofErr w:type="gramEnd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缝合家兔</w:t>
      </w:r>
      <w:r w:rsidRPr="00320CC1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剑突软骨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表面的皮肤或浅层肌肉（注意</w:t>
      </w:r>
      <w:proofErr w:type="gramStart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勿</w:t>
      </w:r>
      <w:proofErr w:type="gramEnd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刺穿腹膜），将线头另一端系于换能器的金属传感片上。调节支架高度，使连接线</w:t>
      </w:r>
      <w:r w:rsidRPr="00320CC1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刚刚绷直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（保持轻微张力），此时系统屏幕上应出现清晰、节律规整的呼吸波形。</w:t>
      </w:r>
    </w:p>
    <w:p w14:paraId="04EBC3E8" w14:textId="77777777" w:rsidR="00320CC1" w:rsidRPr="003C70F8" w:rsidRDefault="00320CC1" w:rsidP="00320CC1">
      <w:pPr>
        <w:widowControl/>
        <w:spacing w:after="0" w:line="360" w:lineRule="auto"/>
        <w:outlineLvl w:val="2"/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</w:pPr>
      <w:r w:rsidRPr="003C70F8"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  <w:t>4. 肺水肿模型复制：速度与时机</w:t>
      </w:r>
    </w:p>
    <w:p w14:paraId="45630267" w14:textId="4001FEDC" w:rsidR="00320CC1" w:rsidRDefault="00320CC1" w:rsidP="001441A8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记录一段正常呼吸曲线及</w:t>
      </w:r>
      <w:proofErr w:type="gramStart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听诊肺音作为</w:t>
      </w:r>
      <w:proofErr w:type="gramEnd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对照。随后开始造模：</w:t>
      </w:r>
      <w:r w:rsidR="001441A8">
        <w:rPr>
          <w:rFonts w:ascii="宋体" w:eastAsia="宋体" w:hAnsi="宋体" w:cs="宋体" w:hint="eastAsia"/>
          <w:color w:val="1F1F1F"/>
          <w:kern w:val="0"/>
          <w:sz w:val="24"/>
          <w14:ligatures w14:val="none"/>
        </w:rPr>
        <w:t>首先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全速打开输液调节夹，使生理盐水呈</w:t>
      </w:r>
      <w:r w:rsidRPr="001441A8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线状流下</w:t>
      </w:r>
      <w:r w:rsidRPr="001441A8">
        <w:rPr>
          <w:rFonts w:ascii="宋体" w:eastAsia="宋体" w:hAnsi="宋体" w:cs="宋体"/>
          <w:color w:val="1F1F1F"/>
          <w:kern w:val="0"/>
          <w:sz w:val="24"/>
          <w14:ligatures w14:val="none"/>
        </w:rPr>
        <w:t>（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 xml:space="preserve">速度 &gt;180 滴/分），总量按 40 ~ 80 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lastRenderedPageBreak/>
        <w:t>ml/kg 控制。当输液量接近预定总量时（或输完瞬间），立即通过输液管侧孔或耳缘静脉快速推注 0.1%肾上腺素（0.5 ml/kg），并利用剩余的输液液体将其冲入血管。</w:t>
      </w:r>
    </w:p>
    <w:p w14:paraId="49632689" w14:textId="77777777" w:rsidR="003C70F8" w:rsidRPr="00320CC1" w:rsidRDefault="003C70F8" w:rsidP="003C70F8">
      <w:pPr>
        <w:widowControl/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</w:p>
    <w:p w14:paraId="025FFD44" w14:textId="77777777" w:rsidR="00320CC1" w:rsidRPr="00320CC1" w:rsidRDefault="00320CC1" w:rsidP="00320CC1">
      <w:pPr>
        <w:widowControl/>
        <w:spacing w:after="0" w:line="360" w:lineRule="auto"/>
        <w:outlineLvl w:val="1"/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  <w:t>五、 结果观察与数据处理</w:t>
      </w:r>
    </w:p>
    <w:p w14:paraId="3783D6FF" w14:textId="77777777" w:rsidR="00320CC1" w:rsidRPr="001441A8" w:rsidRDefault="00320CC1" w:rsidP="00320CC1">
      <w:pPr>
        <w:widowControl/>
        <w:spacing w:after="0" w:line="360" w:lineRule="auto"/>
        <w:outlineLvl w:val="2"/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</w:pPr>
      <w:r w:rsidRPr="001441A8"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  <w:t>1. 观察指标</w:t>
      </w:r>
    </w:p>
    <w:p w14:paraId="57DBBE71" w14:textId="77777777" w:rsidR="00320CC1" w:rsidRPr="00320CC1" w:rsidRDefault="00320CC1" w:rsidP="00320CC1">
      <w:pPr>
        <w:widowControl/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在造模后，需密切监视以下变化直至动物死亡：</w:t>
      </w:r>
    </w:p>
    <w:p w14:paraId="2425E2AC" w14:textId="6EC6EDAC" w:rsidR="00320CC1" w:rsidRPr="00320CC1" w:rsidRDefault="00320CC1" w:rsidP="00320CC1">
      <w:pPr>
        <w:widowControl/>
        <w:numPr>
          <w:ilvl w:val="0"/>
          <w:numId w:val="5"/>
        </w:numPr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呼吸波形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：初期频率往往加快；随后因缺氧呼吸加深；晚期呼吸浅快、不规则，甚至出现呼吸暂停。</w:t>
      </w:r>
    </w:p>
    <w:p w14:paraId="5C75B05B" w14:textId="08743FF9" w:rsidR="00320CC1" w:rsidRPr="00320CC1" w:rsidRDefault="00320CC1" w:rsidP="00320CC1">
      <w:pPr>
        <w:widowControl/>
        <w:numPr>
          <w:ilvl w:val="0"/>
          <w:numId w:val="5"/>
        </w:numPr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典型体征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：口唇及全身粘膜发绀（缺氧）；肺部听诊可闻及明显的湿</w:t>
      </w:r>
      <w:proofErr w:type="gramStart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啰</w:t>
      </w:r>
      <w:proofErr w:type="gramEnd"/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音；气管插管口涌出</w:t>
      </w:r>
      <w:r w:rsidRPr="001441A8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粉红色泡沫样液体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（肺水肿的确证指标）。</w:t>
      </w:r>
    </w:p>
    <w:p w14:paraId="29FB8507" w14:textId="77777777" w:rsidR="00320CC1" w:rsidRPr="001441A8" w:rsidRDefault="00320CC1" w:rsidP="00320CC1">
      <w:pPr>
        <w:widowControl/>
        <w:spacing w:after="0" w:line="360" w:lineRule="auto"/>
        <w:outlineLvl w:val="2"/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</w:pPr>
      <w:r w:rsidRPr="001441A8">
        <w:rPr>
          <w:rFonts w:ascii="楷体" w:eastAsia="楷体" w:hAnsi="楷体" w:cs="宋体"/>
          <w:b/>
          <w:bCs/>
          <w:color w:val="1F1F1F"/>
          <w:kern w:val="0"/>
          <w:sz w:val="24"/>
          <w14:ligatures w14:val="none"/>
        </w:rPr>
        <w:t>2. 肺系数计算</w:t>
      </w:r>
    </w:p>
    <w:p w14:paraId="5DCE0C40" w14:textId="7F7C3911" w:rsidR="00320CC1" w:rsidRPr="00320CC1" w:rsidRDefault="00320CC1" w:rsidP="001441A8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家兔死亡后，立即用止血钳在气管插管下方</w:t>
      </w:r>
      <w:r w:rsidRPr="00320CC1">
        <w:rPr>
          <w:rFonts w:ascii="宋体" w:eastAsia="宋体" w:hAnsi="宋体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夹闭气管</w:t>
      </w:r>
      <w:r w:rsidRPr="00320CC1">
        <w:rPr>
          <w:rFonts w:ascii="宋体" w:eastAsia="宋体" w:hAnsi="宋体" w:cs="宋体"/>
          <w:color w:val="1F1F1F"/>
          <w:kern w:val="0"/>
          <w:sz w:val="24"/>
          <w14:ligatures w14:val="none"/>
        </w:rPr>
        <w:t>（防止提拉肺脏时肺水流失），开胸取出肺脏。用滤纸轻轻吸干肺表面水分及血迹后称重，记为肺湿重。计算公式：</w:t>
      </w:r>
    </w:p>
    <w:p w14:paraId="44B8ED62" w14:textId="46DFC7ED" w:rsidR="00320CC1" w:rsidRPr="00320CC1" w:rsidRDefault="00AB4BFF" w:rsidP="00320CC1">
      <w:pPr>
        <w:widowControl/>
        <w:spacing w:after="0" w:line="360" w:lineRule="auto"/>
        <w:rPr>
          <w:rFonts w:ascii="宋体" w:eastAsia="宋体" w:hAnsi="宋体" w:cs="宋体"/>
          <w:color w:val="1F1F1F"/>
          <w:kern w:val="0"/>
          <w:sz w:val="24"/>
          <w14:ligatures w14:val="none"/>
        </w:rPr>
      </w:pPr>
      <m:oMathPara>
        <m:oMath>
          <m:r>
            <m:rPr>
              <m:nor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肺系数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肺湿重</m:t>
              </m:r>
              <m:r>
                <m:rPr>
                  <m:nor/>
                </m:r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 xml:space="preserve"> (g)</m:t>
              </m:r>
              <m:ctrlPr>
                <w:rPr>
                  <w:rFonts w:ascii="Cambria Math" w:eastAsia="宋体" w:hAnsi="Cambria Math" w:cs="宋体"/>
                  <w:i/>
                  <w:color w:val="1F1F1F"/>
                  <w:kern w:val="0"/>
                  <w:sz w:val="24"/>
                  <w14:ligatures w14:val="none"/>
                </w:rPr>
              </m:ctrlPr>
            </m:num>
            <m:den>
              <m:r>
                <m:rPr>
                  <m:nor/>
                </m:r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体重</m:t>
              </m:r>
              <m:r>
                <m:rPr>
                  <m:nor/>
                </m:r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 xml:space="preserve"> (kg)</m:t>
              </m:r>
              <m:ctrlPr>
                <w:rPr>
                  <w:rFonts w:ascii="Cambria Math" w:eastAsia="宋体" w:hAnsi="Cambria Math" w:cs="宋体"/>
                  <w:i/>
                  <w:color w:val="1F1F1F"/>
                  <w:kern w:val="0"/>
                  <w:sz w:val="24"/>
                  <w14:ligatures w14:val="none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 w:cs="宋体" w:hint="eastAsia"/>
              <w:color w:val="1F1F1F"/>
              <w:kern w:val="0"/>
              <w:sz w:val="24"/>
              <w14:ligatures w14:val="none"/>
            </w:rPr>
            <m:t>×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100</m:t>
          </m:r>
        </m:oMath>
      </m:oMathPara>
    </w:p>
    <w:p w14:paraId="0577A54B" w14:textId="5BA64DBD" w:rsidR="00320CC1" w:rsidRPr="001441A8" w:rsidRDefault="00320CC1" w:rsidP="00320CC1">
      <w:pPr>
        <w:widowControl/>
        <w:spacing w:after="0" w:line="360" w:lineRule="auto"/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</w:pPr>
      <w:r w:rsidRPr="001441A8">
        <w:rPr>
          <w:rFonts w:ascii="楷体" w:eastAsia="楷体" w:hAnsi="楷体" w:cs="宋体"/>
          <w:b/>
          <w:bCs/>
          <w:i/>
          <w:iCs/>
          <w:color w:val="1F1F1F"/>
          <w:kern w:val="0"/>
          <w:sz w:val="18"/>
          <w:szCs w:val="18"/>
          <w:bdr w:val="none" w:sz="0" w:space="0" w:color="auto" w:frame="1"/>
          <w14:ligatures w14:val="none"/>
        </w:rPr>
        <w:t>参考判定：</w:t>
      </w:r>
      <w:r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 xml:space="preserve"> 正常家兔肺系数约为4~5；发生肺水肿时该</w:t>
      </w:r>
      <w:proofErr w:type="gramStart"/>
      <w:r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>值显著</w:t>
      </w:r>
      <w:proofErr w:type="gramEnd"/>
      <w:r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>升高，通常&gt;5，严重者可达8</w:t>
      </w:r>
      <w:r w:rsidR="00AB4BFF"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>~</w:t>
      </w:r>
      <w:r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>1</w:t>
      </w:r>
      <w:r w:rsidR="00AB4BFF"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>0</w:t>
      </w:r>
      <w:r w:rsidRPr="001441A8">
        <w:rPr>
          <w:rFonts w:ascii="楷体" w:eastAsia="楷体" w:hAnsi="楷体" w:cs="宋体"/>
          <w:i/>
          <w:iCs/>
          <w:color w:val="1F1F1F"/>
          <w:kern w:val="0"/>
          <w:sz w:val="18"/>
          <w:szCs w:val="18"/>
          <w14:ligatures w14:val="none"/>
        </w:rPr>
        <w:t>以上。</w:t>
      </w:r>
    </w:p>
    <w:p w14:paraId="16014293" w14:textId="77777777" w:rsidR="001441A8" w:rsidRPr="00320CC1" w:rsidRDefault="001441A8" w:rsidP="00320CC1">
      <w:pPr>
        <w:widowControl/>
        <w:spacing w:after="0" w:line="360" w:lineRule="auto"/>
        <w:rPr>
          <w:rFonts w:ascii="宋体" w:eastAsia="宋体" w:hAnsi="宋体" w:cs="宋体" w:hint="eastAsia"/>
          <w:color w:val="1F1F1F"/>
          <w:kern w:val="0"/>
          <w:sz w:val="24"/>
          <w14:ligatures w14:val="none"/>
        </w:rPr>
      </w:pPr>
    </w:p>
    <w:p w14:paraId="5A0CD5CF" w14:textId="77777777" w:rsidR="00320CC1" w:rsidRPr="00320CC1" w:rsidRDefault="00320CC1" w:rsidP="00320CC1">
      <w:pPr>
        <w:widowControl/>
        <w:spacing w:after="0" w:line="360" w:lineRule="auto"/>
        <w:outlineLvl w:val="1"/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</w:pPr>
      <w:r w:rsidRPr="00320CC1">
        <w:rPr>
          <w:rFonts w:ascii="宋体" w:eastAsia="宋体" w:hAnsi="宋体" w:cs="宋体"/>
          <w:b/>
          <w:bCs/>
          <w:color w:val="1F1F1F"/>
          <w:kern w:val="0"/>
          <w:sz w:val="28"/>
          <w:szCs w:val="28"/>
          <w14:ligatures w14:val="none"/>
        </w:rPr>
        <w:t>六、 注意事项与风险预案</w:t>
      </w:r>
    </w:p>
    <w:tbl>
      <w:tblPr>
        <w:tblW w:w="0" w:type="auto"/>
        <w:tblCellSpacing w:w="15" w:type="dxa"/>
        <w:tblBorders>
          <w:top w:val="single" w:sz="8" w:space="0" w:color="auto"/>
          <w:bottom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610"/>
        <w:gridCol w:w="4278"/>
      </w:tblGrid>
      <w:tr w:rsidR="00320CC1" w:rsidRPr="00320CC1" w14:paraId="21644211" w14:textId="77777777" w:rsidTr="00AC7BA7">
        <w:trPr>
          <w:tblHeader/>
          <w:tblCellSpacing w:w="15" w:type="dxa"/>
        </w:trPr>
        <w:tc>
          <w:tcPr>
            <w:tcW w:w="1373" w:type="dxa"/>
            <w:tcBorders>
              <w:top w:val="nil"/>
              <w:bottom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33C71" w14:textId="77777777" w:rsidR="00320CC1" w:rsidRPr="00320CC1" w:rsidRDefault="00320CC1" w:rsidP="00AC7BA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操作环节</w:t>
            </w:r>
          </w:p>
        </w:tc>
        <w:tc>
          <w:tcPr>
            <w:tcW w:w="2580" w:type="dxa"/>
            <w:tcBorders>
              <w:top w:val="nil"/>
              <w:bottom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29784" w14:textId="77777777" w:rsidR="00320CC1" w:rsidRPr="00320CC1" w:rsidRDefault="00320CC1" w:rsidP="00AC7BA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操作难点与细节描述</w:t>
            </w:r>
          </w:p>
        </w:tc>
        <w:tc>
          <w:tcPr>
            <w:tcW w:w="0" w:type="auto"/>
            <w:tcBorders>
              <w:top w:val="nil"/>
              <w:bottom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B5BF9" w14:textId="77777777" w:rsidR="00320CC1" w:rsidRPr="00320CC1" w:rsidRDefault="00320CC1" w:rsidP="00AC7BA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应急预案与处理</w:t>
            </w:r>
          </w:p>
        </w:tc>
      </w:tr>
      <w:tr w:rsidR="00320CC1" w:rsidRPr="00320CC1" w14:paraId="2D3717EB" w14:textId="77777777" w:rsidTr="00AC7BA7">
        <w:trPr>
          <w:tblCellSpacing w:w="15" w:type="dxa"/>
        </w:trPr>
        <w:tc>
          <w:tcPr>
            <w:tcW w:w="13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73B27" w14:textId="77777777" w:rsidR="00320CC1" w:rsidRPr="00320CC1" w:rsidRDefault="00320CC1" w:rsidP="00AC7BA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麻醉</w:t>
            </w:r>
          </w:p>
        </w:tc>
        <w:tc>
          <w:tcPr>
            <w:tcW w:w="258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50AC1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极易出现麻醉过深致死或过浅挣扎。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A61D0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若呼吸抑制，立即进行人工呼吸（按压胸廓）；若挣扎，</w:t>
            </w:r>
            <w:proofErr w:type="gramStart"/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需补注麻醉剂</w:t>
            </w:r>
            <w:proofErr w:type="gramEnd"/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（每次0.5-1ml）。</w:t>
            </w:r>
          </w:p>
        </w:tc>
      </w:tr>
      <w:tr w:rsidR="00320CC1" w:rsidRPr="00320CC1" w14:paraId="404BF3A4" w14:textId="77777777" w:rsidTr="00AC7BA7">
        <w:trPr>
          <w:tblCellSpacing w:w="15" w:type="dxa"/>
        </w:trPr>
        <w:tc>
          <w:tcPr>
            <w:tcW w:w="13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D646B" w14:textId="77777777" w:rsidR="00320CC1" w:rsidRPr="00320CC1" w:rsidRDefault="00320CC1" w:rsidP="00AC7BA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血管分离</w:t>
            </w:r>
          </w:p>
        </w:tc>
        <w:tc>
          <w:tcPr>
            <w:tcW w:w="258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232BC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颈外静脉壁薄，分离不当易破裂出血，导致视野模糊，插管失败。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15CA5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严格执行钝性分离；若出血，立即压迫止血。若该侧血管无法使用，迅速转至对侧。</w:t>
            </w:r>
          </w:p>
        </w:tc>
      </w:tr>
      <w:tr w:rsidR="00320CC1" w:rsidRPr="00320CC1" w14:paraId="1D814F34" w14:textId="77777777" w:rsidTr="00AC7BA7">
        <w:trPr>
          <w:tblCellSpacing w:w="15" w:type="dxa"/>
        </w:trPr>
        <w:tc>
          <w:tcPr>
            <w:tcW w:w="13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EC248" w14:textId="77777777" w:rsidR="00320CC1" w:rsidRPr="00320CC1" w:rsidRDefault="00320CC1" w:rsidP="00AC7BA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lastRenderedPageBreak/>
              <w:t>气管插管</w:t>
            </w:r>
          </w:p>
        </w:tc>
        <w:tc>
          <w:tcPr>
            <w:tcW w:w="258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0069E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结扎力度难以掌握，太松易滑脱，太紧易坏死或切断气管。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AB9A9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结扎时力度适中，以轻轻拉动插管不产生相对位移为宜，并打死结固定。</w:t>
            </w:r>
          </w:p>
        </w:tc>
      </w:tr>
      <w:tr w:rsidR="00320CC1" w:rsidRPr="00320CC1" w14:paraId="3765F5F5" w14:textId="77777777" w:rsidTr="00AC7BA7">
        <w:trPr>
          <w:tblCellSpacing w:w="15" w:type="dxa"/>
        </w:trPr>
        <w:tc>
          <w:tcPr>
            <w:tcW w:w="13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84A52" w14:textId="77777777" w:rsidR="00320CC1" w:rsidRPr="00320CC1" w:rsidRDefault="00320CC1" w:rsidP="00AC7BA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造模反应</w:t>
            </w:r>
          </w:p>
        </w:tc>
        <w:tc>
          <w:tcPr>
            <w:tcW w:w="258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7E9C2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部分动物耐受性强，输液给药后无明显水肿体征。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F7346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可追加输液量（20ml生理盐水），或按压腹部增加回心血量，必要时追加少量肾上腺素。</w:t>
            </w:r>
          </w:p>
        </w:tc>
      </w:tr>
      <w:tr w:rsidR="00320CC1" w:rsidRPr="00320CC1" w14:paraId="1ACB9685" w14:textId="77777777" w:rsidTr="00AC7BA7">
        <w:trPr>
          <w:tblCellSpacing w:w="15" w:type="dxa"/>
        </w:trPr>
        <w:tc>
          <w:tcPr>
            <w:tcW w:w="13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99451" w14:textId="77777777" w:rsidR="00320CC1" w:rsidRPr="00320CC1" w:rsidRDefault="00320CC1" w:rsidP="00AC7BA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数据记录</w:t>
            </w:r>
          </w:p>
        </w:tc>
        <w:tc>
          <w:tcPr>
            <w:tcW w:w="258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BC742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大量泡沫涌出可能污染换能器或导致动物过早窒息。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81507" w14:textId="77777777" w:rsidR="00320CC1" w:rsidRPr="00320CC1" w:rsidRDefault="00320CC1" w:rsidP="00AC7BA7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320CC1">
              <w:rPr>
                <w:rFonts w:ascii="宋体" w:eastAsia="宋体" w:hAnsi="宋体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备好大号注射器，及时吸出气道内泡沫，保持气道通畅以延长观察窗口期。</w:t>
            </w:r>
          </w:p>
        </w:tc>
      </w:tr>
    </w:tbl>
    <w:p w14:paraId="28BADF3C" w14:textId="77777777" w:rsidR="002F66A6" w:rsidRDefault="002F66A6" w:rsidP="00320CC1">
      <w:pPr>
        <w:spacing w:after="0" w:line="360" w:lineRule="auto"/>
      </w:pPr>
    </w:p>
    <w:sectPr w:rsidR="002F6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F124C"/>
    <w:multiLevelType w:val="multilevel"/>
    <w:tmpl w:val="2B5854BE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381C"/>
    <w:multiLevelType w:val="multilevel"/>
    <w:tmpl w:val="98D4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D5EC9"/>
    <w:multiLevelType w:val="multilevel"/>
    <w:tmpl w:val="399A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A140A"/>
    <w:multiLevelType w:val="multilevel"/>
    <w:tmpl w:val="1466D0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F79BE"/>
    <w:multiLevelType w:val="multilevel"/>
    <w:tmpl w:val="420C2DE4"/>
    <w:lvl w:ilvl="0">
      <w:start w:val="1"/>
      <w:numFmt w:val="decimal"/>
      <w:lvlText w:val="%1."/>
      <w:lvlJc w:val="left"/>
      <w:pPr>
        <w:tabs>
          <w:tab w:val="num" w:pos="510"/>
        </w:tabs>
        <w:ind w:left="0" w:firstLine="17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  <w:rPr>
        <w:rFonts w:hint="eastAsia"/>
      </w:rPr>
    </w:lvl>
  </w:abstractNum>
  <w:abstractNum w:abstractNumId="5" w15:restartNumberingAfterBreak="0">
    <w:nsid w:val="69565E2D"/>
    <w:multiLevelType w:val="multilevel"/>
    <w:tmpl w:val="670E22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AD"/>
    <w:rsid w:val="00127FAD"/>
    <w:rsid w:val="001441A8"/>
    <w:rsid w:val="00244B65"/>
    <w:rsid w:val="002A5F0A"/>
    <w:rsid w:val="002F66A6"/>
    <w:rsid w:val="002F738D"/>
    <w:rsid w:val="00320CC1"/>
    <w:rsid w:val="003C70F8"/>
    <w:rsid w:val="004C1351"/>
    <w:rsid w:val="009074F4"/>
    <w:rsid w:val="009A2F91"/>
    <w:rsid w:val="00AB4BFF"/>
    <w:rsid w:val="00AC7BA7"/>
    <w:rsid w:val="00B975D8"/>
    <w:rsid w:val="00BA6E11"/>
    <w:rsid w:val="00CA4623"/>
    <w:rsid w:val="00DE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AA29"/>
  <w15:chartTrackingRefBased/>
  <w15:docId w15:val="{2F873B65-1C90-43D6-8CC6-9A022713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20CC1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320CC1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320CC1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0CC1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320CC1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320CC1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320CC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320CC1"/>
    <w:rPr>
      <w:b/>
      <w:bCs/>
    </w:rPr>
  </w:style>
  <w:style w:type="character" w:styleId="HTML">
    <w:name w:val="HTML Code"/>
    <w:basedOn w:val="a0"/>
    <w:uiPriority w:val="99"/>
    <w:semiHidden/>
    <w:unhideWhenUsed/>
    <w:rsid w:val="00320CC1"/>
    <w:rPr>
      <w:rFonts w:ascii="宋体" w:eastAsia="宋体" w:hAnsi="宋体" w:cs="宋体"/>
      <w:sz w:val="24"/>
      <w:szCs w:val="24"/>
    </w:rPr>
  </w:style>
  <w:style w:type="paragraph" w:styleId="a5">
    <w:name w:val="List Paragraph"/>
    <w:basedOn w:val="a"/>
    <w:uiPriority w:val="34"/>
    <w:qFormat/>
    <w:rsid w:val="001441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5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70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启蒙 吕</dc:creator>
  <cp:keywords/>
  <dc:description/>
  <cp:lastModifiedBy>启蒙 吕</cp:lastModifiedBy>
  <cp:revision>14</cp:revision>
  <dcterms:created xsi:type="dcterms:W3CDTF">2025-12-02T10:56:00Z</dcterms:created>
  <dcterms:modified xsi:type="dcterms:W3CDTF">2025-12-02T11:31:00Z</dcterms:modified>
</cp:coreProperties>
</file>