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A6802" w14:textId="3B306759" w:rsidR="006C7ADB" w:rsidRDefault="006C7ADB" w:rsidP="001F7246">
      <w:r>
        <w:rPr>
          <w:rFonts w:hint="eastAsia"/>
        </w:rPr>
        <w:t>背景介绍</w:t>
      </w:r>
    </w:p>
    <w:p w14:paraId="2E79D2EE" w14:textId="31F9AF16" w:rsidR="006842BA" w:rsidRPr="006842BA" w:rsidRDefault="006842BA" w:rsidP="006842B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42BA">
        <w:rPr>
          <w:rFonts w:ascii="宋体" w:eastAsia="宋体" w:hAnsi="宋体" w:cs="宋体"/>
          <w:kern w:val="0"/>
          <w:sz w:val="24"/>
          <w:szCs w:val="24"/>
        </w:rPr>
        <w:t>近年来，</w:t>
      </w:r>
      <w:r>
        <w:rPr>
          <w:rFonts w:ascii="宋体" w:eastAsia="宋体" w:hAnsi="宋体" w:cs="宋体" w:hint="eastAsia"/>
          <w:kern w:val="0"/>
          <w:sz w:val="24"/>
          <w:szCs w:val="24"/>
        </w:rPr>
        <w:t>通过网络进行宠物交易的模式迅猛</w:t>
      </w:r>
      <w:r w:rsidRPr="006842BA">
        <w:rPr>
          <w:rFonts w:ascii="宋体" w:eastAsia="宋体" w:hAnsi="宋体" w:cs="宋体"/>
          <w:kern w:val="0"/>
          <w:sz w:val="24"/>
          <w:szCs w:val="24"/>
        </w:rPr>
        <w:t>发展，淘宝、闲鱼、抖音等平台已成为活体宠物交易的重要渠道。在市场规模持续扩大的同时，大量消费者反映收到“星期宠”、宠物运输途中死亡、商家无法提供检疫证明等恶劣情况。这种脱离常规监管的活体寄递行为，不仅存在于伴侣动物市场，更向野生动物领域蔓延，呈现出明显的普遍化与产业化特征。</w:t>
      </w:r>
    </w:p>
    <w:p w14:paraId="129DD0C7" w14:textId="77777777" w:rsidR="006842BA" w:rsidRPr="006842BA" w:rsidRDefault="006842BA" w:rsidP="006842BA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42BA">
        <w:rPr>
          <w:rFonts w:ascii="宋体" w:eastAsia="宋体" w:hAnsi="宋体" w:cs="宋体"/>
          <w:kern w:val="0"/>
          <w:sz w:val="24"/>
          <w:szCs w:val="24"/>
        </w:rPr>
        <w:t>国内媒体对全国重要宠物繁育基地江苏徐州的专项调查揭示，每日有数百件活体猫狗通过普通快递网络流向全国。托运中介公然宣称“无需检疫证明”，致使活体动物与普通货物混装运输，频繁发生致死事件。此外，2026年6月，辽宁省葫芦岛市公安机关破获一起案件，嫌疑人利用曾经作为快递员的便利，假借普通货物名义违规邮寄228只国家“三有”保护鸟类。这两个案例相互印证，暴露了活体动物网络交易背后一条成熟的、刻意规避监管的“地下”流通网络。</w:t>
      </w:r>
    </w:p>
    <w:p w14:paraId="4AF99A92" w14:textId="0DCDE293" w:rsidR="006C7ADB" w:rsidRPr="006842BA" w:rsidRDefault="006C7ADB" w:rsidP="006842BA">
      <w:pPr>
        <w:rPr>
          <w:rFonts w:hint="eastAsia"/>
        </w:rPr>
      </w:pPr>
    </w:p>
    <w:sectPr w:rsidR="006C7ADB" w:rsidRPr="006842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DF8"/>
    <w:rsid w:val="000242DF"/>
    <w:rsid w:val="001F7246"/>
    <w:rsid w:val="00252DF8"/>
    <w:rsid w:val="003F6F06"/>
    <w:rsid w:val="006842BA"/>
    <w:rsid w:val="006C7ADB"/>
    <w:rsid w:val="00BA2FCB"/>
    <w:rsid w:val="00DB6D99"/>
    <w:rsid w:val="00EB3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727DE"/>
  <w15:chartTrackingRefBased/>
  <w15:docId w15:val="{D97AB5C7-C476-4B69-A5E9-9D883955A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F72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启蒙 吕</dc:creator>
  <cp:keywords/>
  <dc:description/>
  <cp:lastModifiedBy>启蒙 吕</cp:lastModifiedBy>
  <cp:revision>4</cp:revision>
  <dcterms:created xsi:type="dcterms:W3CDTF">2026-06-15T10:40:00Z</dcterms:created>
  <dcterms:modified xsi:type="dcterms:W3CDTF">2026-06-16T00:28:00Z</dcterms:modified>
</cp:coreProperties>
</file>