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C070" w14:textId="1B566B8F" w:rsidR="00320CC1" w:rsidRDefault="00320CC1" w:rsidP="00320CC1">
      <w:pPr>
        <w:widowControl/>
        <w:spacing w:after="0" w:line="360" w:lineRule="auto"/>
        <w:jc w:val="center"/>
        <w:outlineLvl w:val="0"/>
        <w:rPr>
          <w:rFonts w:ascii="黑体" w:eastAsia="黑体" w:hAnsi="黑体" w:cs="宋体"/>
          <w:b/>
          <w:bCs/>
          <w:color w:val="1F1F1F"/>
          <w:kern w:val="36"/>
          <w:sz w:val="36"/>
          <w:szCs w:val="36"/>
          <w14:ligatures w14:val="none"/>
        </w:rPr>
      </w:pPr>
      <w:r w:rsidRPr="00320CC1">
        <w:rPr>
          <w:rFonts w:ascii="黑体" w:eastAsia="黑体" w:hAnsi="黑体" w:cs="宋体"/>
          <w:b/>
          <w:bCs/>
          <w:color w:val="1F1F1F"/>
          <w:kern w:val="36"/>
          <w:sz w:val="36"/>
          <w:szCs w:val="36"/>
          <w14:ligatures w14:val="none"/>
        </w:rPr>
        <w:t>实验二 家兔实验性肺水肿的复制与观察</w:t>
      </w:r>
    </w:p>
    <w:p w14:paraId="0D8FC862" w14:textId="2203BE8D" w:rsidR="00A60F29" w:rsidRPr="00A60F29" w:rsidRDefault="00A60F29" w:rsidP="00320CC1">
      <w:pPr>
        <w:widowControl/>
        <w:spacing w:after="0" w:line="360" w:lineRule="auto"/>
        <w:jc w:val="center"/>
        <w:outlineLvl w:val="0"/>
        <w:rPr>
          <w:rFonts w:ascii="黑体" w:eastAsia="黑体" w:hAnsi="黑体" w:cs="宋体" w:hint="eastAsia"/>
          <w:b/>
          <w:bCs/>
          <w:color w:val="1F1F1F"/>
          <w:kern w:val="36"/>
          <w:sz w:val="21"/>
          <w:szCs w:val="21"/>
          <w14:ligatures w14:val="none"/>
        </w:rPr>
      </w:pPr>
    </w:p>
    <w:p w14:paraId="111F62D4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一、 实验目的</w:t>
      </w:r>
    </w:p>
    <w:p w14:paraId="7C1F2632" w14:textId="77777777" w:rsidR="00320CC1" w:rsidRPr="00320CC1" w:rsidRDefault="00320CC1" w:rsidP="009074F4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本实验旨在通过药理学手段诱导家兔急性肺水肿，观察其病理生理学变化。具体要求如下：</w:t>
      </w:r>
    </w:p>
    <w:p w14:paraId="52093B6F" w14:textId="77777777" w:rsidR="00320CC1" w:rsidRPr="00320CC1" w:rsidRDefault="00320CC1" w:rsidP="00320CC1">
      <w:pPr>
        <w:widowControl/>
        <w:numPr>
          <w:ilvl w:val="0"/>
          <w:numId w:val="1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掌握模型制备方法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：学习并掌握通过静脉快速输液联合大剂量肾上腺素注射，复制家兔急性肺水肿模型的方法。</w:t>
      </w:r>
    </w:p>
    <w:p w14:paraId="4739E11F" w14:textId="7E2C9840" w:rsidR="00320CC1" w:rsidRPr="00320CC1" w:rsidRDefault="00320CC1" w:rsidP="00320CC1">
      <w:pPr>
        <w:widowControl/>
        <w:numPr>
          <w:ilvl w:val="0"/>
          <w:numId w:val="1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掌握手术与仪器操作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：熟练掌握家兔颈部手术操作（气管插管术、颈外静脉插管术），以及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肌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张力换能器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在呼吸运动记录中的应用（剑突牵引法）。</w:t>
      </w:r>
    </w:p>
    <w:p w14:paraId="127E4D43" w14:textId="391F4C2C" w:rsidR="00320CC1" w:rsidRDefault="00320CC1" w:rsidP="00320CC1">
      <w:pPr>
        <w:widowControl/>
        <w:numPr>
          <w:ilvl w:val="0"/>
          <w:numId w:val="1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观察病理变化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：观察并分析肺水肿发生过程中的呼吸运动波形变化、典型体征及肺系数改变。</w:t>
      </w:r>
    </w:p>
    <w:p w14:paraId="00BA17B8" w14:textId="77777777" w:rsidR="009074F4" w:rsidRPr="00320CC1" w:rsidRDefault="009074F4" w:rsidP="009074F4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</w:p>
    <w:p w14:paraId="1266C581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二、 实验原理</w:t>
      </w:r>
    </w:p>
    <w:p w14:paraId="0BB3A841" w14:textId="77777777" w:rsidR="00320CC1" w:rsidRPr="00320CC1" w:rsidRDefault="00320CC1" w:rsidP="009074F4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肺水肿是指由于肺毛细血管内液体生成率超过肺淋巴引流率，导致大量液体在肺间质和肺泡内积聚的病理过程。</w:t>
      </w:r>
    </w:p>
    <w:p w14:paraId="064A768C" w14:textId="2E433E61" w:rsidR="00320CC1" w:rsidRDefault="00320CC1" w:rsidP="009074F4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本实验采用“输液+肾上腺素”法</w:t>
      </w:r>
      <w:r w:rsidR="009074F4">
        <w:rPr>
          <w:rFonts w:ascii="宋体" w:eastAsia="宋体" w:hAnsi="宋体" w:cs="宋体" w:hint="eastAsia"/>
          <w:color w:val="1F1F1F"/>
          <w:kern w:val="0"/>
          <w:sz w:val="24"/>
          <w14:ligatures w14:val="none"/>
        </w:rPr>
        <w:t>制备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模型。其机制在于：通过快速大量输注生理盐水，增加有效循环血量，降低血浆胶体渗透压；随后静脉注射大剂量肾上腺素，强烈收缩全身外周血管，导致左心室后负荷急剧增加。在双重因素作用下，左心室舒张末期压力升高，肺毛细血管静水压急剧上升并超过胶体渗透压，促使液体大量滤出至肺泡，形成急性肺水肿。</w:t>
      </w:r>
    </w:p>
    <w:p w14:paraId="64BCCE8D" w14:textId="77777777" w:rsidR="00AB4BFF" w:rsidRPr="00320CC1" w:rsidRDefault="00AB4BFF" w:rsidP="009074F4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</w:p>
    <w:p w14:paraId="71B27D6C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三、 实验器材与药品</w:t>
      </w:r>
    </w:p>
    <w:p w14:paraId="67828AA6" w14:textId="77777777" w:rsidR="00320CC1" w:rsidRPr="00320CC1" w:rsidRDefault="00320CC1" w:rsidP="00320CC1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实验动物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：健康家兔，体重 2.0 ~ 3.0 kg，雌雄不限。</w:t>
      </w:r>
    </w:p>
    <w:p w14:paraId="160DEA3C" w14:textId="77777777" w:rsidR="00320CC1" w:rsidRPr="00320CC1" w:rsidRDefault="00320CC1" w:rsidP="00320CC1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器材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：BL-420 生物机能实验系统、</w:t>
      </w: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JH-2 型肌张力换能器（50g）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、哺乳动物手术器械一套（手术刀、眼科剪、止血钳、气管插管等）、静脉输液装置、万能支架、注射器、棉线。</w:t>
      </w:r>
    </w:p>
    <w:p w14:paraId="2EDFB0CD" w14:textId="77777777" w:rsidR="00320CC1" w:rsidRPr="00320CC1" w:rsidRDefault="00320CC1" w:rsidP="00320CC1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药品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：20%氨基甲酸乙酯（乌拉坦）、0.9%生理盐水、0.1%肾上腺素注射液、肝素钠（抗凝用）。</w:t>
      </w:r>
    </w:p>
    <w:p w14:paraId="568E7A5E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lastRenderedPageBreak/>
        <w:t>四、 实验操作流程详解</w:t>
      </w:r>
    </w:p>
    <w:p w14:paraId="32F95672" w14:textId="77777777" w:rsidR="00320CC1" w:rsidRPr="003C70F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3C70F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1. 麻醉与保定：平稳渡过兴奋期</w:t>
      </w:r>
    </w:p>
    <w:p w14:paraId="271B11AC" w14:textId="3476A227" w:rsidR="00320CC1" w:rsidRPr="003C70F8" w:rsidRDefault="00320CC1" w:rsidP="003C70F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首先精确称量家兔体重，以此作为计算麻醉药及输液剂量的依据。麻醉采用</w:t>
      </w:r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20%氨基甲酸乙酯（5ml/kg）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通过耳缘静脉注射。</w:t>
      </w:r>
      <w:r w:rsidRPr="003C70F8">
        <w:rPr>
          <w:rFonts w:ascii="宋体" w:eastAsia="宋体" w:hAnsi="宋体" w:cs="宋体"/>
          <w:color w:val="1F1F1F"/>
          <w:kern w:val="0"/>
          <w:sz w:val="24"/>
          <w14:ligatures w14:val="none"/>
        </w:rPr>
        <w:t>注射时应严格遵循“先快后慢”</w:t>
      </w:r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的原则。前1/3~1/2剂量应快速推注，</w:t>
      </w:r>
      <w:r w:rsidR="00DE4048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以求</w:t>
      </w:r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缩短家兔的兴奋期，防止躁动挣扎；剩余剂量则</w:t>
      </w:r>
      <w:proofErr w:type="gramStart"/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需极慢速</w:t>
      </w:r>
      <w:proofErr w:type="gramEnd"/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滴注，同时密切观察角膜反射与肌张力。当角膜反射迟钝、四肢肌肉松弛、呼吸变深且平稳时，即刻停止给药。麻醉成功后，将家兔</w:t>
      </w:r>
      <w:r w:rsidRPr="003C70F8">
        <w:rPr>
          <w:rFonts w:ascii="宋体" w:eastAsia="宋体" w:hAnsi="宋体" w:cs="宋体"/>
          <w:color w:val="1F1F1F"/>
          <w:kern w:val="0"/>
          <w:sz w:val="24"/>
          <w14:ligatures w14:val="none"/>
        </w:rPr>
        <w:t>仰卧位固定于手术台，并对颈部广泛区域进行剪毛备皮。</w:t>
      </w:r>
    </w:p>
    <w:p w14:paraId="5481B4E5" w14:textId="77777777" w:rsidR="00320CC1" w:rsidRPr="003C70F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3C70F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2. 颈部手术：精细分离与插管</w:t>
      </w:r>
    </w:p>
    <w:p w14:paraId="7B1E8E99" w14:textId="77777777" w:rsidR="004C1351" w:rsidRDefault="00320CC1" w:rsidP="004C1351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手术切口位于颈部正中，范围从甲状软骨至胸骨柄上缘，长约 5-7cm。切开皮肤后，使用止血钳钝性分离皮下组织及肌肉，直至暴露气管。</w:t>
      </w:r>
      <w:r w:rsidR="002F738D" w:rsidRPr="004C135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在进行</w:t>
      </w:r>
      <w:r w:rsidRPr="004C135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气管插管</w:t>
      </w:r>
      <w:r w:rsidR="002F738D" w:rsidRPr="004C135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时，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 xml:space="preserve">仔细分离气管与背侧的食管，在甲状软骨下方约 2-3 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个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软骨环处进行切开。切口应呈</w:t>
      </w:r>
      <w:r w:rsidRPr="004C135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倒“T”形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，切断范围严禁超过气管周长的 1/2。插入气管插管后用棉线打死结固定。</w:t>
      </w:r>
    </w:p>
    <w:p w14:paraId="5159F41E" w14:textId="47E57064" w:rsidR="00320CC1" w:rsidRPr="001441A8" w:rsidRDefault="004C1351" w:rsidP="004C1351">
      <w:pPr>
        <w:widowControl/>
        <w:spacing w:after="0" w:line="360" w:lineRule="auto"/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</w:pPr>
      <w:r w:rsidRPr="001441A8">
        <w:rPr>
          <w:rFonts w:ascii="楷体" w:eastAsia="楷体" w:hAnsi="楷体" w:cs="宋体" w:hint="eastAsia"/>
          <w:i/>
          <w:iCs/>
          <w:color w:val="1F1F1F"/>
          <w:kern w:val="0"/>
          <w:sz w:val="18"/>
          <w:szCs w:val="18"/>
          <w14:ligatures w14:val="none"/>
        </w:rPr>
        <w:t>注：</w:t>
      </w:r>
      <w:r w:rsidR="00320CC1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此处插管仅作为保持气道通畅的通道，</w:t>
      </w:r>
      <w:r w:rsidR="00320CC1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:bdr w:val="none" w:sz="0" w:space="0" w:color="auto" w:frame="1"/>
          <w14:ligatures w14:val="none"/>
        </w:rPr>
        <w:t>严禁连接呼吸流量头</w:t>
      </w:r>
      <w:r w:rsidR="00320CC1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，以防后期肺水肿产生的泡沫涌入损坏传感器。</w:t>
      </w:r>
    </w:p>
    <w:p w14:paraId="02F7122C" w14:textId="124F6E37" w:rsidR="00320CC1" w:rsidRPr="00B975D8" w:rsidRDefault="00B975D8" w:rsidP="00B975D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B975D8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至于</w:t>
      </w:r>
      <w:r w:rsidR="00320CC1" w:rsidRPr="00B975D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颈外静脉</w:t>
      </w:r>
      <w:r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的插管操作，</w:t>
      </w:r>
      <w:r w:rsidR="00320CC1" w:rsidRPr="00B975D8">
        <w:rPr>
          <w:rFonts w:ascii="宋体" w:eastAsia="宋体" w:hAnsi="宋体" w:cs="宋体"/>
          <w:color w:val="1F1F1F"/>
          <w:kern w:val="0"/>
          <w:sz w:val="24"/>
          <w14:ligatures w14:val="none"/>
        </w:rPr>
        <w:t>在胸锁乳突肌外缘寻找颈外静脉（呈暗红色）。小心游离血管后，结扎远心端。在近心端用眼科剪剪出</w:t>
      </w:r>
      <w:proofErr w:type="gramStart"/>
      <w:r w:rsidR="00320CC1" w:rsidRPr="00B975D8">
        <w:rPr>
          <w:rFonts w:ascii="宋体" w:eastAsia="宋体" w:hAnsi="宋体" w:cs="宋体"/>
          <w:color w:val="1F1F1F"/>
          <w:kern w:val="0"/>
          <w:sz w:val="24"/>
          <w14:ligatures w14:val="none"/>
        </w:rPr>
        <w:t>一</w:t>
      </w:r>
      <w:proofErr w:type="gramEnd"/>
      <w:r w:rsidR="00320CC1" w:rsidRPr="00B975D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V形小斜口</w:t>
      </w:r>
      <w:r w:rsidR="00320CC1" w:rsidRPr="00B975D8">
        <w:rPr>
          <w:rFonts w:ascii="宋体" w:eastAsia="宋体" w:hAnsi="宋体" w:cs="宋体"/>
          <w:color w:val="1F1F1F"/>
          <w:kern w:val="0"/>
          <w:sz w:val="24"/>
          <w14:ligatures w14:val="none"/>
        </w:rPr>
        <w:t>，迅速插入充满肝素生理盐水的插管（或头皮针）。确认回血通畅后，结扎固定并连接输液装置，保持慢速滴注以防凝血。</w:t>
      </w:r>
    </w:p>
    <w:p w14:paraId="5B80CB58" w14:textId="77777777" w:rsidR="00320CC1" w:rsidRPr="003C70F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3C70F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3. 呼吸记录装置连接：剑突牵引法</w:t>
      </w:r>
    </w:p>
    <w:p w14:paraId="357C8449" w14:textId="60C165EC" w:rsidR="00320CC1" w:rsidRPr="00320CC1" w:rsidRDefault="00320CC1" w:rsidP="00346AB6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本实验利用</w:t>
      </w:r>
      <w:r w:rsidRPr="001441A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张力换能器</w:t>
      </w:r>
      <w:r w:rsidRPr="001441A8">
        <w:rPr>
          <w:rFonts w:ascii="宋体" w:eastAsia="宋体" w:hAnsi="宋体" w:cs="宋体"/>
          <w:color w:val="1F1F1F"/>
          <w:kern w:val="0"/>
          <w:sz w:val="24"/>
          <w14:ligatures w14:val="none"/>
        </w:rPr>
        <w:t>记录呼吸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运动。</w:t>
      </w:r>
      <w:r w:rsidR="00346AB6">
        <w:rPr>
          <w:rFonts w:ascii="宋体" w:eastAsia="宋体" w:hAnsi="宋体" w:cs="宋体" w:hint="eastAsia"/>
          <w:color w:val="1F1F1F"/>
          <w:kern w:val="0"/>
          <w:sz w:val="24"/>
          <w14:ligatures w14:val="none"/>
        </w:rPr>
        <w:t>具体操作为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用带针丝线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缝合家兔</w:t>
      </w:r>
      <w:r w:rsidRPr="007030E6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剑突软骨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表面的皮肤或浅层肌肉（注意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勿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刺穿腹膜），将线头另一端系于换能器的金属传感片上。调节支架高度，使连接线</w:t>
      </w:r>
      <w:r w:rsidRPr="007030E6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刚刚绷直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（保持轻微张力），此时系统屏幕上应出现清晰、节律规整的呼吸波形。</w:t>
      </w:r>
    </w:p>
    <w:p w14:paraId="04EBC3E8" w14:textId="77777777" w:rsidR="00320CC1" w:rsidRPr="003C70F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3C70F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4. 肺水肿模型复制：速度与时机</w:t>
      </w:r>
    </w:p>
    <w:p w14:paraId="45630267" w14:textId="4001FEDC" w:rsidR="00320CC1" w:rsidRDefault="00320CC1" w:rsidP="001441A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记录一段正常呼吸曲线及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听诊肺音作为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对照。随后开始造模：</w:t>
      </w:r>
      <w:r w:rsidR="001441A8">
        <w:rPr>
          <w:rFonts w:ascii="宋体" w:eastAsia="宋体" w:hAnsi="宋体" w:cs="宋体" w:hint="eastAsia"/>
          <w:color w:val="1F1F1F"/>
          <w:kern w:val="0"/>
          <w:sz w:val="24"/>
          <w14:ligatures w14:val="none"/>
        </w:rPr>
        <w:t>首先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全速打开输液调节夹，使生理盐水呈</w:t>
      </w:r>
      <w:r w:rsidRPr="001441A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线状流下</w:t>
      </w:r>
      <w:r w:rsidRPr="001441A8">
        <w:rPr>
          <w:rFonts w:ascii="宋体" w:eastAsia="宋体" w:hAnsi="宋体" w:cs="宋体"/>
          <w:color w:val="1F1F1F"/>
          <w:kern w:val="0"/>
          <w:sz w:val="24"/>
          <w14:ligatures w14:val="none"/>
        </w:rPr>
        <w:t>（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速度 &gt;180 滴/分），总量按 40 ~ 80 ml/kg 控制。当输液量接近预定总量时（或输完瞬间），立即通过输液管侧孔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lastRenderedPageBreak/>
        <w:t>或耳缘静脉快速推注 0.1%肾上腺素（0.5 ml/kg），并利用剩余的输液液体将其冲入血管。</w:t>
      </w:r>
    </w:p>
    <w:p w14:paraId="49632689" w14:textId="77777777" w:rsidR="003C70F8" w:rsidRPr="00320CC1" w:rsidRDefault="003C70F8" w:rsidP="003C70F8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</w:p>
    <w:p w14:paraId="025FFD44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五、 结果观察与数据处理</w:t>
      </w:r>
    </w:p>
    <w:p w14:paraId="3783D6FF" w14:textId="77777777" w:rsidR="00320CC1" w:rsidRPr="001441A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1441A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1. 观察指标</w:t>
      </w:r>
    </w:p>
    <w:p w14:paraId="57DBBE71" w14:textId="77777777" w:rsidR="00320CC1" w:rsidRPr="00320CC1" w:rsidRDefault="00320CC1" w:rsidP="00320CC1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在造模后，需密切监视以下变化直至动物死亡：</w:t>
      </w:r>
    </w:p>
    <w:p w14:paraId="2425E2AC" w14:textId="6EC6EDAC" w:rsidR="00320CC1" w:rsidRPr="00320CC1" w:rsidRDefault="00320CC1" w:rsidP="00320CC1">
      <w:pPr>
        <w:widowControl/>
        <w:numPr>
          <w:ilvl w:val="0"/>
          <w:numId w:val="5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呼吸波形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：初期频率往往加快；随后因缺氧呼吸加深；晚期呼吸浅快、不规则，甚至出现呼吸暂停。</w:t>
      </w:r>
    </w:p>
    <w:p w14:paraId="5C75B05B" w14:textId="08743FF9" w:rsidR="00320CC1" w:rsidRPr="00320CC1" w:rsidRDefault="00320CC1" w:rsidP="00320CC1">
      <w:pPr>
        <w:widowControl/>
        <w:numPr>
          <w:ilvl w:val="0"/>
          <w:numId w:val="5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典型体征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：口唇及全身粘膜发绀（缺氧）；肺部听诊可闻及明显的湿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啰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音；气管插管口涌出</w:t>
      </w:r>
      <w:r w:rsidRPr="001441A8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粉红色泡沫样液体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（肺水肿的确证指标）。</w:t>
      </w:r>
    </w:p>
    <w:p w14:paraId="29FB8507" w14:textId="77777777" w:rsidR="00320CC1" w:rsidRPr="001441A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1441A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2. 肺系数计算</w:t>
      </w:r>
    </w:p>
    <w:p w14:paraId="5DCE0C40" w14:textId="7F7C3911" w:rsidR="00320CC1" w:rsidRPr="00320CC1" w:rsidRDefault="00320CC1" w:rsidP="001441A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家兔死亡后，立即用止血钳在气管插管下方</w:t>
      </w:r>
      <w:r w:rsidRPr="006672CB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夹闭气管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（防止提拉肺脏时肺水流失），开胸取出肺脏。用滤纸轻轻吸干肺表面水分及血迹后称重，记为肺湿重。计算公式：</w:t>
      </w:r>
    </w:p>
    <w:p w14:paraId="44B8ED62" w14:textId="46DFC7ED" w:rsidR="00320CC1" w:rsidRPr="00320CC1" w:rsidRDefault="00AB4BFF" w:rsidP="00320CC1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m:oMathPara>
        <m:oMath>
          <m:r>
            <m:rPr>
              <m:nor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肺系数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肺湿重</m:t>
              </m:r>
              <m:r>
                <m:rPr>
                  <m:nor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 xml:space="preserve"> (g)</m:t>
              </m:r>
              <m:ctrlPr>
                <w:rPr>
                  <w:rFonts w:ascii="Cambria Math" w:eastAsia="宋体" w:hAnsi="Cambria Math" w:cs="宋体"/>
                  <w:i/>
                  <w:color w:val="1F1F1F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体重</m:t>
              </m:r>
              <m:r>
                <m:rPr>
                  <m:nor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 xml:space="preserve"> (kg)</m:t>
              </m:r>
              <m:ctrlPr>
                <w:rPr>
                  <w:rFonts w:ascii="Cambria Math" w:eastAsia="宋体" w:hAnsi="Cambria Math" w:cs="宋体"/>
                  <w:i/>
                  <w:color w:val="1F1F1F"/>
                  <w:kern w:val="0"/>
                  <w:sz w:val="24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宋体" w:hint="eastAsia"/>
              <w:color w:val="1F1F1F"/>
              <w:kern w:val="0"/>
              <w:sz w:val="24"/>
              <w14:ligatures w14:val="none"/>
            </w:rPr>
            <m:t>×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100</m:t>
          </m:r>
        </m:oMath>
      </m:oMathPara>
    </w:p>
    <w:p w14:paraId="0577A54B" w14:textId="5BA64DBD" w:rsidR="00320CC1" w:rsidRPr="001441A8" w:rsidRDefault="00320CC1" w:rsidP="00320CC1">
      <w:pPr>
        <w:widowControl/>
        <w:spacing w:after="0" w:line="360" w:lineRule="auto"/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</w:pPr>
      <w:r w:rsidRPr="001441A8">
        <w:rPr>
          <w:rFonts w:ascii="楷体" w:eastAsia="楷体" w:hAnsi="楷体" w:cs="宋体"/>
          <w:b/>
          <w:bCs/>
          <w:i/>
          <w:iCs/>
          <w:color w:val="1F1F1F"/>
          <w:kern w:val="0"/>
          <w:sz w:val="18"/>
          <w:szCs w:val="18"/>
          <w:bdr w:val="none" w:sz="0" w:space="0" w:color="auto" w:frame="1"/>
          <w14:ligatures w14:val="none"/>
        </w:rPr>
        <w:t>参考判定：</w:t>
      </w:r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 xml:space="preserve"> 正常家兔肺系数约为4~5；发生肺水肿时该</w:t>
      </w:r>
      <w:proofErr w:type="gramStart"/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值显著</w:t>
      </w:r>
      <w:proofErr w:type="gramEnd"/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升高，通常&gt;5，严重者可达8</w:t>
      </w:r>
      <w:r w:rsidR="00AB4BFF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~</w:t>
      </w:r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1</w:t>
      </w:r>
      <w:r w:rsidR="00AB4BFF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0</w:t>
      </w:r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以上。</w:t>
      </w:r>
    </w:p>
    <w:p w14:paraId="16014293" w14:textId="77777777" w:rsidR="001441A8" w:rsidRPr="00320CC1" w:rsidRDefault="001441A8" w:rsidP="00320CC1">
      <w:pPr>
        <w:widowControl/>
        <w:spacing w:after="0" w:line="360" w:lineRule="auto"/>
        <w:rPr>
          <w:rFonts w:ascii="宋体" w:eastAsia="宋体" w:hAnsi="宋体" w:cs="宋体" w:hint="eastAsia"/>
          <w:color w:val="1F1F1F"/>
          <w:kern w:val="0"/>
          <w:sz w:val="24"/>
          <w14:ligatures w14:val="none"/>
        </w:rPr>
      </w:pPr>
    </w:p>
    <w:p w14:paraId="5A0CD5CF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六、 注意事项与风险预案</w:t>
      </w:r>
    </w:p>
    <w:tbl>
      <w:tblPr>
        <w:tblW w:w="0" w:type="auto"/>
        <w:tblCellSpacing w:w="15" w:type="dxa"/>
        <w:tblBorders>
          <w:top w:val="single" w:sz="8" w:space="0" w:color="auto"/>
          <w:bottom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610"/>
        <w:gridCol w:w="4278"/>
      </w:tblGrid>
      <w:tr w:rsidR="00320CC1" w:rsidRPr="00320CC1" w14:paraId="21644211" w14:textId="77777777" w:rsidTr="00AC7BA7">
        <w:trPr>
          <w:tblHeader/>
          <w:tblCellSpacing w:w="15" w:type="dxa"/>
        </w:trPr>
        <w:tc>
          <w:tcPr>
            <w:tcW w:w="1373" w:type="dxa"/>
            <w:tcBorders>
              <w:top w:val="nil"/>
              <w:bottom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3C71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操作环节</w:t>
            </w:r>
          </w:p>
        </w:tc>
        <w:tc>
          <w:tcPr>
            <w:tcW w:w="2580" w:type="dxa"/>
            <w:tcBorders>
              <w:top w:val="nil"/>
              <w:bottom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29784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操作难点与细节描述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5BF9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应急预案与处理</w:t>
            </w:r>
          </w:p>
        </w:tc>
      </w:tr>
      <w:tr w:rsidR="00320CC1" w:rsidRPr="00320CC1" w14:paraId="2D3717EB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73B27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麻醉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50AC1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极易出现麻醉过深致死或过浅挣扎。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A61D0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若呼吸抑制，立即进行人工呼吸（按压胸廓）；若挣扎，</w:t>
            </w:r>
            <w:proofErr w:type="gramStart"/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需补注麻醉剂</w:t>
            </w:r>
            <w:proofErr w:type="gramEnd"/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（每次0.5-1ml）。</w:t>
            </w:r>
          </w:p>
        </w:tc>
      </w:tr>
      <w:tr w:rsidR="00320CC1" w:rsidRPr="00320CC1" w14:paraId="404BF3A4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646B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血管分离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232BC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颈外静脉壁薄，分离不当易破裂出血，导致视野模糊，插管失败。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15CA5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严格执行钝性分离；若出血，立即压迫止血。若该侧血管无法使用，迅速转至对侧。</w:t>
            </w:r>
          </w:p>
        </w:tc>
      </w:tr>
      <w:tr w:rsidR="00320CC1" w:rsidRPr="00320CC1" w14:paraId="1D814F34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EC248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气管插管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069E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结扎力度难以掌握，太松易滑脱，太紧易坏死或切断气管。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AB9A9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结扎时力度适中，以轻轻拉动插管不产生相对位移为宜，并打死结固定。</w:t>
            </w:r>
          </w:p>
        </w:tc>
      </w:tr>
      <w:tr w:rsidR="00320CC1" w:rsidRPr="00320CC1" w14:paraId="3765F5F5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84A52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造模反应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7E9C2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部分动物耐受性强，输液给药后无明显水肿体征。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F7346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可追加输液量（20ml生理盐水），或按压腹部增加回心血量，必要时追加少量肾上腺素。</w:t>
            </w:r>
          </w:p>
        </w:tc>
      </w:tr>
      <w:tr w:rsidR="00320CC1" w:rsidRPr="00320CC1" w14:paraId="1ACB9685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99451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数据记录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C742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大量泡沫涌出可能污染换能器或导致动物过早窒息。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81507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备好大号注射器，及时吸出气道内泡沫，保持气道通畅以延长观察窗口期。</w:t>
            </w:r>
          </w:p>
        </w:tc>
      </w:tr>
    </w:tbl>
    <w:p w14:paraId="28BADF3C" w14:textId="77777777" w:rsidR="002F66A6" w:rsidRDefault="002F66A6" w:rsidP="00320CC1">
      <w:pPr>
        <w:spacing w:after="0" w:line="360" w:lineRule="auto"/>
      </w:pPr>
    </w:p>
    <w:sectPr w:rsidR="002F6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124C"/>
    <w:multiLevelType w:val="multilevel"/>
    <w:tmpl w:val="2B5854B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381C"/>
    <w:multiLevelType w:val="multilevel"/>
    <w:tmpl w:val="98D4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D5EC9"/>
    <w:multiLevelType w:val="multilevel"/>
    <w:tmpl w:val="399A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A140A"/>
    <w:multiLevelType w:val="multilevel"/>
    <w:tmpl w:val="1466D0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F79BE"/>
    <w:multiLevelType w:val="multilevel"/>
    <w:tmpl w:val="420C2DE4"/>
    <w:lvl w:ilvl="0">
      <w:start w:val="1"/>
      <w:numFmt w:val="decimal"/>
      <w:lvlText w:val="%1."/>
      <w:lvlJc w:val="left"/>
      <w:pPr>
        <w:tabs>
          <w:tab w:val="num" w:pos="510"/>
        </w:tabs>
        <w:ind w:left="0" w:firstLine="17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eastAsia"/>
      </w:rPr>
    </w:lvl>
  </w:abstractNum>
  <w:abstractNum w:abstractNumId="5" w15:restartNumberingAfterBreak="0">
    <w:nsid w:val="69565E2D"/>
    <w:multiLevelType w:val="multilevel"/>
    <w:tmpl w:val="670E22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AD"/>
    <w:rsid w:val="00127FAD"/>
    <w:rsid w:val="001441A8"/>
    <w:rsid w:val="00244B65"/>
    <w:rsid w:val="002A5F0A"/>
    <w:rsid w:val="002F66A6"/>
    <w:rsid w:val="002F738D"/>
    <w:rsid w:val="00320CC1"/>
    <w:rsid w:val="00346AB6"/>
    <w:rsid w:val="003C70F8"/>
    <w:rsid w:val="004C1351"/>
    <w:rsid w:val="006672CB"/>
    <w:rsid w:val="007030E6"/>
    <w:rsid w:val="009074F4"/>
    <w:rsid w:val="009A2F91"/>
    <w:rsid w:val="00A60F29"/>
    <w:rsid w:val="00AB4BFF"/>
    <w:rsid w:val="00AC7BA7"/>
    <w:rsid w:val="00B975D8"/>
    <w:rsid w:val="00BA6E11"/>
    <w:rsid w:val="00CA4623"/>
    <w:rsid w:val="00DE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A29"/>
  <w15:chartTrackingRefBased/>
  <w15:docId w15:val="{2F873B65-1C90-43D6-8CC6-9A022713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20CC1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320CC1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320CC1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CC1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320CC1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320CC1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320CC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320CC1"/>
    <w:rPr>
      <w:b/>
      <w:bCs/>
    </w:rPr>
  </w:style>
  <w:style w:type="character" w:styleId="HTML">
    <w:name w:val="HTML Code"/>
    <w:basedOn w:val="a0"/>
    <w:uiPriority w:val="99"/>
    <w:semiHidden/>
    <w:unhideWhenUsed/>
    <w:rsid w:val="00320CC1"/>
    <w:rPr>
      <w:rFonts w:ascii="宋体" w:eastAsia="宋体" w:hAnsi="宋体" w:cs="宋体"/>
      <w:sz w:val="24"/>
      <w:szCs w:val="24"/>
    </w:rPr>
  </w:style>
  <w:style w:type="paragraph" w:styleId="a5">
    <w:name w:val="List Paragraph"/>
    <w:basedOn w:val="a"/>
    <w:uiPriority w:val="34"/>
    <w:qFormat/>
    <w:rsid w:val="001441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5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启蒙 吕</dc:creator>
  <cp:keywords/>
  <dc:description/>
  <cp:lastModifiedBy>启蒙 吕</cp:lastModifiedBy>
  <cp:revision>18</cp:revision>
  <dcterms:created xsi:type="dcterms:W3CDTF">2025-12-02T10:56:00Z</dcterms:created>
  <dcterms:modified xsi:type="dcterms:W3CDTF">2025-12-02T13:25:00Z</dcterms:modified>
</cp:coreProperties>
</file>