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2A6802" w14:textId="3B306759" w:rsidR="006C7ADB" w:rsidRDefault="006C7ADB" w:rsidP="001F7246">
      <w:r>
        <w:rPr>
          <w:rFonts w:hint="eastAsia"/>
        </w:rPr>
        <w:t>背景介绍</w:t>
      </w:r>
    </w:p>
    <w:p w14:paraId="2E79D2EE" w14:textId="31F9AF16" w:rsidR="006842BA" w:rsidRPr="006842BA" w:rsidRDefault="006842BA" w:rsidP="006842B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42BA">
        <w:rPr>
          <w:rFonts w:ascii="宋体" w:eastAsia="宋体" w:hAnsi="宋体" w:cs="宋体"/>
          <w:kern w:val="0"/>
          <w:sz w:val="24"/>
          <w:szCs w:val="24"/>
        </w:rPr>
        <w:t>近年来，</w:t>
      </w:r>
      <w:r>
        <w:rPr>
          <w:rFonts w:ascii="宋体" w:eastAsia="宋体" w:hAnsi="宋体" w:cs="宋体" w:hint="eastAsia"/>
          <w:kern w:val="0"/>
          <w:sz w:val="24"/>
          <w:szCs w:val="24"/>
        </w:rPr>
        <w:t>通过网络进行宠物交易的模式迅猛</w:t>
      </w:r>
      <w:r w:rsidRPr="006842BA">
        <w:rPr>
          <w:rFonts w:ascii="宋体" w:eastAsia="宋体" w:hAnsi="宋体" w:cs="宋体"/>
          <w:kern w:val="0"/>
          <w:sz w:val="24"/>
          <w:szCs w:val="24"/>
        </w:rPr>
        <w:t>发展，淘宝、闲鱼、抖音等平台已成为活体宠物交易的重要渠道。在市场规模持续扩大的同时，大量消费者反映收到“星期宠”、宠物运输途中死亡、商家无法提供检疫证明等恶劣情况。这种脱离常规监管的活体寄递行为，不仅存在于伴侣动物市场，更向野生动物领域蔓延，呈现出明显的普遍化与产业化特征。</w:t>
      </w:r>
    </w:p>
    <w:p w14:paraId="129DD0C7" w14:textId="77777777" w:rsidR="006842BA" w:rsidRPr="006842BA" w:rsidRDefault="006842BA" w:rsidP="006842B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42BA">
        <w:rPr>
          <w:rFonts w:ascii="宋体" w:eastAsia="宋体" w:hAnsi="宋体" w:cs="宋体"/>
          <w:kern w:val="0"/>
          <w:sz w:val="24"/>
          <w:szCs w:val="24"/>
        </w:rPr>
        <w:t>国内媒体对全国重要宠物繁育基地江苏徐州的专项调查揭示，每日有数百件活体猫狗通过普通快递网络流向全国。托运中介公然宣称“无需检疫证明”，致使活体动物与普通货物混装运输，频繁发生致死事件。此外，2026年6月，辽宁省葫芦岛市公安机关破获一起案件，嫌疑人利用曾经作为快递员的便利，假借普通货物名义违规邮寄228只国家“三有”保护鸟类。这两个案例相互印证，暴露了活体动物网络交易背后一条成熟的、刻意规避监管的“地下”流通网络。</w:t>
      </w:r>
    </w:p>
    <w:p w14:paraId="4AF99A92" w14:textId="1EC9DE8B" w:rsidR="006C7ADB" w:rsidRDefault="00C90ACC" w:rsidP="006842BA">
      <w:r>
        <w:rPr>
          <w:rFonts w:hint="eastAsia"/>
        </w:rPr>
        <w:t>法规角度评价</w:t>
      </w:r>
    </w:p>
    <w:p w14:paraId="3F08AAF4" w14:textId="5DA4BA55" w:rsidR="00C90ACC" w:rsidRDefault="00C90ACC" w:rsidP="00C90ACC">
      <w:pPr>
        <w:pStyle w:val="a3"/>
      </w:pPr>
      <w:r>
        <w:rPr>
          <w:rFonts w:hint="eastAsia"/>
        </w:rPr>
        <w:t>针对</w:t>
      </w:r>
      <w:r>
        <w:t>上述现象，表面上看是一个典型的消费者权益保护与合同违约问题。但剥离</w:t>
      </w:r>
      <w:r>
        <w:rPr>
          <w:rFonts w:hint="eastAsia"/>
        </w:rPr>
        <w:t>其商业表面的外壳</w:t>
      </w:r>
      <w:r>
        <w:t>，从动物卫生法制的</w:t>
      </w:r>
      <w:r>
        <w:rPr>
          <w:rFonts w:hint="eastAsia"/>
        </w:rPr>
        <w:t>逻辑</w:t>
      </w:r>
      <w:r>
        <w:t>进行</w:t>
      </w:r>
      <w:r>
        <w:rPr>
          <w:rFonts w:hint="eastAsia"/>
        </w:rPr>
        <w:t>剖析不难发现其中蕴含的</w:t>
      </w:r>
      <w:r>
        <w:rPr>
          <w:b/>
          <w:bCs/>
        </w:rPr>
        <w:t>动物检疫制度落实严重不足</w:t>
      </w:r>
      <w:r>
        <w:rPr>
          <w:rFonts w:hint="eastAsia"/>
        </w:rPr>
        <w:t>、</w:t>
      </w:r>
      <w:r>
        <w:rPr>
          <w:b/>
          <w:bCs/>
        </w:rPr>
        <w:t>活体动物跨区域流动监管缺失</w:t>
      </w:r>
      <w:r>
        <w:rPr>
          <w:rFonts w:hint="eastAsia"/>
        </w:rPr>
        <w:t>等问题，给公共卫生带来了巨大挑战</w:t>
      </w:r>
      <w:r w:rsidR="00733564">
        <w:rPr>
          <w:rFonts w:hint="eastAsia"/>
        </w:rPr>
        <w:t>。</w:t>
      </w:r>
    </w:p>
    <w:p w14:paraId="0BDCF49E" w14:textId="77777777" w:rsidR="00733564" w:rsidRDefault="00733564" w:rsidP="00733564">
      <w:pPr>
        <w:pStyle w:val="a3"/>
      </w:pPr>
      <w:r>
        <w:t>从法理上讲，网络宠物交易作为一种依托电子商务开展的商品流通方式，其本身并不为法律所禁止。依法检疫、依法运输、合法经营的宠物交易，属于市场主体的私权自治范畴，受到《民法典》及《电子商务法》的保护。</w:t>
      </w:r>
    </w:p>
    <w:p w14:paraId="36A10BFE" w14:textId="77777777" w:rsidR="00733564" w:rsidRDefault="00733564" w:rsidP="00733564">
      <w:pPr>
        <w:pStyle w:val="a3"/>
      </w:pPr>
      <w:r>
        <w:t>然而，活体动物属于具有传播疫病风险的特殊客体。因此，网络宠物交易不仅受制于私法规则，更必须绝对服从于动物卫生公法的强制性约束。网购宠物行为合法性的根本前提，在于买卖双方及承运人是否严格履行了国家法定动物防疫义务。</w:t>
      </w:r>
    </w:p>
    <w:p w14:paraId="41187556" w14:textId="77777777" w:rsidR="00C90ACC" w:rsidRPr="00733564" w:rsidRDefault="00C90ACC" w:rsidP="00C90ACC"/>
    <w:p w14:paraId="625A3371" w14:textId="77777777" w:rsidR="00C90ACC" w:rsidRDefault="00C90ACC" w:rsidP="00C90ACC">
      <w:r>
        <w:rPr>
          <w:rFonts w:hint="eastAsia"/>
        </w:rPr>
        <w:t>从动物卫生法制角度，相应评价；</w:t>
      </w:r>
    </w:p>
    <w:p w14:paraId="39744FAA" w14:textId="77777777" w:rsidR="00C90ACC" w:rsidRDefault="00C90ACC" w:rsidP="00C90ACC"/>
    <w:p w14:paraId="3E210FE3" w14:textId="77777777" w:rsidR="00C90ACC" w:rsidRDefault="00C90ACC" w:rsidP="00C90ACC">
      <w:r>
        <w:rPr>
          <w:rFonts w:hint="eastAsia"/>
        </w:rPr>
        <w:t>“对还是错”，“对错在哪里”；</w:t>
      </w:r>
    </w:p>
    <w:p w14:paraId="156B5D38" w14:textId="77777777" w:rsidR="00C90ACC" w:rsidRDefault="00C90ACC" w:rsidP="00C90ACC"/>
    <w:p w14:paraId="52E3FA72" w14:textId="77777777" w:rsidR="00C90ACC" w:rsidRDefault="00C90ACC" w:rsidP="00C90ACC">
      <w:r>
        <w:rPr>
          <w:rFonts w:hint="eastAsia"/>
        </w:rPr>
        <w:t>从动物卫生法制角度，解析原因：对错的原因；</w:t>
      </w:r>
    </w:p>
    <w:p w14:paraId="0F0BBDBC" w14:textId="77777777" w:rsidR="00C90ACC" w:rsidRDefault="00C90ACC" w:rsidP="00C90ACC"/>
    <w:p w14:paraId="507A925D" w14:textId="77777777" w:rsidR="00C90ACC" w:rsidRDefault="00C90ACC" w:rsidP="00C90ACC">
      <w:r>
        <w:rPr>
          <w:rFonts w:hint="eastAsia"/>
        </w:rPr>
        <w:t>从动物卫生法制角度，给出解决方案；</w:t>
      </w:r>
    </w:p>
    <w:p w14:paraId="094DD50D" w14:textId="77777777" w:rsidR="00C90ACC" w:rsidRDefault="00C90ACC" w:rsidP="00C90ACC"/>
    <w:p w14:paraId="416B4D98" w14:textId="09F31058" w:rsidR="00C90ACC" w:rsidRPr="00C90ACC" w:rsidRDefault="00C90ACC" w:rsidP="00C90ACC">
      <w:pPr>
        <w:rPr>
          <w:rFonts w:hint="eastAsia"/>
        </w:rPr>
      </w:pPr>
      <w:r>
        <w:rPr>
          <w:rFonts w:hint="eastAsia"/>
        </w:rPr>
        <w:t>讨论挑战，启示和展望。</w:t>
      </w:r>
    </w:p>
    <w:sectPr w:rsidR="00C90ACC" w:rsidRPr="00C90A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C25EBA"/>
    <w:multiLevelType w:val="multilevel"/>
    <w:tmpl w:val="93C2E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DF8"/>
    <w:rsid w:val="000242DF"/>
    <w:rsid w:val="001F7246"/>
    <w:rsid w:val="00252DF8"/>
    <w:rsid w:val="003F6F06"/>
    <w:rsid w:val="006842BA"/>
    <w:rsid w:val="006C7ADB"/>
    <w:rsid w:val="00733564"/>
    <w:rsid w:val="00B803E2"/>
    <w:rsid w:val="00BA2FCB"/>
    <w:rsid w:val="00C90ACC"/>
    <w:rsid w:val="00CC721B"/>
    <w:rsid w:val="00DB6D99"/>
    <w:rsid w:val="00EB3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727DE"/>
  <w15:chartTrackingRefBased/>
  <w15:docId w15:val="{D97AB5C7-C476-4B69-A5E9-9D883955A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F724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4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6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117</Words>
  <Characters>667</Characters>
  <Application>Microsoft Office Word</Application>
  <DocSecurity>0</DocSecurity>
  <Lines>5</Lines>
  <Paragraphs>1</Paragraphs>
  <ScaleCrop>false</ScaleCrop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启蒙 吕</dc:creator>
  <cp:keywords/>
  <dc:description/>
  <cp:lastModifiedBy>启蒙 吕</cp:lastModifiedBy>
  <cp:revision>6</cp:revision>
  <dcterms:created xsi:type="dcterms:W3CDTF">2026-06-15T10:40:00Z</dcterms:created>
  <dcterms:modified xsi:type="dcterms:W3CDTF">2026-06-16T01:14:00Z</dcterms:modified>
</cp:coreProperties>
</file>