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A6802" w14:textId="3B306759" w:rsidR="006C7ADB" w:rsidRDefault="006C7ADB" w:rsidP="001F7246">
      <w:r>
        <w:rPr>
          <w:rFonts w:hint="eastAsia"/>
        </w:rPr>
        <w:t>背景介绍</w:t>
      </w:r>
    </w:p>
    <w:p w14:paraId="2E79D2EE" w14:textId="31F9AF16"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近年来，</w:t>
      </w:r>
      <w:r>
        <w:rPr>
          <w:rFonts w:ascii="宋体" w:eastAsia="宋体" w:hAnsi="宋体" w:cs="宋体" w:hint="eastAsia"/>
          <w:kern w:val="0"/>
          <w:sz w:val="24"/>
          <w:szCs w:val="24"/>
        </w:rPr>
        <w:t>通过网络进行宠物交易的模式迅猛</w:t>
      </w:r>
      <w:r w:rsidRPr="006842BA">
        <w:rPr>
          <w:rFonts w:ascii="宋体" w:eastAsia="宋体" w:hAnsi="宋体" w:cs="宋体"/>
          <w:kern w:val="0"/>
          <w:sz w:val="24"/>
          <w:szCs w:val="24"/>
        </w:rPr>
        <w:t>发展，淘宝、闲鱼、抖音等平台已成为活体宠物交易的重要渠道。在市场规模持续扩大的同时，大量消费者反映收到“星期宠”、宠物运输途中死亡、商家无法提供检疫证明等恶劣情况。这种脱离常规监管的活体寄递行为，不仅存在于伴侣动物市场，更向野生动物领域蔓延，呈现出明显的普遍化与产业化特征。</w:t>
      </w:r>
    </w:p>
    <w:p w14:paraId="129DD0C7" w14:textId="77777777" w:rsidR="006842BA" w:rsidRPr="006842BA" w:rsidRDefault="006842BA" w:rsidP="006842BA">
      <w:pPr>
        <w:widowControl/>
        <w:spacing w:before="100" w:beforeAutospacing="1" w:after="100" w:afterAutospacing="1"/>
        <w:jc w:val="left"/>
        <w:rPr>
          <w:rFonts w:ascii="宋体" w:eastAsia="宋体" w:hAnsi="宋体" w:cs="宋体"/>
          <w:kern w:val="0"/>
          <w:sz w:val="24"/>
          <w:szCs w:val="24"/>
        </w:rPr>
      </w:pPr>
      <w:r w:rsidRPr="006842BA">
        <w:rPr>
          <w:rFonts w:ascii="宋体" w:eastAsia="宋体" w:hAnsi="宋体" w:cs="宋体"/>
          <w:kern w:val="0"/>
          <w:sz w:val="24"/>
          <w:szCs w:val="24"/>
        </w:rPr>
        <w:t>国内媒体对全国重要宠物繁育基地江苏徐州的专项调查揭示，每日有数百件活体猫狗通过普通快递网络流向全国。托运中介公然宣称“无需检疫证明”，致使活体动物与普通货物混装运输，频繁发生致死事件。此外，2026年6月，辽宁省葫芦岛市公安机关破获一起案件，嫌疑人利用曾经作为快递员的便利，假借普通货物名义违规邮寄228只国家“三有”保护鸟类。这两个案例相互印证，暴露了活体动物网络交易背后一条成熟的、刻意规避监管的“地下”流通网络。</w:t>
      </w:r>
    </w:p>
    <w:p w14:paraId="3F08AAF4" w14:textId="74B8ECA2" w:rsidR="00C90ACC" w:rsidRDefault="00C90ACC" w:rsidP="00F02F79">
      <w:r>
        <w:rPr>
          <w:rFonts w:hint="eastAsia"/>
        </w:rPr>
        <w:t>法规角度评价</w:t>
      </w:r>
    </w:p>
    <w:p w14:paraId="0A00C34E" w14:textId="7D6E38B5" w:rsidR="00163B9D" w:rsidRDefault="0012046F" w:rsidP="00163B9D">
      <w:pPr>
        <w:pStyle w:val="a3"/>
      </w:pPr>
      <w:r>
        <w:t>网络宠物交易作为依托数字经济开展的新型商业模式，其本身受到《民法典》及《电子商务法》对市场主体“私权自治”与“贸易自由”的保护。然而，活体动物</w:t>
      </w:r>
      <w:r w:rsidR="002C03AA">
        <w:rPr>
          <w:rFonts w:hint="eastAsia"/>
        </w:rPr>
        <w:t>是</w:t>
      </w:r>
      <w:r>
        <w:t>兼具财产属性</w:t>
      </w:r>
      <w:r w:rsidR="002C03AA">
        <w:rPr>
          <w:rFonts w:hint="eastAsia"/>
        </w:rPr>
        <w:t>与病原传播载体</w:t>
      </w:r>
      <w:r>
        <w:t>双重特征</w:t>
      </w:r>
      <w:r w:rsidR="002C03AA">
        <w:rPr>
          <w:rFonts w:hint="eastAsia"/>
        </w:rPr>
        <w:t>的特殊商品</w:t>
      </w:r>
      <w:r>
        <w:t>。因此，活体宠物的网络交易必须</w:t>
      </w:r>
      <w:r w:rsidR="002C03AA">
        <w:rPr>
          <w:rFonts w:hint="eastAsia"/>
        </w:rPr>
        <w:t>在</w:t>
      </w:r>
      <w:r>
        <w:t>动物卫生</w:t>
      </w:r>
      <w:r w:rsidR="002C03AA">
        <w:rPr>
          <w:rFonts w:hint="eastAsia"/>
        </w:rPr>
        <w:t>法规</w:t>
      </w:r>
      <w:r>
        <w:t>的强制性约束</w:t>
      </w:r>
      <w:r w:rsidR="002C03AA">
        <w:rPr>
          <w:rFonts w:hint="eastAsia"/>
        </w:rPr>
        <w:t>下进行</w:t>
      </w:r>
      <w:r>
        <w:t>。评价网购宠物行为的合法性，</w:t>
      </w:r>
      <w:r w:rsidR="00163B9D">
        <w:rPr>
          <w:rFonts w:hint="eastAsia"/>
        </w:rPr>
        <w:t>需结合</w:t>
      </w:r>
      <w:r>
        <w:t>《中华人民共和国动物防疫法》</w:t>
      </w:r>
      <w:r w:rsidR="00163B9D">
        <w:rPr>
          <w:rFonts w:hint="eastAsia"/>
        </w:rPr>
        <w:t>规定的各项法定义务对产业链各环节进行评价：作为源头的网络商家在未向当地动物卫生监督机构报检的情况下直接将活体动物发货，违反了《动物防疫法》</w:t>
      </w:r>
      <w:r w:rsidR="00163B9D" w:rsidRPr="00163B9D">
        <w:rPr>
          <w:rFonts w:hint="eastAsia"/>
        </w:rPr>
        <w:t>第四十九条</w:t>
      </w:r>
      <w:r w:rsidR="00163B9D">
        <w:rPr>
          <w:rFonts w:hint="eastAsia"/>
        </w:rPr>
        <w:t>“</w:t>
      </w:r>
      <w:r w:rsidR="00163B9D" w:rsidRPr="00163B9D">
        <w:t>屠宰、出售或者运输动物以及出售或者运输动物产品前，货主应当按照国务院农业农村主管部门的规定向所在地动物卫生监督机构申报检疫</w:t>
      </w:r>
      <w:r w:rsidR="00163B9D">
        <w:rPr>
          <w:rFonts w:hint="eastAsia"/>
        </w:rPr>
        <w:t>”以及第二十九条</w:t>
      </w:r>
      <w:r w:rsidR="00163B9D" w:rsidRPr="00163B9D">
        <w:rPr>
          <w:rFonts w:hint="eastAsia"/>
        </w:rPr>
        <w:t>第三项所禁止的“依法应当检疫而未经检疫”</w:t>
      </w:r>
      <w:r w:rsidR="00163B9D">
        <w:rPr>
          <w:rFonts w:hint="eastAsia"/>
        </w:rPr>
        <w:t>；</w:t>
      </w:r>
      <w:r w:rsidR="00163B9D">
        <w:t>快递物流企业对“宠物盲盒”闭眼收寄，且将其与普通货物混装于缺乏温控、通风设备的普通货车中</w:t>
      </w:r>
      <w:r w:rsidR="001F5649">
        <w:rPr>
          <w:rFonts w:hint="eastAsia"/>
        </w:rPr>
        <w:t>既</w:t>
      </w:r>
      <w:r w:rsidR="00163B9D">
        <w:t>违反了《动物防疫法》第五十二条中承运人“无检疫证明不得承运”的强制核验责任</w:t>
      </w:r>
      <w:r w:rsidR="001F5649">
        <w:rPr>
          <w:rFonts w:hint="eastAsia"/>
        </w:rPr>
        <w:t>，又</w:t>
      </w:r>
      <w:r w:rsidR="00163B9D">
        <w:t>违反了第五十四条对动物运输车辆及设备的专门防疫卫生要求。</w:t>
      </w:r>
    </w:p>
    <w:p w14:paraId="39744FAA" w14:textId="3BC2A868" w:rsidR="00C90ACC" w:rsidRDefault="00F02F79" w:rsidP="000B4ECE">
      <w:pPr>
        <w:pStyle w:val="a3"/>
        <w:rPr>
          <w:rFonts w:hint="eastAsia"/>
        </w:rPr>
      </w:pPr>
      <w:r>
        <w:t>脱离法定检验检疫与卫生运输规范的网络宠物交易，不仅是</w:t>
      </w:r>
      <w:r>
        <w:rPr>
          <w:rFonts w:hint="eastAsia"/>
        </w:rPr>
        <w:t>对公众</w:t>
      </w:r>
      <w:r w:rsidR="00890D6D">
        <w:rPr>
          <w:rFonts w:hint="eastAsia"/>
        </w:rPr>
        <w:t>合理</w:t>
      </w:r>
      <w:r>
        <w:rPr>
          <w:rFonts w:hint="eastAsia"/>
        </w:rPr>
        <w:t>消费权益的侵犯</w:t>
      </w:r>
      <w:r>
        <w:t>，更</w:t>
      </w:r>
      <w:r>
        <w:rPr>
          <w:rFonts w:hint="eastAsia"/>
        </w:rPr>
        <w:t>暴露出</w:t>
      </w:r>
      <w:r>
        <w:rPr>
          <w:b/>
          <w:bCs/>
        </w:rPr>
        <w:t>动物检疫制度落实严重不足</w:t>
      </w:r>
      <w:r>
        <w:rPr>
          <w:rFonts w:hint="eastAsia"/>
        </w:rPr>
        <w:t>、</w:t>
      </w:r>
      <w:r>
        <w:rPr>
          <w:b/>
          <w:bCs/>
        </w:rPr>
        <w:t>活体动物跨区域流动监管缺失</w:t>
      </w:r>
      <w:r>
        <w:rPr>
          <w:rFonts w:hint="eastAsia"/>
        </w:rPr>
        <w:t>等问题，给公共卫生带来了巨大挑战。</w:t>
      </w:r>
    </w:p>
    <w:p w14:paraId="3E210FE3" w14:textId="35C37AC5" w:rsidR="00C90ACC" w:rsidRDefault="00C90ACC" w:rsidP="00C90ACC">
      <w:r>
        <w:rPr>
          <w:rFonts w:hint="eastAsia"/>
        </w:rPr>
        <w:t>“对还是错”</w:t>
      </w:r>
      <w:r w:rsidR="000B4ECE">
        <w:rPr>
          <w:rFonts w:hint="eastAsia"/>
        </w:rPr>
        <w:t>：网络宠物交易乱象的评判</w:t>
      </w:r>
    </w:p>
    <w:p w14:paraId="5F661F8C" w14:textId="77777777" w:rsidR="000B4ECE" w:rsidRDefault="000B4ECE" w:rsidP="000B4ECE">
      <w:pPr>
        <w:pStyle w:val="a3"/>
      </w:pPr>
      <w:r>
        <w:t>网络宠物交易作为一种商业模式本身并无对错，但当前普遍存在的“无证寄递”、“盲盒发货”现象，在法理定性上是</w:t>
      </w:r>
      <w:r>
        <w:rPr>
          <w:b/>
          <w:bCs/>
        </w:rPr>
        <w:t>绝对错误</w:t>
      </w:r>
      <w:r>
        <w:t>的。</w:t>
      </w:r>
    </w:p>
    <w:p w14:paraId="6BD53884" w14:textId="77777777" w:rsidR="000B4ECE" w:rsidRDefault="000B4ECE" w:rsidP="000B4ECE">
      <w:pPr>
        <w:pStyle w:val="a3"/>
      </w:pPr>
      <w:r>
        <w:t>其错误不在于交易从线下转移到了线上，而在于网络经营主体与物流承运人利用数字经济的虚拟性与跨地域性，实施了</w:t>
      </w:r>
      <w:r>
        <w:rPr>
          <w:b/>
          <w:bCs/>
        </w:rPr>
        <w:t>系统性的法定防疫义务规避</w:t>
      </w:r>
      <w:r>
        <w:t>。这种行为绝非简单的“行业规范不完善”，而是对《中华人民共和国动物防疫法》确立的“预防为主、全链条监管”基本法律制度的实质性破坏。</w:t>
      </w:r>
    </w:p>
    <w:p w14:paraId="2CC51842" w14:textId="77777777" w:rsidR="00A3023E" w:rsidRDefault="00A3023E" w:rsidP="00A3023E">
      <w:pPr>
        <w:pStyle w:val="a3"/>
      </w:pPr>
      <w:r>
        <w:lastRenderedPageBreak/>
        <w:t>从动物卫生法制与公共管理的交叉视角来看，该现象的核心之“错”集中体现在以下三个层面：</w:t>
      </w:r>
    </w:p>
    <w:p w14:paraId="20406988" w14:textId="77777777" w:rsidR="00A3023E" w:rsidRDefault="00A3023E" w:rsidP="00A3023E">
      <w:pPr>
        <w:pStyle w:val="a3"/>
      </w:pPr>
      <w:r>
        <w:rPr>
          <w:b/>
          <w:bCs/>
        </w:rPr>
        <w:t>1. 错在公法义务的私人卸责与成本转嫁</w:t>
      </w:r>
      <w:r>
        <w:t xml:space="preserve"> 动物检疫制度的设立，是为了对抗疫病传播这一“负外部性”风险。法定检疫程序、合规的运输设备都需要付出时间与资金成本。网络商家与违规中介为了压缩商业成本、实现利益最大化，选择放弃检疫申报与合规运输。这在法理上是将本应由经营者承担的“生物安全防范成本”，非法转嫁给了无辜的消费者（承担治疗费用）与全社会（承担疫病爆发风险）。</w:t>
      </w:r>
    </w:p>
    <w:p w14:paraId="621D50CF" w14:textId="77777777" w:rsidR="00A3023E" w:rsidRDefault="00A3023E" w:rsidP="00A3023E">
      <w:pPr>
        <w:pStyle w:val="a3"/>
      </w:pPr>
      <w:r>
        <w:rPr>
          <w:b/>
          <w:bCs/>
        </w:rPr>
        <w:t>2. 错在物理隔断了行政监管的追踪链条</w:t>
      </w:r>
      <w:r>
        <w:t xml:space="preserve"> 传统的动物卫生监督依赖于“产地检疫—运输查验—落地报告”的线性闭环。网络宠物交易错在利用电商平台与快递网点的多层嵌套，人为制造了“信息黑箱”。承运人“闭眼收寄”，导致执法部门无法掌握活体动物的真实来源与流向，使得《动物防疫法》赋予行政机关的流行病学调查权与应急处置权在网络交易面前彻底失效。</w:t>
      </w:r>
    </w:p>
    <w:p w14:paraId="19B1FD34" w14:textId="77777777" w:rsidR="00A3023E" w:rsidRDefault="00A3023E" w:rsidP="00A3023E">
      <w:pPr>
        <w:pStyle w:val="a3"/>
      </w:pPr>
      <w:r>
        <w:rPr>
          <w:b/>
          <w:bCs/>
        </w:rPr>
        <w:t>3. 错在诱发了“劣币驱逐良币”的负面市场效应</w:t>
      </w:r>
      <w:r>
        <w:t xml:space="preserve"> 当违规经营者通过逃避检疫获得低成本优势，且未受到严厉的行政处罚时，其违法收益远大于违法成本。这种现象在客观上惩罚了那些严格按照法规进行疫苗接种、申报检疫、使用专业宠物托运的合规经营者，最终导致整个网络宠物市场陷入法不责众的恶性循环。</w:t>
      </w:r>
    </w:p>
    <w:p w14:paraId="156B5D38" w14:textId="77777777" w:rsidR="00C90ACC" w:rsidRPr="00A3023E" w:rsidRDefault="00C90ACC" w:rsidP="00C90ACC"/>
    <w:p w14:paraId="52E3FA72" w14:textId="77777777" w:rsidR="00C90ACC" w:rsidRDefault="00C90ACC" w:rsidP="00C90ACC">
      <w:r>
        <w:rPr>
          <w:rFonts w:hint="eastAsia"/>
        </w:rPr>
        <w:t>从动物卫生法制角度，解析原因：对错的原因；</w:t>
      </w:r>
    </w:p>
    <w:p w14:paraId="0F0BBDBC" w14:textId="77777777" w:rsidR="00C90ACC" w:rsidRDefault="00C90ACC" w:rsidP="00C90ACC"/>
    <w:p w14:paraId="507A925D" w14:textId="77777777" w:rsidR="00C90ACC" w:rsidRDefault="00C90ACC" w:rsidP="00C90ACC">
      <w:r>
        <w:rPr>
          <w:rFonts w:hint="eastAsia"/>
        </w:rPr>
        <w:t>从动物卫生法制角度，给出解决方案；</w:t>
      </w:r>
    </w:p>
    <w:p w14:paraId="094DD50D" w14:textId="77777777" w:rsidR="00C90ACC" w:rsidRDefault="00C90ACC" w:rsidP="00C90ACC"/>
    <w:p w14:paraId="416B4D98" w14:textId="09F31058" w:rsidR="00C90ACC" w:rsidRPr="00C90ACC" w:rsidRDefault="00C90ACC" w:rsidP="00C90ACC">
      <w:r>
        <w:rPr>
          <w:rFonts w:hint="eastAsia"/>
        </w:rPr>
        <w:t>讨论挑战，启示和展望。</w:t>
      </w:r>
    </w:p>
    <w:sectPr w:rsidR="00C90ACC" w:rsidRPr="00C90AC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C25EBA"/>
    <w:multiLevelType w:val="multilevel"/>
    <w:tmpl w:val="93C2E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DF8"/>
    <w:rsid w:val="000242DF"/>
    <w:rsid w:val="000B4ECE"/>
    <w:rsid w:val="0012046F"/>
    <w:rsid w:val="00163B9D"/>
    <w:rsid w:val="001F5649"/>
    <w:rsid w:val="001F7246"/>
    <w:rsid w:val="00252DF8"/>
    <w:rsid w:val="002C03AA"/>
    <w:rsid w:val="003F6F06"/>
    <w:rsid w:val="00510814"/>
    <w:rsid w:val="006842BA"/>
    <w:rsid w:val="006C7ADB"/>
    <w:rsid w:val="00733564"/>
    <w:rsid w:val="00890D6D"/>
    <w:rsid w:val="00A3023E"/>
    <w:rsid w:val="00B803E2"/>
    <w:rsid w:val="00BA2FCB"/>
    <w:rsid w:val="00C90ACC"/>
    <w:rsid w:val="00CC721B"/>
    <w:rsid w:val="00DB6D99"/>
    <w:rsid w:val="00EB335A"/>
    <w:rsid w:val="00F02F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27DE"/>
  <w15:chartTrackingRefBased/>
  <w15:docId w15:val="{D97AB5C7-C476-4B69-A5E9-9D883955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1F7246"/>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91861">
      <w:bodyDiv w:val="1"/>
      <w:marLeft w:val="0"/>
      <w:marRight w:val="0"/>
      <w:marTop w:val="0"/>
      <w:marBottom w:val="0"/>
      <w:divBdr>
        <w:top w:val="none" w:sz="0" w:space="0" w:color="auto"/>
        <w:left w:val="none" w:sz="0" w:space="0" w:color="auto"/>
        <w:bottom w:val="none" w:sz="0" w:space="0" w:color="auto"/>
        <w:right w:val="none" w:sz="0" w:space="0" w:color="auto"/>
      </w:divBdr>
    </w:div>
    <w:div w:id="725445799">
      <w:bodyDiv w:val="1"/>
      <w:marLeft w:val="0"/>
      <w:marRight w:val="0"/>
      <w:marTop w:val="0"/>
      <w:marBottom w:val="0"/>
      <w:divBdr>
        <w:top w:val="none" w:sz="0" w:space="0" w:color="auto"/>
        <w:left w:val="none" w:sz="0" w:space="0" w:color="auto"/>
        <w:bottom w:val="none" w:sz="0" w:space="0" w:color="auto"/>
        <w:right w:val="none" w:sz="0" w:space="0" w:color="auto"/>
      </w:divBdr>
    </w:div>
    <w:div w:id="1055853875">
      <w:bodyDiv w:val="1"/>
      <w:marLeft w:val="0"/>
      <w:marRight w:val="0"/>
      <w:marTop w:val="0"/>
      <w:marBottom w:val="0"/>
      <w:divBdr>
        <w:top w:val="none" w:sz="0" w:space="0" w:color="auto"/>
        <w:left w:val="none" w:sz="0" w:space="0" w:color="auto"/>
        <w:bottom w:val="none" w:sz="0" w:space="0" w:color="auto"/>
        <w:right w:val="none" w:sz="0" w:space="0" w:color="auto"/>
      </w:divBdr>
    </w:div>
    <w:div w:id="1496721687">
      <w:bodyDiv w:val="1"/>
      <w:marLeft w:val="0"/>
      <w:marRight w:val="0"/>
      <w:marTop w:val="0"/>
      <w:marBottom w:val="0"/>
      <w:divBdr>
        <w:top w:val="none" w:sz="0" w:space="0" w:color="auto"/>
        <w:left w:val="none" w:sz="0" w:space="0" w:color="auto"/>
        <w:bottom w:val="none" w:sz="0" w:space="0" w:color="auto"/>
        <w:right w:val="none" w:sz="0" w:space="0" w:color="auto"/>
      </w:divBdr>
    </w:div>
    <w:div w:id="1560048510">
      <w:bodyDiv w:val="1"/>
      <w:marLeft w:val="0"/>
      <w:marRight w:val="0"/>
      <w:marTop w:val="0"/>
      <w:marBottom w:val="0"/>
      <w:divBdr>
        <w:top w:val="none" w:sz="0" w:space="0" w:color="auto"/>
        <w:left w:val="none" w:sz="0" w:space="0" w:color="auto"/>
        <w:bottom w:val="none" w:sz="0" w:space="0" w:color="auto"/>
        <w:right w:val="none" w:sz="0" w:space="0" w:color="auto"/>
      </w:divBdr>
    </w:div>
    <w:div w:id="1786462500">
      <w:bodyDiv w:val="1"/>
      <w:marLeft w:val="0"/>
      <w:marRight w:val="0"/>
      <w:marTop w:val="0"/>
      <w:marBottom w:val="0"/>
      <w:divBdr>
        <w:top w:val="none" w:sz="0" w:space="0" w:color="auto"/>
        <w:left w:val="none" w:sz="0" w:space="0" w:color="auto"/>
        <w:bottom w:val="none" w:sz="0" w:space="0" w:color="auto"/>
        <w:right w:val="none" w:sz="0" w:space="0" w:color="auto"/>
      </w:divBdr>
    </w:div>
    <w:div w:id="1796866897">
      <w:bodyDiv w:val="1"/>
      <w:marLeft w:val="0"/>
      <w:marRight w:val="0"/>
      <w:marTop w:val="0"/>
      <w:marBottom w:val="0"/>
      <w:divBdr>
        <w:top w:val="none" w:sz="0" w:space="0" w:color="auto"/>
        <w:left w:val="none" w:sz="0" w:space="0" w:color="auto"/>
        <w:bottom w:val="none" w:sz="0" w:space="0" w:color="auto"/>
        <w:right w:val="none" w:sz="0" w:space="0" w:color="auto"/>
      </w:divBdr>
    </w:div>
    <w:div w:id="1944604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2</Pages>
  <Words>252</Words>
  <Characters>1441</Characters>
  <Application>Microsoft Office Word</Application>
  <DocSecurity>0</DocSecurity>
  <Lines>12</Lines>
  <Paragraphs>3</Paragraphs>
  <ScaleCrop>false</ScaleCrop>
  <Company/>
  <LinksUpToDate>false</LinksUpToDate>
  <CharactersWithSpaces>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启蒙 吕</dc:creator>
  <cp:keywords/>
  <dc:description/>
  <cp:lastModifiedBy>启蒙 吕</cp:lastModifiedBy>
  <cp:revision>15</cp:revision>
  <dcterms:created xsi:type="dcterms:W3CDTF">2026-06-15T10:40:00Z</dcterms:created>
  <dcterms:modified xsi:type="dcterms:W3CDTF">2026-06-16T02:16:00Z</dcterms:modified>
</cp:coreProperties>
</file>