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Hoogstwaarschijnlijk weg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incident_id*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Incident_url*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source_url*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incident_url_fields_missing*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notes*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sources*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name*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misschien weg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congressional_district*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state_house_district*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state_senate_district*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location_description*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guns_stolen*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incident_id: zaaknummer als integer. (interval)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date: datum.(ordinal)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state: Staat waarin het incident heeft plaatsgevonden.(nominal)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city_or_county: Stad of provincie waarin het incident heeft plaatsgevonden.(nominal)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address: Straat waarin het incident heeft plaatsgevonden.(nominal)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n_killed: aantal personen dat tijdens het incident is omgekomen.(ratio)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n_injured: aantal personen dat tijdens het incident gewond is geraakt.(ratio)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gun_type: type vuurwapen dat bij het incident betrokken was.(nominal)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incident_characteristics: Details over wat het afgeloste schot/schoten hebben aangericht.(nominal)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latitude: lengtegraad.(ordinal)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longtitude: breedtegraad.(ordinal)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n_guns_involved:  aantal vuurwapens betrokken bij het incident.(ratio)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participant_age: leeftijd van betrokkenen van het incident.(ratio)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participant_age_group: leeftijdsgroep van betrokkenen van het incident(ordinal)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participant_gender: geslacht van betrokkenen van het incident.(nominal)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participant_name: namen van de betrokkenen van het incident.(nominal)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participant_relationship: relatie van betrokkenen.(nominal)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participant_status: staat waarin betrokkenen zich verkeren.(nominal)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participant_type: betrokkenen worden aangegeven als slachtoffer of verdachte.(nominal)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state_house_district: geeft aan onder welk huis de het district wordt gerepresenteerd.(interval)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state_senate_district: geeft aan onder welke senaat de het district wordt gerepresenteerd.(interval)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