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299F" w14:textId="076F7085" w:rsidR="00957571" w:rsidRPr="001E5BC6" w:rsidRDefault="00040100" w:rsidP="00926B23">
      <w:pPr>
        <w:pStyle w:val="Heading1"/>
      </w:pPr>
      <w:bookmarkStart w:id="0" w:name="_Toc97240167"/>
      <w:r>
        <w:t>Penn State Council of Commonwealth Student Gover</w:t>
      </w:r>
      <w:r w:rsidR="00926B23">
        <w:t>n</w:t>
      </w:r>
      <w:r>
        <w:t>ments</w:t>
      </w:r>
      <w:r w:rsidR="001E5BC6" w:rsidRPr="001E5BC6">
        <w:t xml:space="preserve"> Greenhouse Gas Inventory Report</w:t>
      </w:r>
      <w:bookmarkEnd w:id="0"/>
    </w:p>
    <w:p w14:paraId="61EAA15C" w14:textId="5A5AFB05" w:rsidR="002878A4" w:rsidRDefault="0032685C" w:rsidP="0032685C">
      <w:pPr>
        <w:pStyle w:val="Subtitle"/>
      </w:pPr>
      <w:r>
        <w:t>Performed</w:t>
      </w:r>
      <w:r w:rsidR="001E5BC6">
        <w:t xml:space="preserve"> by Raymond </w:t>
      </w:r>
      <w:r>
        <w:t xml:space="preserve">Joseph </w:t>
      </w:r>
      <w:r w:rsidR="001E5BC6">
        <w:t>Friend</w:t>
      </w:r>
      <w:r>
        <w:t xml:space="preserve"> Jr.</w:t>
      </w:r>
      <w:r w:rsidR="001E5BC6">
        <w:t xml:space="preserve">, </w:t>
      </w:r>
      <w:r w:rsidR="00394D26">
        <w:t>PhD Student in Mathematics</w:t>
      </w:r>
      <w:r w:rsidR="001E5BC6">
        <w:t xml:space="preserve">, Graduate </w:t>
      </w:r>
      <w:r w:rsidR="00394D26">
        <w:t>Student</w:t>
      </w:r>
      <w:r w:rsidR="00040100">
        <w:t>.</w:t>
      </w:r>
    </w:p>
    <w:p w14:paraId="1BD7BB9F" w14:textId="09A3FC40" w:rsidR="0032685C" w:rsidRPr="0032685C" w:rsidRDefault="00926B23" w:rsidP="00C22242">
      <w:pPr>
        <w:pStyle w:val="Subtitle"/>
      </w:pPr>
      <w:r>
        <w:rPr>
          <w:i/>
        </w:rPr>
        <w:t>March</w:t>
      </w:r>
      <w:r w:rsidR="00040100">
        <w:rPr>
          <w:i/>
        </w:rPr>
        <w:t xml:space="preserve"> </w:t>
      </w:r>
      <w:r w:rsidR="00EF6869">
        <w:rPr>
          <w:i/>
        </w:rPr>
        <w:t>3</w:t>
      </w:r>
      <w:r w:rsidR="0032685C" w:rsidRPr="002878A4">
        <w:rPr>
          <w:i/>
        </w:rPr>
        <w:t>, 202</w:t>
      </w:r>
      <w:r w:rsidR="00040100">
        <w:rPr>
          <w:i/>
        </w:rPr>
        <w:t>2</w:t>
      </w:r>
      <w:r w:rsidR="0032685C" w:rsidRPr="002878A4">
        <w:rPr>
          <w:i/>
        </w:rPr>
        <w:t>.</w:t>
      </w:r>
    </w:p>
    <w:p w14:paraId="3995DA49" w14:textId="44E3E222" w:rsidR="00C22242" w:rsidRPr="00C22242" w:rsidRDefault="0032685C" w:rsidP="00C22242">
      <w:pPr>
        <w:pStyle w:val="Subtitle"/>
      </w:pPr>
      <w:r>
        <w:t>Contributors:</w:t>
      </w:r>
    </w:p>
    <w:p w14:paraId="205E996A" w14:textId="37FA2B9A" w:rsidR="00C22242" w:rsidRDefault="00C22242" w:rsidP="00C22242">
      <w:pPr>
        <w:pStyle w:val="Subtitle"/>
        <w:ind w:firstLine="720"/>
        <w:rPr>
          <w:i/>
          <w:iCs/>
        </w:rPr>
      </w:pPr>
      <w:r>
        <w:rPr>
          <w:i/>
          <w:iCs/>
        </w:rPr>
        <w:t>Aakash</w:t>
      </w:r>
      <w:r w:rsidR="003E6475">
        <w:rPr>
          <w:i/>
          <w:iCs/>
        </w:rPr>
        <w:t xml:space="preserve"> M. </w:t>
      </w:r>
      <w:proofErr w:type="spellStart"/>
      <w:r w:rsidR="003E6475">
        <w:rPr>
          <w:i/>
          <w:iCs/>
        </w:rPr>
        <w:t>Viramgama</w:t>
      </w:r>
      <w:proofErr w:type="spellEnd"/>
      <w:r w:rsidR="003E6475">
        <w:rPr>
          <w:i/>
          <w:iCs/>
        </w:rPr>
        <w:t>, President of CCSG</w:t>
      </w:r>
    </w:p>
    <w:p w14:paraId="26CB0956" w14:textId="0601548D" w:rsidR="00C22242" w:rsidRPr="00C22242" w:rsidRDefault="00C22242" w:rsidP="00C22242">
      <w:pPr>
        <w:pStyle w:val="Subtitle"/>
        <w:ind w:firstLine="720"/>
        <w:rPr>
          <w:i/>
          <w:iCs/>
        </w:rPr>
      </w:pPr>
      <w:r>
        <w:rPr>
          <w:i/>
          <w:iCs/>
        </w:rPr>
        <w:t>Lauren</w:t>
      </w:r>
      <w:r w:rsidR="003E6475">
        <w:rPr>
          <w:i/>
          <w:iCs/>
        </w:rPr>
        <w:t xml:space="preserve"> </w:t>
      </w:r>
      <w:proofErr w:type="spellStart"/>
      <w:r w:rsidR="003E6475">
        <w:rPr>
          <w:i/>
          <w:iCs/>
        </w:rPr>
        <w:t>Waer</w:t>
      </w:r>
      <w:proofErr w:type="spellEnd"/>
      <w:r w:rsidR="003E6475">
        <w:rPr>
          <w:i/>
          <w:iCs/>
        </w:rPr>
        <w:t>, Sustainability Co-Director of CCSG</w:t>
      </w:r>
    </w:p>
    <w:p w14:paraId="61CE7945" w14:textId="206BCA98" w:rsidR="00C22242" w:rsidRPr="00C22242" w:rsidRDefault="00C22242" w:rsidP="00C22242">
      <w:pPr>
        <w:pStyle w:val="Subtitle"/>
        <w:ind w:firstLine="720"/>
        <w:rPr>
          <w:i/>
          <w:iCs/>
        </w:rPr>
      </w:pPr>
      <w:r>
        <w:rPr>
          <w:i/>
          <w:iCs/>
        </w:rPr>
        <w:t>Charles-Antoin</w:t>
      </w:r>
      <w:r w:rsidR="003E6475">
        <w:rPr>
          <w:i/>
          <w:iCs/>
        </w:rPr>
        <w:t xml:space="preserve">e </w:t>
      </w:r>
      <w:proofErr w:type="spellStart"/>
      <w:r w:rsidR="003E6475">
        <w:rPr>
          <w:i/>
          <w:iCs/>
        </w:rPr>
        <w:t>Sokohl</w:t>
      </w:r>
      <w:proofErr w:type="spellEnd"/>
      <w:r w:rsidR="003E6475">
        <w:rPr>
          <w:i/>
          <w:iCs/>
        </w:rPr>
        <w:t>, Sustainability Co-Director of CCSG</w:t>
      </w:r>
    </w:p>
    <w:p w14:paraId="6B632616" w14:textId="677943A2" w:rsidR="00C22242" w:rsidRPr="0044674D" w:rsidRDefault="00C22242" w:rsidP="0044674D">
      <w:pPr>
        <w:pStyle w:val="Subtitle"/>
        <w:ind w:firstLine="720"/>
        <w:rPr>
          <w:i/>
          <w:iCs/>
        </w:rPr>
      </w:pPr>
      <w:r>
        <w:rPr>
          <w:i/>
          <w:iCs/>
        </w:rPr>
        <w:t>Matthew Long</w:t>
      </w:r>
      <w:r w:rsidR="003E6475">
        <w:rPr>
          <w:i/>
          <w:iCs/>
        </w:rPr>
        <w:t>, Alumnus Sustainability Co-Director of CCSG</w:t>
      </w:r>
    </w:p>
    <w:p w14:paraId="14E0CF1C" w14:textId="16E8842B" w:rsidR="001E5BC6" w:rsidRDefault="001E5BC6" w:rsidP="00926B23">
      <w:pPr>
        <w:pStyle w:val="Heading2"/>
      </w:pPr>
      <w:bookmarkStart w:id="1" w:name="_Toc97240168"/>
      <w:r>
        <w:t>Abstract</w:t>
      </w:r>
      <w:bookmarkEnd w:id="1"/>
    </w:p>
    <w:p w14:paraId="0F761E1F" w14:textId="62674026" w:rsidR="001E5BC6" w:rsidRDefault="00394D26" w:rsidP="00B33B94">
      <w:pPr>
        <w:jc w:val="both"/>
      </w:pPr>
      <w:r>
        <w:t xml:space="preserve">The </w:t>
      </w:r>
      <w:r w:rsidR="00040100">
        <w:t>Penn State Council of Commonwealth Student Government</w:t>
      </w:r>
      <w:r w:rsidR="00A87B17">
        <w:t>s</w:t>
      </w:r>
      <w:r w:rsidR="00040100">
        <w:t xml:space="preserve"> (</w:t>
      </w:r>
      <w:r w:rsidR="00040100" w:rsidRPr="00040100">
        <w:rPr>
          <w:i/>
          <w:iCs/>
        </w:rPr>
        <w:t>CCSG</w:t>
      </w:r>
      <w:r w:rsidR="00040100">
        <w:t>)</w:t>
      </w:r>
      <w:r w:rsidR="001E5BC6">
        <w:t xml:space="preserve"> produced </w:t>
      </w:r>
      <w:r w:rsidR="00577959" w:rsidRPr="00577959">
        <w:rPr>
          <w:b/>
          <w:bCs/>
        </w:rPr>
        <w:t>310</w:t>
      </w:r>
      <w:r w:rsidR="00CE2746">
        <w:rPr>
          <w:b/>
          <w:bCs/>
        </w:rPr>
        <w:t>4</w:t>
      </w:r>
      <w:r w:rsidR="00D154E8">
        <w:t xml:space="preserve"> </w:t>
      </w:r>
      <w:r w:rsidR="00D154E8" w:rsidRPr="00577959">
        <w:rPr>
          <w:b/>
          <w:bCs/>
        </w:rPr>
        <w:t>metric t</w:t>
      </w:r>
      <w:r w:rsidR="001E5BC6" w:rsidRPr="00577959">
        <w:rPr>
          <w:b/>
          <w:bCs/>
        </w:rPr>
        <w:t>ons of CO</w:t>
      </w:r>
      <w:r w:rsidR="001E5BC6" w:rsidRPr="00577959">
        <w:rPr>
          <w:b/>
          <w:bCs/>
          <w:vertAlign w:val="subscript"/>
        </w:rPr>
        <w:t>2</w:t>
      </w:r>
      <w:r w:rsidR="001E5BC6" w:rsidRPr="00577959">
        <w:rPr>
          <w:b/>
          <w:bCs/>
        </w:rPr>
        <w:t xml:space="preserve">-equivalent </w:t>
      </w:r>
      <w:r w:rsidR="001E5BC6">
        <w:t>(</w:t>
      </w:r>
      <w:r w:rsidR="001E5BC6" w:rsidRPr="00DC703F">
        <w:rPr>
          <w:i/>
        </w:rPr>
        <w:t>MtCO</w:t>
      </w:r>
      <w:r w:rsidR="001E5BC6" w:rsidRPr="00DC703F">
        <w:rPr>
          <w:i/>
          <w:vertAlign w:val="subscript"/>
        </w:rPr>
        <w:t>2</w:t>
      </w:r>
      <w:r w:rsidR="00D86745" w:rsidRPr="00DC703F">
        <w:rPr>
          <w:i/>
        </w:rPr>
        <w:t>e</w:t>
      </w:r>
      <w:r w:rsidR="001E5BC6">
        <w:t xml:space="preserve">) through its various operations </w:t>
      </w:r>
      <w:r w:rsidR="00040100">
        <w:t>throughout its lifetime as an organization</w:t>
      </w:r>
      <w:r w:rsidR="0044674D">
        <w:t xml:space="preserve"> at Penn State</w:t>
      </w:r>
      <w:r w:rsidR="006826F2">
        <w:t xml:space="preserve"> (current up until the end of the 2020-2021 academic year)</w:t>
      </w:r>
      <w:r w:rsidR="00DA5CAD">
        <w:t xml:space="preserve"> </w:t>
      </w:r>
      <w:r w:rsidR="006B7AF7">
        <w:t xml:space="preserve">and continues to output roughly </w:t>
      </w:r>
      <w:r w:rsidR="00577959" w:rsidRPr="00577959">
        <w:rPr>
          <w:b/>
          <w:bCs/>
        </w:rPr>
        <w:t>87</w:t>
      </w:r>
      <w:r w:rsidR="006B7AF7">
        <w:t xml:space="preserve"> </w:t>
      </w:r>
      <w:r w:rsidR="006B7AF7" w:rsidRPr="00577959">
        <w:rPr>
          <w:b/>
          <w:bCs/>
          <w:iCs/>
        </w:rPr>
        <w:t>MtCO</w:t>
      </w:r>
      <w:r w:rsidR="006B7AF7" w:rsidRPr="00577959">
        <w:rPr>
          <w:b/>
          <w:bCs/>
          <w:iCs/>
          <w:vertAlign w:val="subscript"/>
        </w:rPr>
        <w:t>2</w:t>
      </w:r>
      <w:r w:rsidR="006B7AF7" w:rsidRPr="00577959">
        <w:rPr>
          <w:b/>
          <w:bCs/>
          <w:iCs/>
        </w:rPr>
        <w:t>e</w:t>
      </w:r>
      <w:r w:rsidR="006B7AF7" w:rsidRPr="00577959">
        <w:rPr>
          <w:b/>
          <w:bCs/>
        </w:rPr>
        <w:t xml:space="preserve"> </w:t>
      </w:r>
      <w:r w:rsidR="006B7AF7">
        <w:t>every year</w:t>
      </w:r>
      <w:r w:rsidR="00040100">
        <w:t xml:space="preserve">. </w:t>
      </w:r>
      <w:r w:rsidR="001E5BC6">
        <w:t>This</w:t>
      </w:r>
      <w:r w:rsidR="00DC703F">
        <w:t xml:space="preserve"> greenhouse gas (</w:t>
      </w:r>
      <w:r w:rsidR="00DC703F" w:rsidRPr="00DC703F">
        <w:rPr>
          <w:i/>
        </w:rPr>
        <w:t>GHG</w:t>
      </w:r>
      <w:r w:rsidR="00DC703F">
        <w:t>)</w:t>
      </w:r>
      <w:r w:rsidR="001E5BC6">
        <w:t xml:space="preserve"> inventory presents a breakdown of emissions </w:t>
      </w:r>
      <w:r>
        <w:t>arising from</w:t>
      </w:r>
      <w:r w:rsidR="001E5BC6">
        <w:t xml:space="preserve"> utility use,</w:t>
      </w:r>
      <w:r w:rsidR="0044674D">
        <w:t xml:space="preserve"> procurement, driving, and other activities</w:t>
      </w:r>
      <w:r w:rsidR="001E5BC6">
        <w:t xml:space="preserve">. </w:t>
      </w:r>
      <w:r w:rsidR="00D42626">
        <w:t xml:space="preserve">This report is the first work of its kind </w:t>
      </w:r>
      <w:r w:rsidR="00040100">
        <w:t>across student organizations within Penn State University.</w:t>
      </w:r>
    </w:p>
    <w:p w14:paraId="416E4089" w14:textId="77777777" w:rsidR="001E5BC6" w:rsidRDefault="00D42626" w:rsidP="00926B23">
      <w:pPr>
        <w:pStyle w:val="Heading2"/>
      </w:pPr>
      <w:bookmarkStart w:id="2" w:name="_Toc97240169"/>
      <w:r>
        <w:t>Supplemental Documentation</w:t>
      </w:r>
      <w:bookmarkEnd w:id="2"/>
    </w:p>
    <w:p w14:paraId="3DAEA73B" w14:textId="248AFA5F" w:rsidR="001E5BC6" w:rsidRDefault="001E5BC6" w:rsidP="00B33B94">
      <w:pPr>
        <w:jc w:val="both"/>
      </w:pPr>
      <w:r>
        <w:t xml:space="preserve">This </w:t>
      </w:r>
      <w:r w:rsidR="004D44E9">
        <w:t xml:space="preserve">document </w:t>
      </w:r>
      <w:r>
        <w:t xml:space="preserve">summarizes the results tabulated in </w:t>
      </w:r>
      <w:r w:rsidR="00D42626">
        <w:t xml:space="preserve">an accompanying </w:t>
      </w:r>
      <w:r w:rsidR="00B33B94">
        <w:t xml:space="preserve">spreadsheet </w:t>
      </w:r>
      <w:r w:rsidR="00040100">
        <w:rPr>
          <w:rFonts w:ascii="Courier New" w:hAnsi="Courier New"/>
        </w:rPr>
        <w:t>CCSG</w:t>
      </w:r>
      <w:r w:rsidRPr="00B33B94">
        <w:rPr>
          <w:rFonts w:ascii="Courier New" w:hAnsi="Courier New"/>
        </w:rPr>
        <w:t>_GHG_Inventory.xlsx</w:t>
      </w:r>
      <w:r w:rsidR="00B33B94">
        <w:t>.</w:t>
      </w:r>
      <w:r>
        <w:t xml:space="preserve"> </w:t>
      </w:r>
      <w:r w:rsidR="00D42626">
        <w:t>The spreadsheet serves as an Appendix to this report.</w:t>
      </w:r>
    </w:p>
    <w:p w14:paraId="705245A4" w14:textId="77777777" w:rsidR="004D44E9" w:rsidRDefault="004D44E9" w:rsidP="00B33B94">
      <w:pPr>
        <w:jc w:val="both"/>
        <w:rPr>
          <w:rStyle w:val="IntenseEmphasis"/>
          <w:rFonts w:asciiTheme="majorHAnsi" w:eastAsiaTheme="majorEastAsia" w:hAnsiTheme="majorHAnsi" w:cstheme="majorBidi"/>
          <w:i w:val="0"/>
          <w:iCs w:val="0"/>
          <w:color w:val="2E74B5" w:themeColor="accent1" w:themeShade="BF"/>
          <w:sz w:val="32"/>
          <w:szCs w:val="32"/>
        </w:rPr>
      </w:pPr>
      <w:r>
        <w:rPr>
          <w:rStyle w:val="IntenseEmphasis"/>
          <w:i w:val="0"/>
          <w:iCs w:val="0"/>
          <w:color w:val="2E74B5" w:themeColor="accent1" w:themeShade="BF"/>
        </w:rPr>
        <w:br w:type="page"/>
      </w:r>
    </w:p>
    <w:sdt>
      <w:sdtPr>
        <w:rPr>
          <w:rFonts w:asciiTheme="minorHAnsi" w:eastAsiaTheme="minorHAnsi" w:hAnsiTheme="minorHAnsi" w:cstheme="minorBidi"/>
          <w:color w:val="auto"/>
          <w:sz w:val="22"/>
          <w:szCs w:val="22"/>
        </w:rPr>
        <w:id w:val="-1862650808"/>
        <w:docPartObj>
          <w:docPartGallery w:val="Table of Contents"/>
          <w:docPartUnique/>
        </w:docPartObj>
      </w:sdtPr>
      <w:sdtEndPr>
        <w:rPr>
          <w:b/>
          <w:bCs/>
          <w:noProof/>
        </w:rPr>
      </w:sdtEndPr>
      <w:sdtContent>
        <w:p w14:paraId="1F46A229" w14:textId="77777777" w:rsidR="00E72711" w:rsidRPr="00926B23" w:rsidRDefault="00E72711" w:rsidP="00B33B94">
          <w:pPr>
            <w:pStyle w:val="TOCHeading"/>
            <w:jc w:val="both"/>
            <w:rPr>
              <w:rStyle w:val="Heading2Char"/>
            </w:rPr>
          </w:pPr>
          <w:r w:rsidRPr="00926B23">
            <w:rPr>
              <w:rStyle w:val="Heading2Char"/>
            </w:rPr>
            <w:t>Table of Contents</w:t>
          </w:r>
        </w:p>
        <w:p w14:paraId="6F9CD3D2" w14:textId="22DE0055" w:rsidR="006B0B1F" w:rsidRDefault="00E7271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97240167" w:history="1">
            <w:r w:rsidR="006B0B1F" w:rsidRPr="00B10CE7">
              <w:rPr>
                <w:rStyle w:val="Hyperlink"/>
                <w:noProof/>
              </w:rPr>
              <w:t>Penn State Council of Commonwealth Student Governments Greenhouse Gas Inventory Report</w:t>
            </w:r>
            <w:r w:rsidR="006B0B1F">
              <w:rPr>
                <w:noProof/>
                <w:webHidden/>
              </w:rPr>
              <w:tab/>
            </w:r>
            <w:r w:rsidR="006B0B1F">
              <w:rPr>
                <w:noProof/>
                <w:webHidden/>
              </w:rPr>
              <w:fldChar w:fldCharType="begin"/>
            </w:r>
            <w:r w:rsidR="006B0B1F">
              <w:rPr>
                <w:noProof/>
                <w:webHidden/>
              </w:rPr>
              <w:instrText xml:space="preserve"> PAGEREF _Toc97240167 \h </w:instrText>
            </w:r>
            <w:r w:rsidR="006B0B1F">
              <w:rPr>
                <w:noProof/>
                <w:webHidden/>
              </w:rPr>
            </w:r>
            <w:r w:rsidR="006B0B1F">
              <w:rPr>
                <w:noProof/>
                <w:webHidden/>
              </w:rPr>
              <w:fldChar w:fldCharType="separate"/>
            </w:r>
            <w:r w:rsidR="006B0B1F">
              <w:rPr>
                <w:noProof/>
                <w:webHidden/>
              </w:rPr>
              <w:t>1</w:t>
            </w:r>
            <w:r w:rsidR="006B0B1F">
              <w:rPr>
                <w:noProof/>
                <w:webHidden/>
              </w:rPr>
              <w:fldChar w:fldCharType="end"/>
            </w:r>
          </w:hyperlink>
        </w:p>
        <w:p w14:paraId="6E771560" w14:textId="1646239F" w:rsidR="006B0B1F" w:rsidRDefault="006B0B1F">
          <w:pPr>
            <w:pStyle w:val="TOC2"/>
            <w:tabs>
              <w:tab w:val="right" w:leader="dot" w:pos="9350"/>
            </w:tabs>
            <w:rPr>
              <w:rFonts w:eastAsiaTheme="minorEastAsia"/>
              <w:noProof/>
              <w:sz w:val="24"/>
              <w:szCs w:val="24"/>
            </w:rPr>
          </w:pPr>
          <w:hyperlink w:anchor="_Toc97240168" w:history="1">
            <w:r w:rsidRPr="00B10CE7">
              <w:rPr>
                <w:rStyle w:val="Hyperlink"/>
                <w:noProof/>
              </w:rPr>
              <w:t>Abstract</w:t>
            </w:r>
            <w:r>
              <w:rPr>
                <w:noProof/>
                <w:webHidden/>
              </w:rPr>
              <w:tab/>
            </w:r>
            <w:r>
              <w:rPr>
                <w:noProof/>
                <w:webHidden/>
              </w:rPr>
              <w:fldChar w:fldCharType="begin"/>
            </w:r>
            <w:r>
              <w:rPr>
                <w:noProof/>
                <w:webHidden/>
              </w:rPr>
              <w:instrText xml:space="preserve"> PAGEREF _Toc97240168 \h </w:instrText>
            </w:r>
            <w:r>
              <w:rPr>
                <w:noProof/>
                <w:webHidden/>
              </w:rPr>
            </w:r>
            <w:r>
              <w:rPr>
                <w:noProof/>
                <w:webHidden/>
              </w:rPr>
              <w:fldChar w:fldCharType="separate"/>
            </w:r>
            <w:r>
              <w:rPr>
                <w:noProof/>
                <w:webHidden/>
              </w:rPr>
              <w:t>1</w:t>
            </w:r>
            <w:r>
              <w:rPr>
                <w:noProof/>
                <w:webHidden/>
              </w:rPr>
              <w:fldChar w:fldCharType="end"/>
            </w:r>
          </w:hyperlink>
        </w:p>
        <w:p w14:paraId="697BE7E7" w14:textId="65B97C62" w:rsidR="006B0B1F" w:rsidRDefault="006B0B1F">
          <w:pPr>
            <w:pStyle w:val="TOC2"/>
            <w:tabs>
              <w:tab w:val="right" w:leader="dot" w:pos="9350"/>
            </w:tabs>
            <w:rPr>
              <w:rFonts w:eastAsiaTheme="minorEastAsia"/>
              <w:noProof/>
              <w:sz w:val="24"/>
              <w:szCs w:val="24"/>
            </w:rPr>
          </w:pPr>
          <w:hyperlink w:anchor="_Toc97240169" w:history="1">
            <w:r w:rsidRPr="00B10CE7">
              <w:rPr>
                <w:rStyle w:val="Hyperlink"/>
                <w:noProof/>
              </w:rPr>
              <w:t>Supplemental Documentation</w:t>
            </w:r>
            <w:r>
              <w:rPr>
                <w:noProof/>
                <w:webHidden/>
              </w:rPr>
              <w:tab/>
            </w:r>
            <w:r>
              <w:rPr>
                <w:noProof/>
                <w:webHidden/>
              </w:rPr>
              <w:fldChar w:fldCharType="begin"/>
            </w:r>
            <w:r>
              <w:rPr>
                <w:noProof/>
                <w:webHidden/>
              </w:rPr>
              <w:instrText xml:space="preserve"> PAGEREF _Toc97240169 \h </w:instrText>
            </w:r>
            <w:r>
              <w:rPr>
                <w:noProof/>
                <w:webHidden/>
              </w:rPr>
            </w:r>
            <w:r>
              <w:rPr>
                <w:noProof/>
                <w:webHidden/>
              </w:rPr>
              <w:fldChar w:fldCharType="separate"/>
            </w:r>
            <w:r>
              <w:rPr>
                <w:noProof/>
                <w:webHidden/>
              </w:rPr>
              <w:t>1</w:t>
            </w:r>
            <w:r>
              <w:rPr>
                <w:noProof/>
                <w:webHidden/>
              </w:rPr>
              <w:fldChar w:fldCharType="end"/>
            </w:r>
          </w:hyperlink>
        </w:p>
        <w:p w14:paraId="517C75A3" w14:textId="169A4613" w:rsidR="006B0B1F" w:rsidRDefault="006B0B1F">
          <w:pPr>
            <w:pStyle w:val="TOC2"/>
            <w:tabs>
              <w:tab w:val="right" w:leader="dot" w:pos="9350"/>
            </w:tabs>
            <w:rPr>
              <w:rFonts w:eastAsiaTheme="minorEastAsia"/>
              <w:noProof/>
              <w:sz w:val="24"/>
              <w:szCs w:val="24"/>
            </w:rPr>
          </w:pPr>
          <w:hyperlink w:anchor="_Toc97240170" w:history="1">
            <w:r w:rsidRPr="00B10CE7">
              <w:rPr>
                <w:rStyle w:val="Hyperlink"/>
                <w:noProof/>
              </w:rPr>
              <w:t>List of Abbreviations</w:t>
            </w:r>
            <w:r>
              <w:rPr>
                <w:noProof/>
                <w:webHidden/>
              </w:rPr>
              <w:tab/>
            </w:r>
            <w:r>
              <w:rPr>
                <w:noProof/>
                <w:webHidden/>
              </w:rPr>
              <w:fldChar w:fldCharType="begin"/>
            </w:r>
            <w:r>
              <w:rPr>
                <w:noProof/>
                <w:webHidden/>
              </w:rPr>
              <w:instrText xml:space="preserve"> PAGEREF _Toc97240170 \h </w:instrText>
            </w:r>
            <w:r>
              <w:rPr>
                <w:noProof/>
                <w:webHidden/>
              </w:rPr>
            </w:r>
            <w:r>
              <w:rPr>
                <w:noProof/>
                <w:webHidden/>
              </w:rPr>
              <w:fldChar w:fldCharType="separate"/>
            </w:r>
            <w:r>
              <w:rPr>
                <w:noProof/>
                <w:webHidden/>
              </w:rPr>
              <w:t>3</w:t>
            </w:r>
            <w:r>
              <w:rPr>
                <w:noProof/>
                <w:webHidden/>
              </w:rPr>
              <w:fldChar w:fldCharType="end"/>
            </w:r>
          </w:hyperlink>
        </w:p>
        <w:p w14:paraId="2EB9DD8F" w14:textId="5101B26E" w:rsidR="006B0B1F" w:rsidRDefault="006B0B1F">
          <w:pPr>
            <w:pStyle w:val="TOC2"/>
            <w:tabs>
              <w:tab w:val="right" w:leader="dot" w:pos="9350"/>
            </w:tabs>
            <w:rPr>
              <w:rFonts w:eastAsiaTheme="minorEastAsia"/>
              <w:noProof/>
              <w:sz w:val="24"/>
              <w:szCs w:val="24"/>
            </w:rPr>
          </w:pPr>
          <w:hyperlink w:anchor="_Toc97240171" w:history="1">
            <w:r w:rsidRPr="00B10CE7">
              <w:rPr>
                <w:rStyle w:val="Hyperlink"/>
                <w:noProof/>
              </w:rPr>
              <w:t>Introduction</w:t>
            </w:r>
            <w:r>
              <w:rPr>
                <w:noProof/>
                <w:webHidden/>
              </w:rPr>
              <w:tab/>
            </w:r>
            <w:r>
              <w:rPr>
                <w:noProof/>
                <w:webHidden/>
              </w:rPr>
              <w:fldChar w:fldCharType="begin"/>
            </w:r>
            <w:r>
              <w:rPr>
                <w:noProof/>
                <w:webHidden/>
              </w:rPr>
              <w:instrText xml:space="preserve"> PAGEREF _Toc97240171 \h </w:instrText>
            </w:r>
            <w:r>
              <w:rPr>
                <w:noProof/>
                <w:webHidden/>
              </w:rPr>
            </w:r>
            <w:r>
              <w:rPr>
                <w:noProof/>
                <w:webHidden/>
              </w:rPr>
              <w:fldChar w:fldCharType="separate"/>
            </w:r>
            <w:r>
              <w:rPr>
                <w:noProof/>
                <w:webHidden/>
              </w:rPr>
              <w:t>4</w:t>
            </w:r>
            <w:r>
              <w:rPr>
                <w:noProof/>
                <w:webHidden/>
              </w:rPr>
              <w:fldChar w:fldCharType="end"/>
            </w:r>
          </w:hyperlink>
        </w:p>
        <w:p w14:paraId="2B758DA5" w14:textId="2577F11C" w:rsidR="006B0B1F" w:rsidRDefault="006B0B1F">
          <w:pPr>
            <w:pStyle w:val="TOC2"/>
            <w:tabs>
              <w:tab w:val="right" w:leader="dot" w:pos="9350"/>
            </w:tabs>
            <w:rPr>
              <w:rFonts w:eastAsiaTheme="minorEastAsia"/>
              <w:noProof/>
              <w:sz w:val="24"/>
              <w:szCs w:val="24"/>
            </w:rPr>
          </w:pPr>
          <w:hyperlink w:anchor="_Toc97240172" w:history="1">
            <w:r w:rsidRPr="00B10CE7">
              <w:rPr>
                <w:rStyle w:val="Hyperlink"/>
                <w:noProof/>
              </w:rPr>
              <w:t>Methodology</w:t>
            </w:r>
            <w:r>
              <w:rPr>
                <w:noProof/>
                <w:webHidden/>
              </w:rPr>
              <w:tab/>
            </w:r>
            <w:r>
              <w:rPr>
                <w:noProof/>
                <w:webHidden/>
              </w:rPr>
              <w:fldChar w:fldCharType="begin"/>
            </w:r>
            <w:r>
              <w:rPr>
                <w:noProof/>
                <w:webHidden/>
              </w:rPr>
              <w:instrText xml:space="preserve"> PAGEREF _Toc97240172 \h </w:instrText>
            </w:r>
            <w:r>
              <w:rPr>
                <w:noProof/>
                <w:webHidden/>
              </w:rPr>
            </w:r>
            <w:r>
              <w:rPr>
                <w:noProof/>
                <w:webHidden/>
              </w:rPr>
              <w:fldChar w:fldCharType="separate"/>
            </w:r>
            <w:r>
              <w:rPr>
                <w:noProof/>
                <w:webHidden/>
              </w:rPr>
              <w:t>6</w:t>
            </w:r>
            <w:r>
              <w:rPr>
                <w:noProof/>
                <w:webHidden/>
              </w:rPr>
              <w:fldChar w:fldCharType="end"/>
            </w:r>
          </w:hyperlink>
        </w:p>
        <w:p w14:paraId="57C7AC7C" w14:textId="7375B2DD" w:rsidR="006B0B1F" w:rsidRDefault="006B0B1F">
          <w:pPr>
            <w:pStyle w:val="TOC3"/>
            <w:tabs>
              <w:tab w:val="left" w:pos="960"/>
              <w:tab w:val="right" w:leader="dot" w:pos="9350"/>
            </w:tabs>
            <w:rPr>
              <w:rFonts w:eastAsiaTheme="minorEastAsia"/>
              <w:noProof/>
              <w:sz w:val="24"/>
              <w:szCs w:val="24"/>
            </w:rPr>
          </w:pPr>
          <w:hyperlink w:anchor="_Toc97240173" w:history="1">
            <w:r w:rsidRPr="00B10CE7">
              <w:rPr>
                <w:rStyle w:val="Hyperlink"/>
                <w:noProof/>
              </w:rPr>
              <w:t>0.</w:t>
            </w:r>
            <w:r>
              <w:rPr>
                <w:rFonts w:eastAsiaTheme="minorEastAsia"/>
                <w:noProof/>
                <w:sz w:val="24"/>
                <w:szCs w:val="24"/>
              </w:rPr>
              <w:tab/>
            </w:r>
            <w:r w:rsidRPr="00B10CE7">
              <w:rPr>
                <w:rStyle w:val="Hyperlink"/>
                <w:noProof/>
              </w:rPr>
              <w:t>Conventions</w:t>
            </w:r>
            <w:r>
              <w:rPr>
                <w:noProof/>
                <w:webHidden/>
              </w:rPr>
              <w:tab/>
            </w:r>
            <w:r>
              <w:rPr>
                <w:noProof/>
                <w:webHidden/>
              </w:rPr>
              <w:fldChar w:fldCharType="begin"/>
            </w:r>
            <w:r>
              <w:rPr>
                <w:noProof/>
                <w:webHidden/>
              </w:rPr>
              <w:instrText xml:space="preserve"> PAGEREF _Toc97240173 \h </w:instrText>
            </w:r>
            <w:r>
              <w:rPr>
                <w:noProof/>
                <w:webHidden/>
              </w:rPr>
            </w:r>
            <w:r>
              <w:rPr>
                <w:noProof/>
                <w:webHidden/>
              </w:rPr>
              <w:fldChar w:fldCharType="separate"/>
            </w:r>
            <w:r>
              <w:rPr>
                <w:noProof/>
                <w:webHidden/>
              </w:rPr>
              <w:t>6</w:t>
            </w:r>
            <w:r>
              <w:rPr>
                <w:noProof/>
                <w:webHidden/>
              </w:rPr>
              <w:fldChar w:fldCharType="end"/>
            </w:r>
          </w:hyperlink>
        </w:p>
        <w:p w14:paraId="2230FE12" w14:textId="0BE3A9DB" w:rsidR="006B0B1F" w:rsidRDefault="006B0B1F">
          <w:pPr>
            <w:pStyle w:val="TOC3"/>
            <w:tabs>
              <w:tab w:val="left" w:pos="960"/>
              <w:tab w:val="right" w:leader="dot" w:pos="9350"/>
            </w:tabs>
            <w:rPr>
              <w:rFonts w:eastAsiaTheme="minorEastAsia"/>
              <w:noProof/>
              <w:sz w:val="24"/>
              <w:szCs w:val="24"/>
            </w:rPr>
          </w:pPr>
          <w:hyperlink w:anchor="_Toc97240174" w:history="1">
            <w:r w:rsidRPr="00B10CE7">
              <w:rPr>
                <w:rStyle w:val="Hyperlink"/>
                <w:noProof/>
              </w:rPr>
              <w:t>1.</w:t>
            </w:r>
            <w:r>
              <w:rPr>
                <w:rFonts w:eastAsiaTheme="minorEastAsia"/>
                <w:noProof/>
                <w:sz w:val="24"/>
                <w:szCs w:val="24"/>
              </w:rPr>
              <w:tab/>
            </w:r>
            <w:r w:rsidRPr="00B10CE7">
              <w:rPr>
                <w:rStyle w:val="Hyperlink"/>
                <w:noProof/>
              </w:rPr>
              <w:t>Utilities</w:t>
            </w:r>
            <w:r>
              <w:rPr>
                <w:noProof/>
                <w:webHidden/>
              </w:rPr>
              <w:tab/>
            </w:r>
            <w:r>
              <w:rPr>
                <w:noProof/>
                <w:webHidden/>
              </w:rPr>
              <w:fldChar w:fldCharType="begin"/>
            </w:r>
            <w:r>
              <w:rPr>
                <w:noProof/>
                <w:webHidden/>
              </w:rPr>
              <w:instrText xml:space="preserve"> PAGEREF _Toc97240174 \h </w:instrText>
            </w:r>
            <w:r>
              <w:rPr>
                <w:noProof/>
                <w:webHidden/>
              </w:rPr>
            </w:r>
            <w:r>
              <w:rPr>
                <w:noProof/>
                <w:webHidden/>
              </w:rPr>
              <w:fldChar w:fldCharType="separate"/>
            </w:r>
            <w:r>
              <w:rPr>
                <w:noProof/>
                <w:webHidden/>
              </w:rPr>
              <w:t>7</w:t>
            </w:r>
            <w:r>
              <w:rPr>
                <w:noProof/>
                <w:webHidden/>
              </w:rPr>
              <w:fldChar w:fldCharType="end"/>
            </w:r>
          </w:hyperlink>
        </w:p>
        <w:p w14:paraId="4C8FB707" w14:textId="789BAD49" w:rsidR="006B0B1F" w:rsidRDefault="006B0B1F">
          <w:pPr>
            <w:pStyle w:val="TOC3"/>
            <w:tabs>
              <w:tab w:val="left" w:pos="960"/>
              <w:tab w:val="right" w:leader="dot" w:pos="9350"/>
            </w:tabs>
            <w:rPr>
              <w:rFonts w:eastAsiaTheme="minorEastAsia"/>
              <w:noProof/>
              <w:sz w:val="24"/>
              <w:szCs w:val="24"/>
            </w:rPr>
          </w:pPr>
          <w:hyperlink w:anchor="_Toc97240175" w:history="1">
            <w:r w:rsidRPr="00B10CE7">
              <w:rPr>
                <w:rStyle w:val="Hyperlink"/>
                <w:noProof/>
              </w:rPr>
              <w:t>2.</w:t>
            </w:r>
            <w:r>
              <w:rPr>
                <w:rFonts w:eastAsiaTheme="minorEastAsia"/>
                <w:noProof/>
                <w:sz w:val="24"/>
                <w:szCs w:val="24"/>
              </w:rPr>
              <w:tab/>
            </w:r>
            <w:r w:rsidRPr="00B10CE7">
              <w:rPr>
                <w:rStyle w:val="Hyperlink"/>
                <w:noProof/>
              </w:rPr>
              <w:t>Mobile Combustion</w:t>
            </w:r>
            <w:r>
              <w:rPr>
                <w:noProof/>
                <w:webHidden/>
              </w:rPr>
              <w:tab/>
            </w:r>
            <w:r>
              <w:rPr>
                <w:noProof/>
                <w:webHidden/>
              </w:rPr>
              <w:fldChar w:fldCharType="begin"/>
            </w:r>
            <w:r>
              <w:rPr>
                <w:noProof/>
                <w:webHidden/>
              </w:rPr>
              <w:instrText xml:space="preserve"> PAGEREF _Toc97240175 \h </w:instrText>
            </w:r>
            <w:r>
              <w:rPr>
                <w:noProof/>
                <w:webHidden/>
              </w:rPr>
            </w:r>
            <w:r>
              <w:rPr>
                <w:noProof/>
                <w:webHidden/>
              </w:rPr>
              <w:fldChar w:fldCharType="separate"/>
            </w:r>
            <w:r>
              <w:rPr>
                <w:noProof/>
                <w:webHidden/>
              </w:rPr>
              <w:t>9</w:t>
            </w:r>
            <w:r>
              <w:rPr>
                <w:noProof/>
                <w:webHidden/>
              </w:rPr>
              <w:fldChar w:fldCharType="end"/>
            </w:r>
          </w:hyperlink>
        </w:p>
        <w:p w14:paraId="406D741D" w14:textId="73658886" w:rsidR="006B0B1F" w:rsidRDefault="006B0B1F">
          <w:pPr>
            <w:pStyle w:val="TOC3"/>
            <w:tabs>
              <w:tab w:val="left" w:pos="960"/>
              <w:tab w:val="right" w:leader="dot" w:pos="9350"/>
            </w:tabs>
            <w:rPr>
              <w:rFonts w:eastAsiaTheme="minorEastAsia"/>
              <w:noProof/>
              <w:sz w:val="24"/>
              <w:szCs w:val="24"/>
            </w:rPr>
          </w:pPr>
          <w:hyperlink w:anchor="_Toc97240176" w:history="1">
            <w:r w:rsidRPr="00B10CE7">
              <w:rPr>
                <w:rStyle w:val="Hyperlink"/>
                <w:noProof/>
              </w:rPr>
              <w:t>3.</w:t>
            </w:r>
            <w:r>
              <w:rPr>
                <w:rFonts w:eastAsiaTheme="minorEastAsia"/>
                <w:noProof/>
                <w:sz w:val="24"/>
                <w:szCs w:val="24"/>
              </w:rPr>
              <w:tab/>
            </w:r>
            <w:r w:rsidRPr="00B10CE7">
              <w:rPr>
                <w:rStyle w:val="Hyperlink"/>
                <w:noProof/>
              </w:rPr>
              <w:t>Procurement</w:t>
            </w:r>
            <w:r>
              <w:rPr>
                <w:noProof/>
                <w:webHidden/>
              </w:rPr>
              <w:tab/>
            </w:r>
            <w:r>
              <w:rPr>
                <w:noProof/>
                <w:webHidden/>
              </w:rPr>
              <w:fldChar w:fldCharType="begin"/>
            </w:r>
            <w:r>
              <w:rPr>
                <w:noProof/>
                <w:webHidden/>
              </w:rPr>
              <w:instrText xml:space="preserve"> PAGEREF _Toc97240176 \h </w:instrText>
            </w:r>
            <w:r>
              <w:rPr>
                <w:noProof/>
                <w:webHidden/>
              </w:rPr>
            </w:r>
            <w:r>
              <w:rPr>
                <w:noProof/>
                <w:webHidden/>
              </w:rPr>
              <w:fldChar w:fldCharType="separate"/>
            </w:r>
            <w:r>
              <w:rPr>
                <w:noProof/>
                <w:webHidden/>
              </w:rPr>
              <w:t>10</w:t>
            </w:r>
            <w:r>
              <w:rPr>
                <w:noProof/>
                <w:webHidden/>
              </w:rPr>
              <w:fldChar w:fldCharType="end"/>
            </w:r>
          </w:hyperlink>
        </w:p>
        <w:p w14:paraId="420C5DF1" w14:textId="17220649" w:rsidR="006B0B1F" w:rsidRDefault="006B0B1F">
          <w:pPr>
            <w:pStyle w:val="TOC2"/>
            <w:tabs>
              <w:tab w:val="right" w:leader="dot" w:pos="9350"/>
            </w:tabs>
            <w:rPr>
              <w:rFonts w:eastAsiaTheme="minorEastAsia"/>
              <w:noProof/>
              <w:sz w:val="24"/>
              <w:szCs w:val="24"/>
            </w:rPr>
          </w:pPr>
          <w:hyperlink w:anchor="_Toc97240177" w:history="1">
            <w:r w:rsidRPr="00B10CE7">
              <w:rPr>
                <w:rStyle w:val="Hyperlink"/>
                <w:noProof/>
              </w:rPr>
              <w:t>Results</w:t>
            </w:r>
            <w:r>
              <w:rPr>
                <w:noProof/>
                <w:webHidden/>
              </w:rPr>
              <w:tab/>
            </w:r>
            <w:r>
              <w:rPr>
                <w:noProof/>
                <w:webHidden/>
              </w:rPr>
              <w:fldChar w:fldCharType="begin"/>
            </w:r>
            <w:r>
              <w:rPr>
                <w:noProof/>
                <w:webHidden/>
              </w:rPr>
              <w:instrText xml:space="preserve"> PAGEREF _Toc97240177 \h </w:instrText>
            </w:r>
            <w:r>
              <w:rPr>
                <w:noProof/>
                <w:webHidden/>
              </w:rPr>
            </w:r>
            <w:r>
              <w:rPr>
                <w:noProof/>
                <w:webHidden/>
              </w:rPr>
              <w:fldChar w:fldCharType="separate"/>
            </w:r>
            <w:r>
              <w:rPr>
                <w:noProof/>
                <w:webHidden/>
              </w:rPr>
              <w:t>12</w:t>
            </w:r>
            <w:r>
              <w:rPr>
                <w:noProof/>
                <w:webHidden/>
              </w:rPr>
              <w:fldChar w:fldCharType="end"/>
            </w:r>
          </w:hyperlink>
        </w:p>
        <w:p w14:paraId="6F7CC57B" w14:textId="4C1A307F" w:rsidR="006B0B1F" w:rsidRDefault="006B0B1F">
          <w:pPr>
            <w:pStyle w:val="TOC3"/>
            <w:tabs>
              <w:tab w:val="left" w:pos="960"/>
              <w:tab w:val="right" w:leader="dot" w:pos="9350"/>
            </w:tabs>
            <w:rPr>
              <w:rFonts w:eastAsiaTheme="minorEastAsia"/>
              <w:noProof/>
              <w:sz w:val="24"/>
              <w:szCs w:val="24"/>
            </w:rPr>
          </w:pPr>
          <w:hyperlink w:anchor="_Toc97240178" w:history="1">
            <w:r w:rsidRPr="00B10CE7">
              <w:rPr>
                <w:rStyle w:val="Hyperlink"/>
                <w:noProof/>
              </w:rPr>
              <w:t>0.</w:t>
            </w:r>
            <w:r>
              <w:rPr>
                <w:rFonts w:eastAsiaTheme="minorEastAsia"/>
                <w:noProof/>
                <w:sz w:val="24"/>
                <w:szCs w:val="24"/>
              </w:rPr>
              <w:tab/>
            </w:r>
            <w:r w:rsidRPr="00B10CE7">
              <w:rPr>
                <w:rStyle w:val="Hyperlink"/>
                <w:noProof/>
              </w:rPr>
              <w:t>Main Results</w:t>
            </w:r>
            <w:r>
              <w:rPr>
                <w:noProof/>
                <w:webHidden/>
              </w:rPr>
              <w:tab/>
            </w:r>
            <w:r>
              <w:rPr>
                <w:noProof/>
                <w:webHidden/>
              </w:rPr>
              <w:fldChar w:fldCharType="begin"/>
            </w:r>
            <w:r>
              <w:rPr>
                <w:noProof/>
                <w:webHidden/>
              </w:rPr>
              <w:instrText xml:space="preserve"> PAGEREF _Toc97240178 \h </w:instrText>
            </w:r>
            <w:r>
              <w:rPr>
                <w:noProof/>
                <w:webHidden/>
              </w:rPr>
            </w:r>
            <w:r>
              <w:rPr>
                <w:noProof/>
                <w:webHidden/>
              </w:rPr>
              <w:fldChar w:fldCharType="separate"/>
            </w:r>
            <w:r>
              <w:rPr>
                <w:noProof/>
                <w:webHidden/>
              </w:rPr>
              <w:t>12</w:t>
            </w:r>
            <w:r>
              <w:rPr>
                <w:noProof/>
                <w:webHidden/>
              </w:rPr>
              <w:fldChar w:fldCharType="end"/>
            </w:r>
          </w:hyperlink>
        </w:p>
        <w:p w14:paraId="4221901B" w14:textId="31509FEE" w:rsidR="006B0B1F" w:rsidRDefault="006B0B1F">
          <w:pPr>
            <w:pStyle w:val="TOC3"/>
            <w:tabs>
              <w:tab w:val="left" w:pos="960"/>
              <w:tab w:val="right" w:leader="dot" w:pos="9350"/>
            </w:tabs>
            <w:rPr>
              <w:rFonts w:eastAsiaTheme="minorEastAsia"/>
              <w:noProof/>
              <w:sz w:val="24"/>
              <w:szCs w:val="24"/>
            </w:rPr>
          </w:pPr>
          <w:hyperlink w:anchor="_Toc97240180" w:history="1">
            <w:r w:rsidRPr="00B10CE7">
              <w:rPr>
                <w:rStyle w:val="Hyperlink"/>
                <w:noProof/>
              </w:rPr>
              <w:t>1.</w:t>
            </w:r>
            <w:r>
              <w:rPr>
                <w:rFonts w:eastAsiaTheme="minorEastAsia"/>
                <w:noProof/>
                <w:sz w:val="24"/>
                <w:szCs w:val="24"/>
              </w:rPr>
              <w:tab/>
            </w:r>
            <w:r w:rsidRPr="00B10CE7">
              <w:rPr>
                <w:rStyle w:val="Hyperlink"/>
                <w:noProof/>
              </w:rPr>
              <w:t>Utilities</w:t>
            </w:r>
            <w:r>
              <w:rPr>
                <w:noProof/>
                <w:webHidden/>
              </w:rPr>
              <w:tab/>
            </w:r>
            <w:r>
              <w:rPr>
                <w:noProof/>
                <w:webHidden/>
              </w:rPr>
              <w:fldChar w:fldCharType="begin"/>
            </w:r>
            <w:r>
              <w:rPr>
                <w:noProof/>
                <w:webHidden/>
              </w:rPr>
              <w:instrText xml:space="preserve"> PAGEREF _Toc97240180 \h </w:instrText>
            </w:r>
            <w:r>
              <w:rPr>
                <w:noProof/>
                <w:webHidden/>
              </w:rPr>
            </w:r>
            <w:r>
              <w:rPr>
                <w:noProof/>
                <w:webHidden/>
              </w:rPr>
              <w:fldChar w:fldCharType="separate"/>
            </w:r>
            <w:r>
              <w:rPr>
                <w:noProof/>
                <w:webHidden/>
              </w:rPr>
              <w:t>16</w:t>
            </w:r>
            <w:r>
              <w:rPr>
                <w:noProof/>
                <w:webHidden/>
              </w:rPr>
              <w:fldChar w:fldCharType="end"/>
            </w:r>
          </w:hyperlink>
        </w:p>
        <w:p w14:paraId="1CA22B16" w14:textId="5E3BC778" w:rsidR="006B0B1F" w:rsidRDefault="006B0B1F">
          <w:pPr>
            <w:pStyle w:val="TOC3"/>
            <w:tabs>
              <w:tab w:val="left" w:pos="960"/>
              <w:tab w:val="right" w:leader="dot" w:pos="9350"/>
            </w:tabs>
            <w:rPr>
              <w:rFonts w:eastAsiaTheme="minorEastAsia"/>
              <w:noProof/>
              <w:sz w:val="24"/>
              <w:szCs w:val="24"/>
            </w:rPr>
          </w:pPr>
          <w:hyperlink w:anchor="_Toc97240181" w:history="1">
            <w:r w:rsidRPr="00B10CE7">
              <w:rPr>
                <w:rStyle w:val="Hyperlink"/>
                <w:noProof/>
              </w:rPr>
              <w:t>2.</w:t>
            </w:r>
            <w:r>
              <w:rPr>
                <w:rFonts w:eastAsiaTheme="minorEastAsia"/>
                <w:noProof/>
                <w:sz w:val="24"/>
                <w:szCs w:val="24"/>
              </w:rPr>
              <w:tab/>
            </w:r>
            <w:r w:rsidRPr="00B10CE7">
              <w:rPr>
                <w:rStyle w:val="Hyperlink"/>
                <w:noProof/>
              </w:rPr>
              <w:t>Mobile Combustion</w:t>
            </w:r>
            <w:r>
              <w:rPr>
                <w:noProof/>
                <w:webHidden/>
              </w:rPr>
              <w:tab/>
            </w:r>
            <w:r>
              <w:rPr>
                <w:noProof/>
                <w:webHidden/>
              </w:rPr>
              <w:fldChar w:fldCharType="begin"/>
            </w:r>
            <w:r>
              <w:rPr>
                <w:noProof/>
                <w:webHidden/>
              </w:rPr>
              <w:instrText xml:space="preserve"> PAGEREF _Toc97240181 \h </w:instrText>
            </w:r>
            <w:r>
              <w:rPr>
                <w:noProof/>
                <w:webHidden/>
              </w:rPr>
            </w:r>
            <w:r>
              <w:rPr>
                <w:noProof/>
                <w:webHidden/>
              </w:rPr>
              <w:fldChar w:fldCharType="separate"/>
            </w:r>
            <w:r>
              <w:rPr>
                <w:noProof/>
                <w:webHidden/>
              </w:rPr>
              <w:t>17</w:t>
            </w:r>
            <w:r>
              <w:rPr>
                <w:noProof/>
                <w:webHidden/>
              </w:rPr>
              <w:fldChar w:fldCharType="end"/>
            </w:r>
          </w:hyperlink>
        </w:p>
        <w:p w14:paraId="145BA537" w14:textId="34F596CA" w:rsidR="006B0B1F" w:rsidRDefault="006B0B1F">
          <w:pPr>
            <w:pStyle w:val="TOC3"/>
            <w:tabs>
              <w:tab w:val="left" w:pos="960"/>
              <w:tab w:val="right" w:leader="dot" w:pos="9350"/>
            </w:tabs>
            <w:rPr>
              <w:rFonts w:eastAsiaTheme="minorEastAsia"/>
              <w:noProof/>
              <w:sz w:val="24"/>
              <w:szCs w:val="24"/>
            </w:rPr>
          </w:pPr>
          <w:hyperlink w:anchor="_Toc97240182" w:history="1">
            <w:r w:rsidRPr="00B10CE7">
              <w:rPr>
                <w:rStyle w:val="Hyperlink"/>
                <w:noProof/>
              </w:rPr>
              <w:t>3.</w:t>
            </w:r>
            <w:r>
              <w:rPr>
                <w:rFonts w:eastAsiaTheme="minorEastAsia"/>
                <w:noProof/>
                <w:sz w:val="24"/>
                <w:szCs w:val="24"/>
              </w:rPr>
              <w:tab/>
            </w:r>
            <w:r w:rsidRPr="00B10CE7">
              <w:rPr>
                <w:rStyle w:val="Hyperlink"/>
                <w:noProof/>
              </w:rPr>
              <w:t>Procurement</w:t>
            </w:r>
            <w:r>
              <w:rPr>
                <w:noProof/>
                <w:webHidden/>
              </w:rPr>
              <w:tab/>
            </w:r>
            <w:r>
              <w:rPr>
                <w:noProof/>
                <w:webHidden/>
              </w:rPr>
              <w:fldChar w:fldCharType="begin"/>
            </w:r>
            <w:r>
              <w:rPr>
                <w:noProof/>
                <w:webHidden/>
              </w:rPr>
              <w:instrText xml:space="preserve"> PAGEREF _Toc97240182 \h </w:instrText>
            </w:r>
            <w:r>
              <w:rPr>
                <w:noProof/>
                <w:webHidden/>
              </w:rPr>
            </w:r>
            <w:r>
              <w:rPr>
                <w:noProof/>
                <w:webHidden/>
              </w:rPr>
              <w:fldChar w:fldCharType="separate"/>
            </w:r>
            <w:r>
              <w:rPr>
                <w:noProof/>
                <w:webHidden/>
              </w:rPr>
              <w:t>18</w:t>
            </w:r>
            <w:r>
              <w:rPr>
                <w:noProof/>
                <w:webHidden/>
              </w:rPr>
              <w:fldChar w:fldCharType="end"/>
            </w:r>
          </w:hyperlink>
        </w:p>
        <w:p w14:paraId="1ADDE7A1" w14:textId="38186464" w:rsidR="006B0B1F" w:rsidRDefault="006B0B1F">
          <w:pPr>
            <w:pStyle w:val="TOC2"/>
            <w:tabs>
              <w:tab w:val="right" w:leader="dot" w:pos="9350"/>
            </w:tabs>
            <w:rPr>
              <w:rFonts w:eastAsiaTheme="minorEastAsia"/>
              <w:noProof/>
              <w:sz w:val="24"/>
              <w:szCs w:val="24"/>
            </w:rPr>
          </w:pPr>
          <w:hyperlink w:anchor="_Toc97240183" w:history="1">
            <w:r w:rsidRPr="00B10CE7">
              <w:rPr>
                <w:rStyle w:val="Hyperlink"/>
                <w:noProof/>
              </w:rPr>
              <w:t>Conclusion</w:t>
            </w:r>
            <w:r>
              <w:rPr>
                <w:noProof/>
                <w:webHidden/>
              </w:rPr>
              <w:tab/>
            </w:r>
            <w:r>
              <w:rPr>
                <w:noProof/>
                <w:webHidden/>
              </w:rPr>
              <w:fldChar w:fldCharType="begin"/>
            </w:r>
            <w:r>
              <w:rPr>
                <w:noProof/>
                <w:webHidden/>
              </w:rPr>
              <w:instrText xml:space="preserve"> PAGEREF _Toc97240183 \h </w:instrText>
            </w:r>
            <w:r>
              <w:rPr>
                <w:noProof/>
                <w:webHidden/>
              </w:rPr>
            </w:r>
            <w:r>
              <w:rPr>
                <w:noProof/>
                <w:webHidden/>
              </w:rPr>
              <w:fldChar w:fldCharType="separate"/>
            </w:r>
            <w:r>
              <w:rPr>
                <w:noProof/>
                <w:webHidden/>
              </w:rPr>
              <w:t>19</w:t>
            </w:r>
            <w:r>
              <w:rPr>
                <w:noProof/>
                <w:webHidden/>
              </w:rPr>
              <w:fldChar w:fldCharType="end"/>
            </w:r>
          </w:hyperlink>
        </w:p>
        <w:p w14:paraId="28B17C7B" w14:textId="4E0BCB40" w:rsidR="00E72711" w:rsidRDefault="00E72711" w:rsidP="00B33B94">
          <w:pPr>
            <w:jc w:val="both"/>
          </w:pPr>
          <w:r>
            <w:rPr>
              <w:b/>
              <w:bCs/>
              <w:noProof/>
            </w:rPr>
            <w:fldChar w:fldCharType="end"/>
          </w:r>
        </w:p>
      </w:sdtContent>
    </w:sdt>
    <w:p w14:paraId="3C014191" w14:textId="77777777" w:rsidR="004D44E9" w:rsidRPr="00E72711" w:rsidRDefault="004D44E9" w:rsidP="00B33B94">
      <w:pPr>
        <w:jc w:val="both"/>
        <w:rPr>
          <w:rStyle w:val="IntenseEmphasis"/>
          <w:i w:val="0"/>
          <w:iCs w:val="0"/>
          <w:color w:val="auto"/>
        </w:rPr>
      </w:pPr>
      <w:r>
        <w:rPr>
          <w:rStyle w:val="IntenseEmphasis"/>
          <w:i w:val="0"/>
          <w:iCs w:val="0"/>
          <w:color w:val="2E74B5" w:themeColor="accent1" w:themeShade="BF"/>
        </w:rPr>
        <w:br w:type="page"/>
      </w:r>
    </w:p>
    <w:p w14:paraId="173D2B13" w14:textId="77777777" w:rsidR="00F22A4F" w:rsidRDefault="00F22A4F" w:rsidP="00926B23">
      <w:pPr>
        <w:pStyle w:val="Heading2"/>
        <w:rPr>
          <w:rStyle w:val="IntenseEmphasis"/>
          <w:i w:val="0"/>
          <w:iCs w:val="0"/>
          <w:color w:val="2E74B5" w:themeColor="accent1" w:themeShade="BF"/>
        </w:rPr>
      </w:pPr>
      <w:bookmarkStart w:id="3" w:name="_Toc97240170"/>
      <w:r>
        <w:rPr>
          <w:rStyle w:val="IntenseEmphasis"/>
          <w:i w:val="0"/>
          <w:iCs w:val="0"/>
          <w:color w:val="2E74B5" w:themeColor="accent1" w:themeShade="BF"/>
        </w:rPr>
        <w:lastRenderedPageBreak/>
        <w:t>List of Abbreviations</w:t>
      </w:r>
      <w:bookmarkEnd w:id="3"/>
    </w:p>
    <w:tbl>
      <w:tblPr>
        <w:tblW w:w="9450" w:type="dxa"/>
        <w:tblLook w:val="04A0" w:firstRow="1" w:lastRow="0" w:firstColumn="1" w:lastColumn="0" w:noHBand="0" w:noVBand="1"/>
      </w:tblPr>
      <w:tblGrid>
        <w:gridCol w:w="1520"/>
        <w:gridCol w:w="7930"/>
      </w:tblGrid>
      <w:tr w:rsidR="00776B74" w:rsidRPr="00776B74" w14:paraId="7D3761BD" w14:textId="77777777" w:rsidTr="00776B74">
        <w:trPr>
          <w:trHeight w:val="290"/>
        </w:trPr>
        <w:tc>
          <w:tcPr>
            <w:tcW w:w="1520" w:type="dxa"/>
            <w:tcBorders>
              <w:top w:val="nil"/>
              <w:left w:val="nil"/>
              <w:bottom w:val="nil"/>
              <w:right w:val="nil"/>
            </w:tcBorders>
            <w:shd w:val="clear" w:color="auto" w:fill="auto"/>
            <w:noWrap/>
            <w:vAlign w:val="bottom"/>
            <w:hideMark/>
          </w:tcPr>
          <w:p w14:paraId="20AA31C0" w14:textId="77777777" w:rsidR="00776B74" w:rsidRPr="00776B74" w:rsidRDefault="00776B74" w:rsidP="00776B74">
            <w:pPr>
              <w:spacing w:after="0" w:line="240" w:lineRule="auto"/>
              <w:rPr>
                <w:rFonts w:eastAsia="Times New Roman" w:cstheme="minorHAnsi"/>
                <w:b/>
                <w:color w:val="000000"/>
              </w:rPr>
            </w:pPr>
            <w:r w:rsidRPr="00776B74">
              <w:rPr>
                <w:rFonts w:eastAsia="Times New Roman" w:cstheme="minorHAnsi"/>
                <w:b/>
                <w:color w:val="000000"/>
              </w:rPr>
              <w:t>Abbreviation</w:t>
            </w:r>
          </w:p>
        </w:tc>
        <w:tc>
          <w:tcPr>
            <w:tcW w:w="7930" w:type="dxa"/>
            <w:tcBorders>
              <w:top w:val="nil"/>
              <w:left w:val="nil"/>
              <w:bottom w:val="nil"/>
              <w:right w:val="nil"/>
            </w:tcBorders>
            <w:shd w:val="clear" w:color="auto" w:fill="auto"/>
            <w:noWrap/>
            <w:vAlign w:val="bottom"/>
            <w:hideMark/>
          </w:tcPr>
          <w:p w14:paraId="3C434EEB" w14:textId="77777777" w:rsidR="00776B74" w:rsidRPr="00776B74" w:rsidRDefault="00776B74" w:rsidP="00776B74">
            <w:pPr>
              <w:spacing w:after="0" w:line="240" w:lineRule="auto"/>
              <w:rPr>
                <w:rFonts w:eastAsia="Times New Roman" w:cstheme="minorHAnsi"/>
                <w:b/>
                <w:color w:val="000000"/>
              </w:rPr>
            </w:pPr>
            <w:r w:rsidRPr="00776B74">
              <w:rPr>
                <w:rFonts w:eastAsia="Times New Roman" w:cstheme="minorHAnsi"/>
                <w:b/>
                <w:color w:val="000000"/>
              </w:rPr>
              <w:t>Definition</w:t>
            </w:r>
          </w:p>
        </w:tc>
      </w:tr>
      <w:tr w:rsidR="00040100" w:rsidRPr="00776B74" w14:paraId="73F3A796" w14:textId="77777777" w:rsidTr="00776B74">
        <w:trPr>
          <w:trHeight w:val="330"/>
        </w:trPr>
        <w:tc>
          <w:tcPr>
            <w:tcW w:w="1520" w:type="dxa"/>
            <w:tcBorders>
              <w:top w:val="nil"/>
              <w:left w:val="nil"/>
              <w:bottom w:val="nil"/>
              <w:right w:val="nil"/>
            </w:tcBorders>
            <w:shd w:val="clear" w:color="auto" w:fill="auto"/>
            <w:noWrap/>
            <w:vAlign w:val="center"/>
          </w:tcPr>
          <w:p w14:paraId="4477CABB" w14:textId="6DA7AC8E" w:rsidR="00040100" w:rsidRPr="00776B74" w:rsidRDefault="00040100" w:rsidP="00776B74">
            <w:pPr>
              <w:spacing w:after="0" w:line="240" w:lineRule="auto"/>
              <w:rPr>
                <w:rFonts w:eastAsia="Times New Roman" w:cstheme="minorHAnsi"/>
                <w:i/>
                <w:iCs/>
                <w:color w:val="000000"/>
              </w:rPr>
            </w:pPr>
            <w:r>
              <w:rPr>
                <w:rFonts w:eastAsia="Times New Roman" w:cstheme="minorHAnsi"/>
                <w:i/>
                <w:iCs/>
                <w:color w:val="000000"/>
              </w:rPr>
              <w:t>CCSG</w:t>
            </w:r>
          </w:p>
        </w:tc>
        <w:tc>
          <w:tcPr>
            <w:tcW w:w="7930" w:type="dxa"/>
            <w:tcBorders>
              <w:top w:val="nil"/>
              <w:left w:val="nil"/>
              <w:bottom w:val="nil"/>
              <w:right w:val="nil"/>
            </w:tcBorders>
            <w:shd w:val="clear" w:color="auto" w:fill="auto"/>
            <w:noWrap/>
            <w:vAlign w:val="bottom"/>
          </w:tcPr>
          <w:p w14:paraId="42A94CCA" w14:textId="62B5465D" w:rsidR="00040100" w:rsidRPr="00776B74" w:rsidRDefault="00040100" w:rsidP="00776B74">
            <w:pPr>
              <w:spacing w:after="0" w:line="240" w:lineRule="auto"/>
              <w:rPr>
                <w:rFonts w:eastAsia="Times New Roman" w:cstheme="minorHAnsi"/>
                <w:color w:val="000000"/>
              </w:rPr>
            </w:pPr>
            <w:r>
              <w:rPr>
                <w:rFonts w:eastAsia="Times New Roman" w:cstheme="minorHAnsi"/>
                <w:color w:val="000000"/>
              </w:rPr>
              <w:t>The Penn State Council of Commonwealth Student Governments</w:t>
            </w:r>
          </w:p>
        </w:tc>
      </w:tr>
      <w:tr w:rsidR="00776B74" w:rsidRPr="00776B74" w14:paraId="39A670B9" w14:textId="77777777" w:rsidTr="00776B74">
        <w:trPr>
          <w:trHeight w:val="330"/>
        </w:trPr>
        <w:tc>
          <w:tcPr>
            <w:tcW w:w="1520" w:type="dxa"/>
            <w:tcBorders>
              <w:top w:val="nil"/>
              <w:left w:val="nil"/>
              <w:bottom w:val="nil"/>
              <w:right w:val="nil"/>
            </w:tcBorders>
            <w:shd w:val="clear" w:color="auto" w:fill="auto"/>
            <w:noWrap/>
            <w:vAlign w:val="center"/>
            <w:hideMark/>
          </w:tcPr>
          <w:p w14:paraId="50AD7DBB" w14:textId="77777777" w:rsidR="00776B74" w:rsidRPr="00776B74" w:rsidRDefault="00776B74" w:rsidP="00776B74">
            <w:pPr>
              <w:spacing w:after="0" w:line="240" w:lineRule="auto"/>
              <w:rPr>
                <w:rFonts w:eastAsia="Times New Roman" w:cstheme="minorHAnsi"/>
                <w:i/>
                <w:iCs/>
                <w:color w:val="000000"/>
              </w:rPr>
            </w:pPr>
            <w:r w:rsidRPr="00776B74">
              <w:rPr>
                <w:rFonts w:eastAsia="Times New Roman" w:cstheme="minorHAnsi"/>
                <w:i/>
                <w:iCs/>
                <w:color w:val="000000"/>
              </w:rPr>
              <w:t>CH</w:t>
            </w:r>
            <w:r w:rsidRPr="00776B74">
              <w:rPr>
                <w:rFonts w:eastAsia="Times New Roman" w:cstheme="minorHAnsi"/>
                <w:i/>
                <w:iCs/>
                <w:color w:val="000000"/>
                <w:vertAlign w:val="subscript"/>
              </w:rPr>
              <w:t>4</w:t>
            </w:r>
          </w:p>
        </w:tc>
        <w:tc>
          <w:tcPr>
            <w:tcW w:w="7930" w:type="dxa"/>
            <w:tcBorders>
              <w:top w:val="nil"/>
              <w:left w:val="nil"/>
              <w:bottom w:val="nil"/>
              <w:right w:val="nil"/>
            </w:tcBorders>
            <w:shd w:val="clear" w:color="auto" w:fill="auto"/>
            <w:noWrap/>
            <w:vAlign w:val="bottom"/>
            <w:hideMark/>
          </w:tcPr>
          <w:p w14:paraId="2ABD4255" w14:textId="77777777" w:rsidR="00776B74" w:rsidRPr="00776B74" w:rsidRDefault="00776B74" w:rsidP="00776B74">
            <w:pPr>
              <w:spacing w:after="0" w:line="240" w:lineRule="auto"/>
              <w:rPr>
                <w:rFonts w:eastAsia="Times New Roman" w:cstheme="minorHAnsi"/>
                <w:color w:val="000000"/>
              </w:rPr>
            </w:pPr>
            <w:r w:rsidRPr="00776B74">
              <w:rPr>
                <w:rFonts w:eastAsia="Times New Roman" w:cstheme="minorHAnsi"/>
                <w:color w:val="000000"/>
              </w:rPr>
              <w:t>Methane, a greenhouse gas</w:t>
            </w:r>
          </w:p>
        </w:tc>
      </w:tr>
      <w:tr w:rsidR="00776B74" w:rsidRPr="00776B74" w14:paraId="7EDC089C" w14:textId="77777777" w:rsidTr="00776B74">
        <w:trPr>
          <w:trHeight w:val="330"/>
        </w:trPr>
        <w:tc>
          <w:tcPr>
            <w:tcW w:w="1520" w:type="dxa"/>
            <w:tcBorders>
              <w:top w:val="nil"/>
              <w:left w:val="nil"/>
              <w:bottom w:val="nil"/>
              <w:right w:val="nil"/>
            </w:tcBorders>
            <w:shd w:val="clear" w:color="auto" w:fill="auto"/>
            <w:noWrap/>
            <w:vAlign w:val="center"/>
            <w:hideMark/>
          </w:tcPr>
          <w:p w14:paraId="413F4BBD" w14:textId="77777777" w:rsidR="00776B74" w:rsidRPr="00776B74" w:rsidRDefault="00776B74" w:rsidP="00776B74">
            <w:pPr>
              <w:spacing w:after="0" w:line="240" w:lineRule="auto"/>
              <w:rPr>
                <w:rFonts w:eastAsia="Times New Roman" w:cstheme="minorHAnsi"/>
                <w:i/>
                <w:iCs/>
                <w:color w:val="000000"/>
              </w:rPr>
            </w:pPr>
            <w:r w:rsidRPr="00776B74">
              <w:rPr>
                <w:rFonts w:eastAsia="Times New Roman" w:cstheme="minorHAnsi"/>
                <w:i/>
                <w:iCs/>
                <w:color w:val="000000"/>
              </w:rPr>
              <w:t>CO</w:t>
            </w:r>
            <w:r w:rsidRPr="00776B74">
              <w:rPr>
                <w:rFonts w:eastAsia="Times New Roman" w:cstheme="minorHAnsi"/>
                <w:i/>
                <w:iCs/>
                <w:color w:val="000000"/>
                <w:vertAlign w:val="subscript"/>
              </w:rPr>
              <w:t>2</w:t>
            </w:r>
          </w:p>
        </w:tc>
        <w:tc>
          <w:tcPr>
            <w:tcW w:w="7930" w:type="dxa"/>
            <w:tcBorders>
              <w:top w:val="nil"/>
              <w:left w:val="nil"/>
              <w:bottom w:val="nil"/>
              <w:right w:val="nil"/>
            </w:tcBorders>
            <w:shd w:val="clear" w:color="auto" w:fill="auto"/>
            <w:noWrap/>
            <w:vAlign w:val="bottom"/>
            <w:hideMark/>
          </w:tcPr>
          <w:p w14:paraId="34496608" w14:textId="77777777" w:rsidR="00776B74" w:rsidRPr="00776B74" w:rsidRDefault="00776B74" w:rsidP="00776B74">
            <w:pPr>
              <w:spacing w:after="0" w:line="240" w:lineRule="auto"/>
              <w:rPr>
                <w:rFonts w:eastAsia="Times New Roman" w:cstheme="minorHAnsi"/>
                <w:color w:val="000000"/>
              </w:rPr>
            </w:pPr>
            <w:r w:rsidRPr="00776B74">
              <w:rPr>
                <w:rFonts w:eastAsia="Times New Roman" w:cstheme="minorHAnsi"/>
                <w:color w:val="000000"/>
              </w:rPr>
              <w:t>Carbon Dioxide, a greenhouse gas</w:t>
            </w:r>
          </w:p>
        </w:tc>
      </w:tr>
      <w:tr w:rsidR="00776B74" w:rsidRPr="00776B74" w14:paraId="26A82843" w14:textId="77777777" w:rsidTr="00776B74">
        <w:trPr>
          <w:trHeight w:val="330"/>
        </w:trPr>
        <w:tc>
          <w:tcPr>
            <w:tcW w:w="1520" w:type="dxa"/>
            <w:tcBorders>
              <w:top w:val="nil"/>
              <w:left w:val="nil"/>
              <w:bottom w:val="nil"/>
              <w:right w:val="nil"/>
            </w:tcBorders>
            <w:shd w:val="clear" w:color="auto" w:fill="auto"/>
            <w:noWrap/>
            <w:vAlign w:val="center"/>
            <w:hideMark/>
          </w:tcPr>
          <w:p w14:paraId="5A43425B" w14:textId="77777777" w:rsidR="00776B74" w:rsidRPr="00776B74" w:rsidRDefault="00776B74" w:rsidP="00776B74">
            <w:pPr>
              <w:spacing w:after="0" w:line="240" w:lineRule="auto"/>
              <w:rPr>
                <w:rFonts w:eastAsia="Times New Roman" w:cstheme="minorHAnsi"/>
                <w:i/>
                <w:iCs/>
                <w:color w:val="000000"/>
              </w:rPr>
            </w:pPr>
            <w:r w:rsidRPr="00776B74">
              <w:rPr>
                <w:rFonts w:eastAsia="Times New Roman" w:cstheme="minorHAnsi"/>
                <w:i/>
                <w:iCs/>
                <w:color w:val="000000"/>
              </w:rPr>
              <w:t>CO</w:t>
            </w:r>
            <w:r w:rsidRPr="00776B74">
              <w:rPr>
                <w:rFonts w:eastAsia="Times New Roman" w:cstheme="minorHAnsi"/>
                <w:i/>
                <w:iCs/>
                <w:color w:val="000000"/>
                <w:vertAlign w:val="subscript"/>
              </w:rPr>
              <w:t>2</w:t>
            </w:r>
            <w:r w:rsidRPr="00776B74">
              <w:rPr>
                <w:rFonts w:eastAsia="Times New Roman" w:cstheme="minorHAnsi"/>
                <w:i/>
                <w:iCs/>
                <w:color w:val="000000"/>
              </w:rPr>
              <w:t>e</w:t>
            </w:r>
          </w:p>
        </w:tc>
        <w:tc>
          <w:tcPr>
            <w:tcW w:w="7930" w:type="dxa"/>
            <w:tcBorders>
              <w:top w:val="nil"/>
              <w:left w:val="nil"/>
              <w:bottom w:val="nil"/>
              <w:right w:val="nil"/>
            </w:tcBorders>
            <w:shd w:val="clear" w:color="auto" w:fill="auto"/>
            <w:noWrap/>
            <w:vAlign w:val="bottom"/>
            <w:hideMark/>
          </w:tcPr>
          <w:p w14:paraId="6155764C" w14:textId="77777777" w:rsidR="00776B74" w:rsidRPr="00776B74" w:rsidRDefault="00776B74" w:rsidP="00776B74">
            <w:pPr>
              <w:spacing w:after="0" w:line="240" w:lineRule="auto"/>
              <w:rPr>
                <w:rFonts w:eastAsia="Times New Roman" w:cstheme="minorHAnsi"/>
                <w:color w:val="000000"/>
              </w:rPr>
            </w:pPr>
            <w:r w:rsidRPr="00776B74">
              <w:rPr>
                <w:rFonts w:eastAsia="Times New Roman" w:cstheme="minorHAnsi"/>
                <w:color w:val="000000"/>
              </w:rPr>
              <w:t>Carbon Dioxide Equivalent</w:t>
            </w:r>
          </w:p>
        </w:tc>
      </w:tr>
      <w:tr w:rsidR="009D619E" w:rsidRPr="00776B74" w14:paraId="15829673" w14:textId="77777777" w:rsidTr="00776B74">
        <w:trPr>
          <w:trHeight w:val="330"/>
        </w:trPr>
        <w:tc>
          <w:tcPr>
            <w:tcW w:w="1520" w:type="dxa"/>
            <w:tcBorders>
              <w:top w:val="nil"/>
              <w:left w:val="nil"/>
              <w:bottom w:val="nil"/>
              <w:right w:val="nil"/>
            </w:tcBorders>
            <w:shd w:val="clear" w:color="auto" w:fill="auto"/>
            <w:noWrap/>
            <w:vAlign w:val="center"/>
          </w:tcPr>
          <w:p w14:paraId="0512397D" w14:textId="482BEE71" w:rsidR="009D619E" w:rsidRPr="00776B74" w:rsidRDefault="009D619E" w:rsidP="009D619E">
            <w:pPr>
              <w:spacing w:after="0" w:line="240" w:lineRule="auto"/>
              <w:rPr>
                <w:rFonts w:eastAsia="Times New Roman" w:cstheme="minorHAnsi"/>
                <w:i/>
                <w:iCs/>
                <w:color w:val="000000"/>
              </w:rPr>
            </w:pPr>
            <w:r>
              <w:rPr>
                <w:rFonts w:eastAsia="Times New Roman" w:cstheme="minorHAnsi"/>
                <w:i/>
                <w:iCs/>
                <w:color w:val="000000"/>
              </w:rPr>
              <w:t>CWC</w:t>
            </w:r>
          </w:p>
        </w:tc>
        <w:tc>
          <w:tcPr>
            <w:tcW w:w="7930" w:type="dxa"/>
            <w:tcBorders>
              <w:top w:val="nil"/>
              <w:left w:val="nil"/>
              <w:bottom w:val="nil"/>
              <w:right w:val="nil"/>
            </w:tcBorders>
            <w:shd w:val="clear" w:color="auto" w:fill="auto"/>
            <w:noWrap/>
            <w:vAlign w:val="bottom"/>
          </w:tcPr>
          <w:p w14:paraId="27341E7E" w14:textId="5867494E" w:rsidR="009D619E" w:rsidRPr="00776B74" w:rsidRDefault="009D619E" w:rsidP="009D619E">
            <w:pPr>
              <w:spacing w:after="0" w:line="240" w:lineRule="auto"/>
              <w:rPr>
                <w:rFonts w:eastAsia="Times New Roman" w:cstheme="minorHAnsi"/>
                <w:color w:val="000000"/>
              </w:rPr>
            </w:pPr>
            <w:r>
              <w:rPr>
                <w:rFonts w:eastAsia="Times New Roman" w:cstheme="minorHAnsi"/>
                <w:color w:val="000000"/>
              </w:rPr>
              <w:t>Commonwealth Campus (non-UP)</w:t>
            </w:r>
          </w:p>
        </w:tc>
      </w:tr>
      <w:tr w:rsidR="009D619E" w:rsidRPr="00776B74" w14:paraId="2C42E51B" w14:textId="77777777" w:rsidTr="00776B74">
        <w:trPr>
          <w:trHeight w:val="290"/>
        </w:trPr>
        <w:tc>
          <w:tcPr>
            <w:tcW w:w="1520" w:type="dxa"/>
            <w:tcBorders>
              <w:top w:val="nil"/>
              <w:left w:val="nil"/>
              <w:bottom w:val="nil"/>
              <w:right w:val="nil"/>
            </w:tcBorders>
            <w:shd w:val="clear" w:color="auto" w:fill="auto"/>
            <w:noWrap/>
            <w:vAlign w:val="center"/>
          </w:tcPr>
          <w:p w14:paraId="2E274FFB" w14:textId="68D687B2" w:rsidR="009D619E" w:rsidRPr="00776B74" w:rsidRDefault="009D619E" w:rsidP="009D619E">
            <w:pPr>
              <w:spacing w:after="0" w:line="240" w:lineRule="auto"/>
              <w:rPr>
                <w:rFonts w:eastAsia="Times New Roman" w:cstheme="minorHAnsi"/>
                <w:i/>
                <w:iCs/>
                <w:color w:val="000000"/>
              </w:rPr>
            </w:pPr>
            <w:proofErr w:type="spellStart"/>
            <w:r>
              <w:rPr>
                <w:rFonts w:eastAsia="Times New Roman" w:cstheme="minorHAnsi"/>
                <w:i/>
                <w:iCs/>
                <w:color w:val="000000"/>
              </w:rPr>
              <w:t>ECoS</w:t>
            </w:r>
            <w:proofErr w:type="spellEnd"/>
          </w:p>
        </w:tc>
        <w:tc>
          <w:tcPr>
            <w:tcW w:w="7930" w:type="dxa"/>
            <w:tcBorders>
              <w:top w:val="nil"/>
              <w:left w:val="nil"/>
              <w:bottom w:val="nil"/>
              <w:right w:val="nil"/>
            </w:tcBorders>
            <w:shd w:val="clear" w:color="auto" w:fill="auto"/>
            <w:noWrap/>
            <w:vAlign w:val="bottom"/>
          </w:tcPr>
          <w:p w14:paraId="35342381" w14:textId="1F85D85F" w:rsidR="009D619E" w:rsidRPr="00776B74" w:rsidRDefault="009D619E" w:rsidP="009D619E">
            <w:pPr>
              <w:spacing w:after="0" w:line="240" w:lineRule="auto"/>
              <w:rPr>
                <w:rFonts w:eastAsia="Times New Roman" w:cstheme="minorHAnsi"/>
                <w:color w:val="000000"/>
              </w:rPr>
            </w:pPr>
            <w:r>
              <w:rPr>
                <w:rFonts w:eastAsia="Times New Roman" w:cstheme="minorHAnsi"/>
                <w:color w:val="000000"/>
              </w:rPr>
              <w:t>The Eberly College of Science</w:t>
            </w:r>
          </w:p>
        </w:tc>
      </w:tr>
      <w:tr w:rsidR="009D619E" w:rsidRPr="00776B74" w14:paraId="31829920" w14:textId="77777777" w:rsidTr="00776B74">
        <w:trPr>
          <w:trHeight w:val="290"/>
        </w:trPr>
        <w:tc>
          <w:tcPr>
            <w:tcW w:w="1520" w:type="dxa"/>
            <w:tcBorders>
              <w:top w:val="nil"/>
              <w:left w:val="nil"/>
              <w:bottom w:val="nil"/>
              <w:right w:val="nil"/>
            </w:tcBorders>
            <w:shd w:val="clear" w:color="auto" w:fill="auto"/>
            <w:noWrap/>
            <w:vAlign w:val="center"/>
          </w:tcPr>
          <w:p w14:paraId="2E2B6CB1" w14:textId="77777777" w:rsidR="009D619E" w:rsidRPr="00776B74" w:rsidRDefault="009D619E" w:rsidP="009D619E">
            <w:pPr>
              <w:spacing w:after="0" w:line="240" w:lineRule="auto"/>
              <w:rPr>
                <w:rFonts w:eastAsia="Times New Roman" w:cstheme="minorHAnsi"/>
                <w:i/>
                <w:iCs/>
                <w:color w:val="000000"/>
              </w:rPr>
            </w:pPr>
            <w:proofErr w:type="spellStart"/>
            <w:r w:rsidRPr="00776B74">
              <w:rPr>
                <w:rFonts w:eastAsia="Times New Roman" w:cstheme="minorHAnsi"/>
                <w:i/>
                <w:iCs/>
                <w:color w:val="000000"/>
              </w:rPr>
              <w:t>eGRID</w:t>
            </w:r>
            <w:proofErr w:type="spellEnd"/>
          </w:p>
        </w:tc>
        <w:tc>
          <w:tcPr>
            <w:tcW w:w="7930" w:type="dxa"/>
            <w:tcBorders>
              <w:top w:val="nil"/>
              <w:left w:val="nil"/>
              <w:bottom w:val="nil"/>
              <w:right w:val="nil"/>
            </w:tcBorders>
            <w:shd w:val="clear" w:color="auto" w:fill="auto"/>
            <w:noWrap/>
            <w:vAlign w:val="bottom"/>
          </w:tcPr>
          <w:p w14:paraId="52F58F2D" w14:textId="77777777" w:rsidR="009D619E" w:rsidRPr="00776B74" w:rsidRDefault="009D619E" w:rsidP="009D619E">
            <w:pPr>
              <w:spacing w:after="0" w:line="240" w:lineRule="auto"/>
              <w:rPr>
                <w:rFonts w:eastAsia="Times New Roman" w:cstheme="minorHAnsi"/>
                <w:color w:val="000000"/>
              </w:rPr>
            </w:pPr>
            <w:r w:rsidRPr="00776B74">
              <w:rPr>
                <w:rFonts w:eastAsia="Times New Roman" w:cstheme="minorHAnsi"/>
                <w:color w:val="000000"/>
              </w:rPr>
              <w:t>Emissions &amp; Generation Resource Integrated Database</w:t>
            </w:r>
          </w:p>
        </w:tc>
      </w:tr>
      <w:tr w:rsidR="009D619E" w:rsidRPr="00776B74" w14:paraId="22708F00" w14:textId="77777777" w:rsidTr="00776B74">
        <w:trPr>
          <w:trHeight w:val="290"/>
        </w:trPr>
        <w:tc>
          <w:tcPr>
            <w:tcW w:w="1520" w:type="dxa"/>
            <w:tcBorders>
              <w:top w:val="nil"/>
              <w:left w:val="nil"/>
              <w:bottom w:val="nil"/>
              <w:right w:val="nil"/>
            </w:tcBorders>
            <w:shd w:val="clear" w:color="auto" w:fill="auto"/>
            <w:noWrap/>
            <w:vAlign w:val="center"/>
          </w:tcPr>
          <w:p w14:paraId="293A54D1" w14:textId="1461639C" w:rsidR="009D619E" w:rsidRPr="00776B74" w:rsidRDefault="009D619E" w:rsidP="009D619E">
            <w:pPr>
              <w:spacing w:after="0" w:line="240" w:lineRule="auto"/>
              <w:rPr>
                <w:rFonts w:eastAsia="Times New Roman" w:cstheme="minorHAnsi"/>
                <w:i/>
                <w:iCs/>
                <w:color w:val="000000"/>
              </w:rPr>
            </w:pPr>
            <w:r>
              <w:rPr>
                <w:rFonts w:eastAsia="Times New Roman" w:cstheme="minorHAnsi"/>
                <w:i/>
                <w:iCs/>
                <w:color w:val="000000"/>
              </w:rPr>
              <w:t>EMS</w:t>
            </w:r>
          </w:p>
        </w:tc>
        <w:tc>
          <w:tcPr>
            <w:tcW w:w="7930" w:type="dxa"/>
            <w:tcBorders>
              <w:top w:val="nil"/>
              <w:left w:val="nil"/>
              <w:bottom w:val="nil"/>
              <w:right w:val="nil"/>
            </w:tcBorders>
            <w:shd w:val="clear" w:color="auto" w:fill="auto"/>
            <w:noWrap/>
            <w:vAlign w:val="bottom"/>
          </w:tcPr>
          <w:p w14:paraId="3DD4A952" w14:textId="28B9FD55" w:rsidR="009D619E" w:rsidRPr="00776B74" w:rsidRDefault="009D619E" w:rsidP="009D619E">
            <w:pPr>
              <w:spacing w:after="0" w:line="240" w:lineRule="auto"/>
              <w:rPr>
                <w:rFonts w:eastAsia="Times New Roman" w:cstheme="minorHAnsi"/>
                <w:color w:val="000000"/>
              </w:rPr>
            </w:pPr>
            <w:r>
              <w:rPr>
                <w:rFonts w:eastAsia="Times New Roman" w:cstheme="minorHAnsi"/>
                <w:color w:val="000000"/>
              </w:rPr>
              <w:t>The College of Earth and Mineral Sciences</w:t>
            </w:r>
          </w:p>
        </w:tc>
      </w:tr>
      <w:tr w:rsidR="009D619E" w:rsidRPr="00776B74" w14:paraId="013FF6C2" w14:textId="77777777" w:rsidTr="00776B74">
        <w:trPr>
          <w:trHeight w:val="290"/>
        </w:trPr>
        <w:tc>
          <w:tcPr>
            <w:tcW w:w="1520" w:type="dxa"/>
            <w:tcBorders>
              <w:top w:val="nil"/>
              <w:left w:val="nil"/>
              <w:bottom w:val="nil"/>
              <w:right w:val="nil"/>
            </w:tcBorders>
            <w:shd w:val="clear" w:color="auto" w:fill="auto"/>
            <w:noWrap/>
            <w:vAlign w:val="center"/>
            <w:hideMark/>
          </w:tcPr>
          <w:p w14:paraId="60C79B76" w14:textId="77777777"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EPA</w:t>
            </w:r>
          </w:p>
        </w:tc>
        <w:tc>
          <w:tcPr>
            <w:tcW w:w="7930" w:type="dxa"/>
            <w:tcBorders>
              <w:top w:val="nil"/>
              <w:left w:val="nil"/>
              <w:bottom w:val="nil"/>
              <w:right w:val="nil"/>
            </w:tcBorders>
            <w:shd w:val="clear" w:color="auto" w:fill="auto"/>
            <w:noWrap/>
            <w:vAlign w:val="bottom"/>
            <w:hideMark/>
          </w:tcPr>
          <w:p w14:paraId="64A3F6CD" w14:textId="77777777" w:rsidR="009D619E" w:rsidRPr="00776B74" w:rsidRDefault="009D619E" w:rsidP="009D619E">
            <w:pPr>
              <w:spacing w:after="0" w:line="240" w:lineRule="auto"/>
              <w:rPr>
                <w:rFonts w:eastAsia="Times New Roman" w:cstheme="minorHAnsi"/>
                <w:color w:val="000000"/>
              </w:rPr>
            </w:pPr>
            <w:r w:rsidRPr="00776B74">
              <w:rPr>
                <w:rFonts w:eastAsia="Times New Roman" w:cstheme="minorHAnsi"/>
                <w:color w:val="000000"/>
              </w:rPr>
              <w:t>The Environmental Protection Agency</w:t>
            </w:r>
          </w:p>
        </w:tc>
      </w:tr>
      <w:tr w:rsidR="009D619E" w:rsidRPr="00776B74" w14:paraId="2E1F9C4E" w14:textId="77777777" w:rsidTr="00776B74">
        <w:trPr>
          <w:trHeight w:val="290"/>
        </w:trPr>
        <w:tc>
          <w:tcPr>
            <w:tcW w:w="1520" w:type="dxa"/>
            <w:tcBorders>
              <w:top w:val="nil"/>
              <w:left w:val="nil"/>
              <w:bottom w:val="nil"/>
              <w:right w:val="nil"/>
            </w:tcBorders>
            <w:shd w:val="clear" w:color="auto" w:fill="auto"/>
            <w:noWrap/>
            <w:vAlign w:val="center"/>
          </w:tcPr>
          <w:p w14:paraId="4B349645" w14:textId="093221DF"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EUI</w:t>
            </w:r>
          </w:p>
        </w:tc>
        <w:tc>
          <w:tcPr>
            <w:tcW w:w="7930" w:type="dxa"/>
            <w:tcBorders>
              <w:top w:val="nil"/>
              <w:left w:val="nil"/>
              <w:bottom w:val="nil"/>
              <w:right w:val="nil"/>
            </w:tcBorders>
            <w:shd w:val="clear" w:color="auto" w:fill="auto"/>
            <w:noWrap/>
            <w:vAlign w:val="bottom"/>
          </w:tcPr>
          <w:p w14:paraId="3B75B7F9" w14:textId="37F97D44" w:rsidR="009D619E" w:rsidRPr="00776B74" w:rsidRDefault="009D619E" w:rsidP="009D619E">
            <w:pPr>
              <w:spacing w:after="0" w:line="240" w:lineRule="auto"/>
              <w:rPr>
                <w:rFonts w:eastAsia="Times New Roman" w:cstheme="minorHAnsi"/>
                <w:color w:val="000000"/>
              </w:rPr>
            </w:pPr>
            <w:r w:rsidRPr="00776B74">
              <w:rPr>
                <w:rFonts w:eastAsia="Times New Roman" w:cstheme="minorHAnsi"/>
                <w:color w:val="000000"/>
              </w:rPr>
              <w:t>Energy Use Intensity</w:t>
            </w:r>
          </w:p>
        </w:tc>
      </w:tr>
      <w:tr w:rsidR="009D619E" w:rsidRPr="00776B74" w14:paraId="2240596A" w14:textId="77777777" w:rsidTr="00776B74">
        <w:trPr>
          <w:trHeight w:val="290"/>
        </w:trPr>
        <w:tc>
          <w:tcPr>
            <w:tcW w:w="1520" w:type="dxa"/>
            <w:tcBorders>
              <w:top w:val="nil"/>
              <w:left w:val="nil"/>
              <w:bottom w:val="nil"/>
              <w:right w:val="nil"/>
            </w:tcBorders>
            <w:shd w:val="clear" w:color="auto" w:fill="auto"/>
            <w:noWrap/>
            <w:vAlign w:val="center"/>
            <w:hideMark/>
          </w:tcPr>
          <w:p w14:paraId="4CF945EE" w14:textId="77777777"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FIS</w:t>
            </w:r>
          </w:p>
        </w:tc>
        <w:tc>
          <w:tcPr>
            <w:tcW w:w="7930" w:type="dxa"/>
            <w:tcBorders>
              <w:top w:val="nil"/>
              <w:left w:val="nil"/>
              <w:bottom w:val="nil"/>
              <w:right w:val="nil"/>
            </w:tcBorders>
            <w:shd w:val="clear" w:color="auto" w:fill="auto"/>
            <w:noWrap/>
            <w:vAlign w:val="bottom"/>
            <w:hideMark/>
          </w:tcPr>
          <w:p w14:paraId="11FC972D" w14:textId="7F39531D" w:rsidR="009D619E" w:rsidRPr="00776B74" w:rsidRDefault="009D619E" w:rsidP="009D619E">
            <w:pPr>
              <w:spacing w:after="0" w:line="240" w:lineRule="auto"/>
              <w:rPr>
                <w:rFonts w:eastAsia="Times New Roman" w:cstheme="minorHAnsi"/>
                <w:color w:val="000000"/>
              </w:rPr>
            </w:pPr>
            <w:r w:rsidRPr="00776B74">
              <w:rPr>
                <w:rFonts w:eastAsia="Times New Roman" w:cstheme="minorHAnsi"/>
                <w:color w:val="000000"/>
              </w:rPr>
              <w:t>Facilit</w:t>
            </w:r>
            <w:r>
              <w:rPr>
                <w:rFonts w:eastAsia="Times New Roman" w:cstheme="minorHAnsi"/>
                <w:color w:val="000000"/>
              </w:rPr>
              <w:t xml:space="preserve">y </w:t>
            </w:r>
            <w:r w:rsidRPr="00776B74">
              <w:rPr>
                <w:rFonts w:eastAsia="Times New Roman" w:cstheme="minorHAnsi"/>
                <w:color w:val="000000"/>
              </w:rPr>
              <w:t>Information System</w:t>
            </w:r>
          </w:p>
        </w:tc>
      </w:tr>
      <w:tr w:rsidR="009D619E" w:rsidRPr="00776B74" w14:paraId="19358B19" w14:textId="77777777" w:rsidTr="00776B74">
        <w:trPr>
          <w:trHeight w:val="290"/>
        </w:trPr>
        <w:tc>
          <w:tcPr>
            <w:tcW w:w="1520" w:type="dxa"/>
            <w:tcBorders>
              <w:top w:val="nil"/>
              <w:left w:val="nil"/>
              <w:bottom w:val="nil"/>
              <w:right w:val="nil"/>
            </w:tcBorders>
            <w:shd w:val="clear" w:color="auto" w:fill="auto"/>
            <w:noWrap/>
            <w:vAlign w:val="center"/>
            <w:hideMark/>
          </w:tcPr>
          <w:p w14:paraId="1B2941F5" w14:textId="77777777"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GHG</w:t>
            </w:r>
          </w:p>
        </w:tc>
        <w:tc>
          <w:tcPr>
            <w:tcW w:w="7930" w:type="dxa"/>
            <w:tcBorders>
              <w:top w:val="nil"/>
              <w:left w:val="nil"/>
              <w:bottom w:val="nil"/>
              <w:right w:val="nil"/>
            </w:tcBorders>
            <w:shd w:val="clear" w:color="auto" w:fill="auto"/>
            <w:noWrap/>
            <w:vAlign w:val="bottom"/>
            <w:hideMark/>
          </w:tcPr>
          <w:p w14:paraId="18D407A2" w14:textId="77777777" w:rsidR="009D619E" w:rsidRPr="00776B74" w:rsidRDefault="009D619E" w:rsidP="009D619E">
            <w:pPr>
              <w:spacing w:after="0" w:line="240" w:lineRule="auto"/>
              <w:rPr>
                <w:rFonts w:eastAsia="Times New Roman" w:cstheme="minorHAnsi"/>
                <w:color w:val="000000"/>
              </w:rPr>
            </w:pPr>
            <w:r w:rsidRPr="00776B74">
              <w:rPr>
                <w:rFonts w:eastAsia="Times New Roman" w:cstheme="minorHAnsi"/>
                <w:color w:val="000000"/>
              </w:rPr>
              <w:t>Greenhouse Gas</w:t>
            </w:r>
          </w:p>
        </w:tc>
      </w:tr>
      <w:tr w:rsidR="009D619E" w:rsidRPr="00776B74" w14:paraId="769295DA" w14:textId="77777777" w:rsidTr="00776B74">
        <w:trPr>
          <w:trHeight w:val="290"/>
        </w:trPr>
        <w:tc>
          <w:tcPr>
            <w:tcW w:w="1520" w:type="dxa"/>
            <w:tcBorders>
              <w:top w:val="nil"/>
              <w:left w:val="nil"/>
              <w:bottom w:val="nil"/>
              <w:right w:val="nil"/>
            </w:tcBorders>
            <w:shd w:val="clear" w:color="auto" w:fill="auto"/>
            <w:noWrap/>
            <w:vAlign w:val="center"/>
            <w:hideMark/>
          </w:tcPr>
          <w:p w14:paraId="36260F3B" w14:textId="77777777"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GWP</w:t>
            </w:r>
          </w:p>
        </w:tc>
        <w:tc>
          <w:tcPr>
            <w:tcW w:w="7930" w:type="dxa"/>
            <w:tcBorders>
              <w:top w:val="nil"/>
              <w:left w:val="nil"/>
              <w:bottom w:val="nil"/>
              <w:right w:val="nil"/>
            </w:tcBorders>
            <w:shd w:val="clear" w:color="auto" w:fill="auto"/>
            <w:noWrap/>
            <w:vAlign w:val="bottom"/>
            <w:hideMark/>
          </w:tcPr>
          <w:p w14:paraId="6D231968" w14:textId="77777777" w:rsidR="009D619E" w:rsidRPr="00776B74" w:rsidRDefault="009D619E" w:rsidP="009D619E">
            <w:pPr>
              <w:spacing w:after="0" w:line="240" w:lineRule="auto"/>
              <w:rPr>
                <w:rFonts w:eastAsia="Times New Roman" w:cstheme="minorHAnsi"/>
                <w:color w:val="000000"/>
              </w:rPr>
            </w:pPr>
            <w:r w:rsidRPr="00776B74">
              <w:rPr>
                <w:rFonts w:eastAsia="Times New Roman" w:cstheme="minorHAnsi"/>
                <w:color w:val="000000"/>
              </w:rPr>
              <w:t>Global Warming Potential</w:t>
            </w:r>
          </w:p>
        </w:tc>
      </w:tr>
      <w:tr w:rsidR="009D619E" w:rsidRPr="00776B74" w14:paraId="6A64289C" w14:textId="77777777" w:rsidTr="00776B74">
        <w:trPr>
          <w:trHeight w:val="330"/>
        </w:trPr>
        <w:tc>
          <w:tcPr>
            <w:tcW w:w="1520" w:type="dxa"/>
            <w:tcBorders>
              <w:top w:val="nil"/>
              <w:left w:val="nil"/>
              <w:bottom w:val="nil"/>
              <w:right w:val="nil"/>
            </w:tcBorders>
            <w:shd w:val="clear" w:color="auto" w:fill="auto"/>
            <w:noWrap/>
            <w:vAlign w:val="center"/>
          </w:tcPr>
          <w:p w14:paraId="6AD06EEA" w14:textId="3927EDD2" w:rsidR="009D619E" w:rsidRPr="00776B74" w:rsidRDefault="009D619E" w:rsidP="009D619E">
            <w:pPr>
              <w:spacing w:after="0" w:line="240" w:lineRule="auto"/>
              <w:rPr>
                <w:rFonts w:eastAsia="Times New Roman" w:cstheme="minorHAnsi"/>
                <w:i/>
                <w:iCs/>
                <w:color w:val="000000"/>
              </w:rPr>
            </w:pPr>
            <w:r>
              <w:rPr>
                <w:rFonts w:eastAsia="Times New Roman" w:cstheme="minorHAnsi"/>
                <w:i/>
                <w:iCs/>
                <w:color w:val="000000"/>
              </w:rPr>
              <w:t>HCMI</w:t>
            </w:r>
          </w:p>
        </w:tc>
        <w:tc>
          <w:tcPr>
            <w:tcW w:w="7930" w:type="dxa"/>
            <w:tcBorders>
              <w:top w:val="nil"/>
              <w:left w:val="nil"/>
              <w:bottom w:val="nil"/>
              <w:right w:val="nil"/>
            </w:tcBorders>
            <w:shd w:val="clear" w:color="auto" w:fill="auto"/>
            <w:noWrap/>
            <w:vAlign w:val="bottom"/>
          </w:tcPr>
          <w:p w14:paraId="593BE8F0" w14:textId="4BDB513D" w:rsidR="009D619E" w:rsidRPr="00776B74" w:rsidRDefault="009D619E" w:rsidP="009D619E">
            <w:pPr>
              <w:spacing w:after="0" w:line="240" w:lineRule="auto"/>
              <w:rPr>
                <w:rFonts w:eastAsia="Times New Roman" w:cstheme="minorHAnsi"/>
                <w:color w:val="000000"/>
              </w:rPr>
            </w:pPr>
            <w:r>
              <w:t>Hotel Carbon Management Initiative</w:t>
            </w:r>
          </w:p>
        </w:tc>
      </w:tr>
      <w:tr w:rsidR="009D619E" w:rsidRPr="00776B74" w14:paraId="5D8F48BD" w14:textId="77777777" w:rsidTr="00776B74">
        <w:trPr>
          <w:trHeight w:val="330"/>
        </w:trPr>
        <w:tc>
          <w:tcPr>
            <w:tcW w:w="1520" w:type="dxa"/>
            <w:tcBorders>
              <w:top w:val="nil"/>
              <w:left w:val="nil"/>
              <w:bottom w:val="nil"/>
              <w:right w:val="nil"/>
            </w:tcBorders>
            <w:shd w:val="clear" w:color="auto" w:fill="auto"/>
            <w:noWrap/>
            <w:vAlign w:val="center"/>
            <w:hideMark/>
          </w:tcPr>
          <w:p w14:paraId="36711506" w14:textId="77777777"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MtCO</w:t>
            </w:r>
            <w:r w:rsidRPr="00776B74">
              <w:rPr>
                <w:rFonts w:eastAsia="Times New Roman" w:cstheme="minorHAnsi"/>
                <w:i/>
                <w:iCs/>
                <w:color w:val="000000"/>
                <w:vertAlign w:val="subscript"/>
              </w:rPr>
              <w:t>2</w:t>
            </w:r>
            <w:r w:rsidRPr="00776B74">
              <w:rPr>
                <w:rFonts w:eastAsia="Times New Roman" w:cstheme="minorHAnsi"/>
                <w:i/>
                <w:iCs/>
                <w:color w:val="000000"/>
              </w:rPr>
              <w:t>e</w:t>
            </w:r>
          </w:p>
        </w:tc>
        <w:tc>
          <w:tcPr>
            <w:tcW w:w="7930" w:type="dxa"/>
            <w:tcBorders>
              <w:top w:val="nil"/>
              <w:left w:val="nil"/>
              <w:bottom w:val="nil"/>
              <w:right w:val="nil"/>
            </w:tcBorders>
            <w:shd w:val="clear" w:color="auto" w:fill="auto"/>
            <w:noWrap/>
            <w:vAlign w:val="bottom"/>
            <w:hideMark/>
          </w:tcPr>
          <w:p w14:paraId="2B4051CF" w14:textId="77777777" w:rsidR="009D619E" w:rsidRPr="00776B74" w:rsidRDefault="009D619E" w:rsidP="009D619E">
            <w:pPr>
              <w:spacing w:after="0" w:line="240" w:lineRule="auto"/>
              <w:rPr>
                <w:rFonts w:eastAsia="Times New Roman" w:cstheme="minorHAnsi"/>
                <w:color w:val="000000"/>
              </w:rPr>
            </w:pPr>
            <w:r w:rsidRPr="00776B74">
              <w:rPr>
                <w:rFonts w:eastAsia="Times New Roman" w:cstheme="minorHAnsi"/>
                <w:color w:val="000000"/>
              </w:rPr>
              <w:t>Metric Tons of Carbon Dioxide Equivalent</w:t>
            </w:r>
          </w:p>
        </w:tc>
      </w:tr>
      <w:tr w:rsidR="009D619E" w:rsidRPr="00776B74" w14:paraId="3081BEE0" w14:textId="77777777" w:rsidTr="00776B74">
        <w:trPr>
          <w:trHeight w:val="330"/>
        </w:trPr>
        <w:tc>
          <w:tcPr>
            <w:tcW w:w="1520" w:type="dxa"/>
            <w:tcBorders>
              <w:top w:val="nil"/>
              <w:left w:val="nil"/>
              <w:bottom w:val="nil"/>
              <w:right w:val="nil"/>
            </w:tcBorders>
            <w:shd w:val="clear" w:color="auto" w:fill="auto"/>
            <w:noWrap/>
            <w:vAlign w:val="center"/>
            <w:hideMark/>
          </w:tcPr>
          <w:p w14:paraId="5CE672FE" w14:textId="77777777"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N</w:t>
            </w:r>
            <w:r w:rsidRPr="00776B74">
              <w:rPr>
                <w:rFonts w:eastAsia="Times New Roman" w:cstheme="minorHAnsi"/>
                <w:i/>
                <w:iCs/>
                <w:color w:val="000000"/>
                <w:vertAlign w:val="subscript"/>
              </w:rPr>
              <w:t>2</w:t>
            </w:r>
            <w:r w:rsidRPr="00776B74">
              <w:rPr>
                <w:rFonts w:eastAsia="Times New Roman" w:cstheme="minorHAnsi"/>
                <w:i/>
                <w:iCs/>
                <w:color w:val="000000"/>
              </w:rPr>
              <w:t>O</w:t>
            </w:r>
          </w:p>
        </w:tc>
        <w:tc>
          <w:tcPr>
            <w:tcW w:w="7930" w:type="dxa"/>
            <w:tcBorders>
              <w:top w:val="nil"/>
              <w:left w:val="nil"/>
              <w:bottom w:val="nil"/>
              <w:right w:val="nil"/>
            </w:tcBorders>
            <w:shd w:val="clear" w:color="auto" w:fill="auto"/>
            <w:noWrap/>
            <w:vAlign w:val="bottom"/>
            <w:hideMark/>
          </w:tcPr>
          <w:p w14:paraId="0FD66F8A" w14:textId="77777777" w:rsidR="009D619E" w:rsidRPr="00776B74" w:rsidRDefault="009D619E" w:rsidP="009D619E">
            <w:pPr>
              <w:spacing w:after="0" w:line="240" w:lineRule="auto"/>
              <w:rPr>
                <w:rFonts w:eastAsia="Times New Roman" w:cstheme="minorHAnsi"/>
                <w:color w:val="000000"/>
              </w:rPr>
            </w:pPr>
            <w:r w:rsidRPr="00776B74">
              <w:rPr>
                <w:rFonts w:eastAsia="Times New Roman" w:cstheme="minorHAnsi"/>
                <w:color w:val="000000"/>
              </w:rPr>
              <w:t>Nitrous Oxide, a greenhouse gas</w:t>
            </w:r>
          </w:p>
        </w:tc>
      </w:tr>
      <w:tr w:rsidR="009D619E" w:rsidRPr="00776B74" w14:paraId="0E3A8E94" w14:textId="77777777" w:rsidTr="00776B74">
        <w:trPr>
          <w:trHeight w:val="290"/>
        </w:trPr>
        <w:tc>
          <w:tcPr>
            <w:tcW w:w="1520" w:type="dxa"/>
            <w:tcBorders>
              <w:top w:val="nil"/>
              <w:left w:val="nil"/>
              <w:bottom w:val="nil"/>
              <w:right w:val="nil"/>
            </w:tcBorders>
            <w:shd w:val="clear" w:color="auto" w:fill="auto"/>
            <w:noWrap/>
            <w:vAlign w:val="center"/>
            <w:hideMark/>
          </w:tcPr>
          <w:p w14:paraId="7C84649F" w14:textId="77777777"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OPP</w:t>
            </w:r>
          </w:p>
        </w:tc>
        <w:tc>
          <w:tcPr>
            <w:tcW w:w="7930" w:type="dxa"/>
            <w:tcBorders>
              <w:top w:val="nil"/>
              <w:left w:val="nil"/>
              <w:bottom w:val="nil"/>
              <w:right w:val="nil"/>
            </w:tcBorders>
            <w:shd w:val="clear" w:color="auto" w:fill="auto"/>
            <w:noWrap/>
            <w:vAlign w:val="bottom"/>
            <w:hideMark/>
          </w:tcPr>
          <w:p w14:paraId="7E153260" w14:textId="77777777" w:rsidR="009D619E" w:rsidRPr="00776B74" w:rsidRDefault="009D619E" w:rsidP="009D619E">
            <w:pPr>
              <w:spacing w:after="0" w:line="240" w:lineRule="auto"/>
              <w:rPr>
                <w:rFonts w:eastAsia="Times New Roman" w:cstheme="minorHAnsi"/>
                <w:color w:val="000000"/>
              </w:rPr>
            </w:pPr>
            <w:r w:rsidRPr="00776B74">
              <w:rPr>
                <w:rFonts w:eastAsia="Times New Roman" w:cstheme="minorHAnsi"/>
                <w:color w:val="000000"/>
              </w:rPr>
              <w:t>The Office of Physical Plant</w:t>
            </w:r>
          </w:p>
        </w:tc>
      </w:tr>
      <w:tr w:rsidR="009D619E" w:rsidRPr="00776B74" w14:paraId="38735F7E" w14:textId="77777777" w:rsidTr="00776B74">
        <w:trPr>
          <w:trHeight w:val="290"/>
        </w:trPr>
        <w:tc>
          <w:tcPr>
            <w:tcW w:w="1520" w:type="dxa"/>
            <w:tcBorders>
              <w:top w:val="nil"/>
              <w:left w:val="nil"/>
              <w:bottom w:val="nil"/>
              <w:right w:val="nil"/>
            </w:tcBorders>
            <w:shd w:val="clear" w:color="auto" w:fill="auto"/>
            <w:noWrap/>
            <w:vAlign w:val="center"/>
            <w:hideMark/>
          </w:tcPr>
          <w:p w14:paraId="61476B6C" w14:textId="77777777"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PSU</w:t>
            </w:r>
          </w:p>
        </w:tc>
        <w:tc>
          <w:tcPr>
            <w:tcW w:w="7930" w:type="dxa"/>
            <w:tcBorders>
              <w:top w:val="nil"/>
              <w:left w:val="nil"/>
              <w:bottom w:val="nil"/>
              <w:right w:val="nil"/>
            </w:tcBorders>
            <w:shd w:val="clear" w:color="auto" w:fill="auto"/>
            <w:noWrap/>
            <w:vAlign w:val="bottom"/>
            <w:hideMark/>
          </w:tcPr>
          <w:p w14:paraId="0BF105AC" w14:textId="36039A4B" w:rsidR="009D619E" w:rsidRPr="00776B74" w:rsidRDefault="009D619E" w:rsidP="009D619E">
            <w:pPr>
              <w:spacing w:after="0" w:line="240" w:lineRule="auto"/>
              <w:rPr>
                <w:rFonts w:eastAsia="Times New Roman" w:cstheme="minorHAnsi"/>
                <w:color w:val="000000"/>
              </w:rPr>
            </w:pPr>
            <w:r>
              <w:rPr>
                <w:rFonts w:eastAsia="Times New Roman" w:cstheme="minorHAnsi"/>
                <w:color w:val="000000"/>
              </w:rPr>
              <w:t xml:space="preserve">The </w:t>
            </w:r>
            <w:r w:rsidRPr="00776B74">
              <w:rPr>
                <w:rFonts w:eastAsia="Times New Roman" w:cstheme="minorHAnsi"/>
                <w:color w:val="000000"/>
              </w:rPr>
              <w:t>Pennsylvania State University</w:t>
            </w:r>
          </w:p>
        </w:tc>
      </w:tr>
      <w:tr w:rsidR="009D619E" w:rsidRPr="00776B74" w14:paraId="1200E498" w14:textId="77777777" w:rsidTr="00776B74">
        <w:trPr>
          <w:trHeight w:val="290"/>
        </w:trPr>
        <w:tc>
          <w:tcPr>
            <w:tcW w:w="1520" w:type="dxa"/>
            <w:tcBorders>
              <w:top w:val="nil"/>
              <w:left w:val="nil"/>
              <w:bottom w:val="nil"/>
              <w:right w:val="nil"/>
            </w:tcBorders>
            <w:shd w:val="clear" w:color="auto" w:fill="auto"/>
            <w:noWrap/>
            <w:vAlign w:val="center"/>
            <w:hideMark/>
          </w:tcPr>
          <w:p w14:paraId="1B83FEA4" w14:textId="77777777"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RFCW</w:t>
            </w:r>
          </w:p>
        </w:tc>
        <w:tc>
          <w:tcPr>
            <w:tcW w:w="7930" w:type="dxa"/>
            <w:tcBorders>
              <w:top w:val="nil"/>
              <w:left w:val="nil"/>
              <w:bottom w:val="nil"/>
              <w:right w:val="nil"/>
            </w:tcBorders>
            <w:shd w:val="clear" w:color="auto" w:fill="auto"/>
            <w:noWrap/>
            <w:vAlign w:val="bottom"/>
            <w:hideMark/>
          </w:tcPr>
          <w:p w14:paraId="31CC9F1D" w14:textId="77777777" w:rsidR="009D619E" w:rsidRPr="00776B74" w:rsidRDefault="009D619E" w:rsidP="009D619E">
            <w:pPr>
              <w:spacing w:after="0" w:line="240" w:lineRule="auto"/>
              <w:rPr>
                <w:rFonts w:eastAsia="Times New Roman" w:cstheme="minorHAnsi"/>
                <w:color w:val="000000"/>
              </w:rPr>
            </w:pPr>
            <w:proofErr w:type="spellStart"/>
            <w:r w:rsidRPr="00776B74">
              <w:rPr>
                <w:rFonts w:eastAsia="Times New Roman" w:cstheme="minorHAnsi"/>
                <w:color w:val="000000"/>
              </w:rPr>
              <w:t>ReliabilityFirst</w:t>
            </w:r>
            <w:proofErr w:type="spellEnd"/>
            <w:r w:rsidRPr="00776B74">
              <w:rPr>
                <w:rFonts w:eastAsia="Times New Roman" w:cstheme="minorHAnsi"/>
                <w:color w:val="000000"/>
              </w:rPr>
              <w:t xml:space="preserve"> Corporation West, </w:t>
            </w:r>
            <w:proofErr w:type="spellStart"/>
            <w:r w:rsidRPr="00776B74">
              <w:rPr>
                <w:rFonts w:eastAsia="Times New Roman" w:cstheme="minorHAnsi"/>
                <w:color w:val="000000"/>
              </w:rPr>
              <w:t>eGRID</w:t>
            </w:r>
            <w:proofErr w:type="spellEnd"/>
            <w:r w:rsidRPr="00776B74">
              <w:rPr>
                <w:rFonts w:eastAsia="Times New Roman" w:cstheme="minorHAnsi"/>
                <w:color w:val="000000"/>
              </w:rPr>
              <w:t xml:space="preserve"> subregion</w:t>
            </w:r>
          </w:p>
        </w:tc>
      </w:tr>
      <w:tr w:rsidR="009D619E" w:rsidRPr="00776B74" w14:paraId="4B3ED90E" w14:textId="77777777" w:rsidTr="00776B74">
        <w:trPr>
          <w:trHeight w:val="290"/>
        </w:trPr>
        <w:tc>
          <w:tcPr>
            <w:tcW w:w="1520" w:type="dxa"/>
            <w:tcBorders>
              <w:top w:val="nil"/>
              <w:left w:val="nil"/>
              <w:bottom w:val="nil"/>
              <w:right w:val="nil"/>
            </w:tcBorders>
            <w:shd w:val="clear" w:color="auto" w:fill="auto"/>
            <w:noWrap/>
            <w:vAlign w:val="center"/>
            <w:hideMark/>
          </w:tcPr>
          <w:p w14:paraId="474E5284" w14:textId="77777777"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SDG</w:t>
            </w:r>
          </w:p>
        </w:tc>
        <w:tc>
          <w:tcPr>
            <w:tcW w:w="7930" w:type="dxa"/>
            <w:tcBorders>
              <w:top w:val="nil"/>
              <w:left w:val="nil"/>
              <w:bottom w:val="nil"/>
              <w:right w:val="nil"/>
            </w:tcBorders>
            <w:shd w:val="clear" w:color="auto" w:fill="auto"/>
            <w:noWrap/>
            <w:vAlign w:val="bottom"/>
            <w:hideMark/>
          </w:tcPr>
          <w:p w14:paraId="22C06DBE" w14:textId="77777777" w:rsidR="009D619E" w:rsidRPr="00776B74" w:rsidRDefault="009D619E" w:rsidP="009D619E">
            <w:pPr>
              <w:spacing w:after="0" w:line="240" w:lineRule="auto"/>
              <w:rPr>
                <w:rFonts w:eastAsia="Times New Roman" w:cstheme="minorHAnsi"/>
                <w:color w:val="000000"/>
              </w:rPr>
            </w:pPr>
            <w:r w:rsidRPr="00776B74">
              <w:rPr>
                <w:rFonts w:eastAsia="Times New Roman" w:cstheme="minorHAnsi"/>
                <w:color w:val="000000"/>
              </w:rPr>
              <w:t>United Nations Sustainable Development Goal</w:t>
            </w:r>
          </w:p>
        </w:tc>
      </w:tr>
      <w:tr w:rsidR="009D619E" w:rsidRPr="00776B74" w14:paraId="53857F9C" w14:textId="77777777" w:rsidTr="00776B74">
        <w:trPr>
          <w:trHeight w:val="290"/>
        </w:trPr>
        <w:tc>
          <w:tcPr>
            <w:tcW w:w="1520" w:type="dxa"/>
            <w:tcBorders>
              <w:top w:val="nil"/>
              <w:left w:val="nil"/>
              <w:bottom w:val="nil"/>
              <w:right w:val="nil"/>
            </w:tcBorders>
            <w:shd w:val="clear" w:color="auto" w:fill="auto"/>
            <w:noWrap/>
            <w:vAlign w:val="center"/>
            <w:hideMark/>
          </w:tcPr>
          <w:p w14:paraId="7EB8B92F" w14:textId="77777777" w:rsidR="009D619E" w:rsidRPr="00776B74" w:rsidRDefault="009D619E" w:rsidP="009D619E">
            <w:pPr>
              <w:spacing w:after="0" w:line="240" w:lineRule="auto"/>
              <w:rPr>
                <w:rFonts w:eastAsia="Times New Roman" w:cstheme="minorHAnsi"/>
                <w:i/>
                <w:iCs/>
                <w:color w:val="000000"/>
              </w:rPr>
            </w:pPr>
            <w:r w:rsidRPr="00776B74">
              <w:rPr>
                <w:rFonts w:eastAsia="Times New Roman" w:cstheme="minorHAnsi"/>
                <w:i/>
                <w:iCs/>
                <w:color w:val="000000"/>
              </w:rPr>
              <w:t>UP</w:t>
            </w:r>
          </w:p>
        </w:tc>
        <w:tc>
          <w:tcPr>
            <w:tcW w:w="7930" w:type="dxa"/>
            <w:tcBorders>
              <w:top w:val="nil"/>
              <w:left w:val="nil"/>
              <w:bottom w:val="nil"/>
              <w:right w:val="nil"/>
            </w:tcBorders>
            <w:shd w:val="clear" w:color="auto" w:fill="auto"/>
            <w:noWrap/>
            <w:vAlign w:val="bottom"/>
            <w:hideMark/>
          </w:tcPr>
          <w:p w14:paraId="0FA54CF1" w14:textId="77777777" w:rsidR="009D619E" w:rsidRPr="00776B74" w:rsidRDefault="009D619E" w:rsidP="009D619E">
            <w:pPr>
              <w:spacing w:after="0" w:line="240" w:lineRule="auto"/>
              <w:rPr>
                <w:rFonts w:eastAsia="Times New Roman" w:cstheme="minorHAnsi"/>
                <w:color w:val="000000"/>
              </w:rPr>
            </w:pPr>
            <w:r w:rsidRPr="00776B74">
              <w:rPr>
                <w:rFonts w:eastAsia="Times New Roman" w:cstheme="minorHAnsi"/>
                <w:color w:val="000000"/>
              </w:rPr>
              <w:t>University Park</w:t>
            </w:r>
          </w:p>
        </w:tc>
      </w:tr>
    </w:tbl>
    <w:p w14:paraId="437D5724" w14:textId="77777777" w:rsidR="00F22A4F" w:rsidRDefault="00F22A4F">
      <w:pPr>
        <w:rPr>
          <w:rStyle w:val="IntenseEmphasis"/>
          <w:rFonts w:asciiTheme="majorHAnsi" w:eastAsiaTheme="majorEastAsia" w:hAnsiTheme="majorHAnsi" w:cstheme="majorBidi"/>
          <w:i w:val="0"/>
          <w:iCs w:val="0"/>
          <w:color w:val="2E74B5" w:themeColor="accent1" w:themeShade="BF"/>
          <w:sz w:val="32"/>
          <w:szCs w:val="32"/>
        </w:rPr>
      </w:pPr>
      <w:r>
        <w:rPr>
          <w:rStyle w:val="IntenseEmphasis"/>
          <w:i w:val="0"/>
          <w:iCs w:val="0"/>
          <w:color w:val="2E74B5" w:themeColor="accent1" w:themeShade="BF"/>
        </w:rPr>
        <w:br w:type="page"/>
      </w:r>
    </w:p>
    <w:p w14:paraId="3A84E741" w14:textId="77777777" w:rsidR="004D44E9" w:rsidRDefault="004D44E9" w:rsidP="00926B23">
      <w:pPr>
        <w:pStyle w:val="Heading2"/>
        <w:rPr>
          <w:rStyle w:val="IntenseEmphasis"/>
          <w:i w:val="0"/>
          <w:iCs w:val="0"/>
          <w:color w:val="2E74B5" w:themeColor="accent1" w:themeShade="BF"/>
        </w:rPr>
      </w:pPr>
      <w:bookmarkStart w:id="4" w:name="_Toc97240171"/>
      <w:r w:rsidRPr="004D44E9">
        <w:rPr>
          <w:rStyle w:val="IntenseEmphasis"/>
          <w:i w:val="0"/>
          <w:iCs w:val="0"/>
          <w:color w:val="2E74B5" w:themeColor="accent1" w:themeShade="BF"/>
        </w:rPr>
        <w:lastRenderedPageBreak/>
        <w:t>Introduction</w:t>
      </w:r>
      <w:bookmarkEnd w:id="4"/>
    </w:p>
    <w:p w14:paraId="17A88707" w14:textId="68ED9AC4" w:rsidR="004D44E9" w:rsidRDefault="00D86745" w:rsidP="00B33B94">
      <w:pPr>
        <w:jc w:val="both"/>
      </w:pPr>
      <w:r>
        <w:t>Every year, Penn State’s Office of Physical Plant (</w:t>
      </w:r>
      <w:r w:rsidRPr="00DC703F">
        <w:rPr>
          <w:i/>
        </w:rPr>
        <w:t>OPP</w:t>
      </w:r>
      <w:r>
        <w:t xml:space="preserve">) produces a </w:t>
      </w:r>
      <w:hyperlink r:id="rId8" w:history="1">
        <w:r w:rsidRPr="00D86745">
          <w:rPr>
            <w:rStyle w:val="Hyperlink"/>
          </w:rPr>
          <w:t>Unive</w:t>
        </w:r>
        <w:r w:rsidR="00DC703F">
          <w:rPr>
            <w:rStyle w:val="Hyperlink"/>
          </w:rPr>
          <w:t>rsity-wide Greenhouse Gas I</w:t>
        </w:r>
        <w:r w:rsidRPr="00D86745">
          <w:rPr>
            <w:rStyle w:val="Hyperlink"/>
          </w:rPr>
          <w:t>nventory</w:t>
        </w:r>
      </w:hyperlink>
      <w:r>
        <w:t xml:space="preserve">, summarizing the emissions related to all University operations during the (fiscal) year. </w:t>
      </w:r>
      <w:r w:rsidR="00FB3532">
        <w:t>For</w:t>
      </w:r>
      <w:r>
        <w:t xml:space="preserve"> fiscal year 2018-2019</w:t>
      </w:r>
      <w:r w:rsidR="00100C82">
        <w:t xml:space="preserve">, </w:t>
      </w:r>
      <w:r>
        <w:t>the College of Earth and Mineral Science at Penn State (</w:t>
      </w:r>
      <w:r w:rsidRPr="009412F6">
        <w:rPr>
          <w:i/>
        </w:rPr>
        <w:t>EMS</w:t>
      </w:r>
      <w:r>
        <w:t>) produced the first unit-level inventory at Penn State: 2020 Drawdown Scholar Katherine Gannon analyzed the emissions due to</w:t>
      </w:r>
      <w:r w:rsidR="00DC703F">
        <w:t xml:space="preserve"> all operations assigned to</w:t>
      </w:r>
      <w:r>
        <w:t xml:space="preserve"> EMS</w:t>
      </w:r>
      <w:r w:rsidR="00100C82">
        <w:t xml:space="preserve"> during that year</w:t>
      </w:r>
      <w:r w:rsidR="00DC703F">
        <w:t xml:space="preserve">, including those from utilities, air travel, commuting, EMS-owned vehicles, and Fleet leased and rented vehicles. </w:t>
      </w:r>
      <w:r w:rsidR="00340050">
        <w:t>Shortly after, the Eberly College of Science (</w:t>
      </w:r>
      <w:proofErr w:type="spellStart"/>
      <w:r w:rsidR="00DC703F" w:rsidRPr="00340050">
        <w:rPr>
          <w:i/>
          <w:iCs/>
        </w:rPr>
        <w:t>ECoS</w:t>
      </w:r>
      <w:proofErr w:type="spellEnd"/>
      <w:r w:rsidR="00340050">
        <w:t>)</w:t>
      </w:r>
      <w:r w:rsidR="00DC703F">
        <w:t xml:space="preserve"> </w:t>
      </w:r>
      <w:r w:rsidR="00340050">
        <w:t xml:space="preserve">performed </w:t>
      </w:r>
      <w:r w:rsidR="00803C1C">
        <w:t>their</w:t>
      </w:r>
      <w:r w:rsidR="00340050">
        <w:t xml:space="preserve"> own </w:t>
      </w:r>
      <w:hyperlink r:id="rId9" w:history="1">
        <w:r w:rsidR="00DC703F" w:rsidRPr="00CA4785">
          <w:rPr>
            <w:rStyle w:val="Hyperlink"/>
          </w:rPr>
          <w:t>greenhouse gas</w:t>
        </w:r>
        <w:r w:rsidR="00803C1C" w:rsidRPr="00CA4785">
          <w:rPr>
            <w:rStyle w:val="Hyperlink"/>
          </w:rPr>
          <w:t xml:space="preserve"> </w:t>
        </w:r>
        <w:r w:rsidR="00DC703F" w:rsidRPr="00CA4785">
          <w:rPr>
            <w:rStyle w:val="Hyperlink"/>
          </w:rPr>
          <w:t>inventory for</w:t>
        </w:r>
        <w:r w:rsidR="00100C82" w:rsidRPr="00CA4785">
          <w:rPr>
            <w:rStyle w:val="Hyperlink"/>
          </w:rPr>
          <w:t xml:space="preserve"> Calendar Year 2019</w:t>
        </w:r>
      </w:hyperlink>
      <w:r w:rsidR="009412F6">
        <w:t>.</w:t>
      </w:r>
      <w:r w:rsidR="00340050">
        <w:t xml:space="preserve"> These </w:t>
      </w:r>
      <w:r w:rsidR="00A95219">
        <w:t xml:space="preserve">two </w:t>
      </w:r>
      <w:r w:rsidR="00340050">
        <w:t xml:space="preserve">initial inventory efforts </w:t>
      </w:r>
      <w:r w:rsidR="00A95219">
        <w:t>solidified</w:t>
      </w:r>
      <w:r w:rsidR="00340050">
        <w:t xml:space="preserve"> the </w:t>
      </w:r>
      <w:r w:rsidR="00A95219">
        <w:t>conventions and standards</w:t>
      </w:r>
      <w:r w:rsidR="00340050">
        <w:t xml:space="preserve"> for further unit-level inventories, multiple of which </w:t>
      </w:r>
      <w:r w:rsidR="00100C82">
        <w:t xml:space="preserve">have been or are in the process of being performed. </w:t>
      </w:r>
      <w:r w:rsidR="00A95219">
        <w:t>Nevertheless, unit-level inventories</w:t>
      </w:r>
      <w:r w:rsidR="00100C82">
        <w:t xml:space="preserve"> </w:t>
      </w:r>
      <w:r w:rsidR="00A95219">
        <w:t xml:space="preserve">neglect the emissions </w:t>
      </w:r>
      <w:r w:rsidR="00803C1C">
        <w:t>from</w:t>
      </w:r>
      <w:r w:rsidR="00100C82">
        <w:t xml:space="preserve"> organized activities in student-led organizations and governments. </w:t>
      </w:r>
      <w:r w:rsidR="00803C1C">
        <w:t xml:space="preserve">Recognizing this gap and hoping to eliminate its entire historical footprint, </w:t>
      </w:r>
      <w:r w:rsidR="00100C82">
        <w:t>the Penn State Council of Commonwealth Student Governments (</w:t>
      </w:r>
      <w:r w:rsidR="00100C82">
        <w:rPr>
          <w:i/>
          <w:iCs/>
        </w:rPr>
        <w:t>CCSG</w:t>
      </w:r>
      <w:r w:rsidR="00100C82">
        <w:t xml:space="preserve">) </w:t>
      </w:r>
      <w:r w:rsidR="005F35EF">
        <w:t>initiated</w:t>
      </w:r>
      <w:r w:rsidR="00100C82">
        <w:t xml:space="preserve"> its own GHG </w:t>
      </w:r>
      <w:r w:rsidR="00803C1C">
        <w:t xml:space="preserve">inventory and </w:t>
      </w:r>
      <w:r w:rsidR="00773786">
        <w:t xml:space="preserve">has </w:t>
      </w:r>
      <w:proofErr w:type="spellStart"/>
      <w:r w:rsidR="00773786">
        <w:t>incluced</w:t>
      </w:r>
      <w:proofErr w:type="spellEnd"/>
      <w:r w:rsidR="00803C1C">
        <w:t xml:space="preserve"> its results in this document</w:t>
      </w:r>
      <w:r w:rsidR="00100C82">
        <w:t xml:space="preserve">. </w:t>
      </w:r>
    </w:p>
    <w:p w14:paraId="3750C5ED" w14:textId="56701F67" w:rsidR="009412F6" w:rsidRDefault="009412F6" w:rsidP="00B33B94">
      <w:pPr>
        <w:jc w:val="both"/>
      </w:pPr>
      <w:r>
        <w:t xml:space="preserve">The scope of this inventory includes emissions </w:t>
      </w:r>
      <w:r w:rsidR="00FB3532">
        <w:t>attributable</w:t>
      </w:r>
      <w:r>
        <w:t xml:space="preserve"> to </w:t>
      </w:r>
      <w:r w:rsidR="00100C82">
        <w:t>CCSG</w:t>
      </w:r>
      <w:r>
        <w:t xml:space="preserve"> </w:t>
      </w:r>
      <w:r w:rsidR="00100C82">
        <w:t>over the organization’s entire existence</w:t>
      </w:r>
      <w:r>
        <w:t xml:space="preserve">, mimicking the sources and scopes of both the University-wide and </w:t>
      </w:r>
      <w:proofErr w:type="spellStart"/>
      <w:r w:rsidR="00100C82">
        <w:t>ECoS</w:t>
      </w:r>
      <w:proofErr w:type="spellEnd"/>
      <w:r w:rsidR="00100C82">
        <w:t xml:space="preserve"> CY2019</w:t>
      </w:r>
      <w:r>
        <w:t xml:space="preserve"> GHG Inventories</w:t>
      </w:r>
      <w:r w:rsidR="00FB3532">
        <w:t>.</w:t>
      </w:r>
      <w:r w:rsidR="00100C82">
        <w:t xml:space="preserve"> </w:t>
      </w:r>
    </w:p>
    <w:p w14:paraId="4BB174A8" w14:textId="4E9574DF" w:rsidR="00340802" w:rsidRDefault="00340802" w:rsidP="00B33B94">
      <w:pPr>
        <w:jc w:val="both"/>
      </w:pPr>
      <w:r>
        <w:t>Below we summarize the typical operations of CCSG that were identified to contribute to the organization’s lifetime emissions:</w:t>
      </w:r>
    </w:p>
    <w:p w14:paraId="56B178F6" w14:textId="171E0BB1" w:rsidR="00340802" w:rsidRPr="00340802" w:rsidRDefault="00340802" w:rsidP="00340802">
      <w:pPr>
        <w:pStyle w:val="ListParagraph"/>
        <w:numPr>
          <w:ilvl w:val="0"/>
          <w:numId w:val="21"/>
        </w:numPr>
        <w:jc w:val="both"/>
      </w:pPr>
      <w:r>
        <w:rPr>
          <w:b/>
          <w:bCs/>
          <w:i/>
          <w:iCs/>
        </w:rPr>
        <w:t>Utilities</w:t>
      </w:r>
    </w:p>
    <w:p w14:paraId="2636A9A3" w14:textId="77777777" w:rsidR="00340802" w:rsidRDefault="00340802" w:rsidP="00340802">
      <w:pPr>
        <w:pStyle w:val="ListParagraph"/>
        <w:numPr>
          <w:ilvl w:val="1"/>
          <w:numId w:val="21"/>
        </w:numPr>
        <w:jc w:val="both"/>
      </w:pPr>
      <w:r>
        <w:t>CCSG has assigned space in the HUB Robeson Center at University Park (</w:t>
      </w:r>
      <w:r w:rsidRPr="00434F3B">
        <w:rPr>
          <w:i/>
        </w:rPr>
        <w:t>UP</w:t>
      </w:r>
      <w:r>
        <w:t>), specifically rooms 312 and 313. It is estimated that CCSG has had this dedicated space for about 15 years.</w:t>
      </w:r>
    </w:p>
    <w:p w14:paraId="25AB7075" w14:textId="77777777" w:rsidR="00F0232A" w:rsidRDefault="00340802" w:rsidP="00340802">
      <w:pPr>
        <w:pStyle w:val="ListParagraph"/>
        <w:numPr>
          <w:ilvl w:val="1"/>
          <w:numId w:val="21"/>
        </w:numPr>
        <w:jc w:val="both"/>
      </w:pPr>
      <w:r>
        <w:t xml:space="preserve">CCSG organizes five Council meetings per year, hosting </w:t>
      </w:r>
      <w:r w:rsidR="005E5824">
        <w:t xml:space="preserve">“Council Members” and </w:t>
      </w:r>
      <w:r>
        <w:t>“Liaisons” from each Commonwealth Campus</w:t>
      </w:r>
      <w:r w:rsidR="005E5824">
        <w:t xml:space="preserve"> (</w:t>
      </w:r>
      <w:r w:rsidR="005E5824">
        <w:rPr>
          <w:i/>
          <w:iCs/>
        </w:rPr>
        <w:t>C</w:t>
      </w:r>
      <w:r w:rsidR="00340A2D">
        <w:rPr>
          <w:i/>
          <w:iCs/>
        </w:rPr>
        <w:t>W</w:t>
      </w:r>
      <w:r w:rsidR="005E5824">
        <w:rPr>
          <w:i/>
          <w:iCs/>
        </w:rPr>
        <w:t>C</w:t>
      </w:r>
      <w:r w:rsidR="005E5824">
        <w:t>)</w:t>
      </w:r>
      <w:r>
        <w:t xml:space="preserve"> for a weekend of meetings and food.</w:t>
      </w:r>
      <w:r w:rsidR="005E5824">
        <w:t xml:space="preserve"> CCSG rents space from Penn State to host its Councils. Four of these meetings occur at UP, while the remaining one Council meeting occurs at a randomly</w:t>
      </w:r>
      <w:r w:rsidR="00F23584">
        <w:t xml:space="preserve"> </w:t>
      </w:r>
      <w:r w:rsidR="005E5824">
        <w:t xml:space="preserve">selected </w:t>
      </w:r>
      <w:r w:rsidR="00340A2D">
        <w:t xml:space="preserve">CWC. </w:t>
      </w:r>
      <w:r w:rsidR="005E5824">
        <w:t>Councils have been occurring for essentially the entire existence of CCSG.</w:t>
      </w:r>
      <w:r w:rsidR="004E15BC">
        <w:t xml:space="preserve"> </w:t>
      </w:r>
    </w:p>
    <w:p w14:paraId="76B35087" w14:textId="48B011E6" w:rsidR="00340802" w:rsidRDefault="004E15BC" w:rsidP="00340802">
      <w:pPr>
        <w:pStyle w:val="ListParagraph"/>
        <w:numPr>
          <w:ilvl w:val="1"/>
          <w:numId w:val="21"/>
        </w:numPr>
        <w:jc w:val="both"/>
      </w:pPr>
      <w:r>
        <w:t>Additionally, attending Council Members and Liaisons stay overnight in a hotel.</w:t>
      </w:r>
    </w:p>
    <w:p w14:paraId="34492D70" w14:textId="3C5AF4F1" w:rsidR="005D7CB2" w:rsidRPr="005D7CB2" w:rsidRDefault="00775A53" w:rsidP="005D7CB2">
      <w:pPr>
        <w:pStyle w:val="ListParagraph"/>
        <w:numPr>
          <w:ilvl w:val="0"/>
          <w:numId w:val="21"/>
        </w:numPr>
        <w:jc w:val="both"/>
      </w:pPr>
      <w:r>
        <w:rPr>
          <w:b/>
          <w:bCs/>
          <w:i/>
          <w:iCs/>
        </w:rPr>
        <w:t>Mobile Combustion (a.k.a., Travel)</w:t>
      </w:r>
    </w:p>
    <w:p w14:paraId="594FD9D6" w14:textId="0F6FCC0F" w:rsidR="005D7CB2" w:rsidRDefault="005D7CB2" w:rsidP="005D7CB2">
      <w:pPr>
        <w:pStyle w:val="ListParagraph"/>
        <w:numPr>
          <w:ilvl w:val="1"/>
          <w:numId w:val="21"/>
        </w:numPr>
        <w:jc w:val="both"/>
      </w:pPr>
      <w:r>
        <w:t xml:space="preserve">Each Council draws at most 10-15 </w:t>
      </w:r>
      <w:r w:rsidR="002F0129">
        <w:t xml:space="preserve">Council Members and/or </w:t>
      </w:r>
      <w:r>
        <w:t xml:space="preserve">Liaisons from each </w:t>
      </w:r>
      <w:r w:rsidR="00A63335">
        <w:t xml:space="preserve">CWC </w:t>
      </w:r>
      <w:r w:rsidR="00214E14">
        <w:t>(and UP</w:t>
      </w:r>
      <w:r w:rsidR="002F0129">
        <w:t xml:space="preserve"> if at a CWC</w:t>
      </w:r>
      <w:r w:rsidR="00214E14">
        <w:t>)</w:t>
      </w:r>
      <w:r>
        <w:t xml:space="preserve">, taking roughly 4-5 cars per campus for transportation there and back. </w:t>
      </w:r>
    </w:p>
    <w:p w14:paraId="6455A304" w14:textId="7307C592" w:rsidR="005E5824" w:rsidRDefault="005E5824" w:rsidP="005D7CB2">
      <w:pPr>
        <w:pStyle w:val="ListParagraph"/>
        <w:numPr>
          <w:ilvl w:val="1"/>
          <w:numId w:val="21"/>
        </w:numPr>
        <w:jc w:val="both"/>
      </w:pPr>
      <w:r>
        <w:t xml:space="preserve">CCSG annually organizes a Retreat for its UP-based Central Staff. The Retreat is typically within </w:t>
      </w:r>
      <w:r w:rsidR="005D7CB2">
        <w:t xml:space="preserve">a 40-minute driving radius, and </w:t>
      </w:r>
      <w:r w:rsidR="00BD659A">
        <w:t>the event</w:t>
      </w:r>
      <w:r w:rsidR="005D7CB2">
        <w:t xml:space="preserve"> lasts an entire weekend. Retreats have only been occurring for an estimated 15 years.</w:t>
      </w:r>
    </w:p>
    <w:p w14:paraId="71A78D4B" w14:textId="5FF5F796" w:rsidR="005D7CB2" w:rsidRPr="005D7CB2" w:rsidRDefault="005D7CB2" w:rsidP="005D7CB2">
      <w:pPr>
        <w:pStyle w:val="ListParagraph"/>
        <w:numPr>
          <w:ilvl w:val="0"/>
          <w:numId w:val="21"/>
        </w:numPr>
        <w:jc w:val="both"/>
      </w:pPr>
      <w:r>
        <w:rPr>
          <w:b/>
          <w:bCs/>
          <w:i/>
          <w:iCs/>
        </w:rPr>
        <w:t>Procurement</w:t>
      </w:r>
    </w:p>
    <w:p w14:paraId="7A2811E0" w14:textId="1E61A40D" w:rsidR="005D7CB2" w:rsidRDefault="005D7CB2" w:rsidP="005D7CB2">
      <w:pPr>
        <w:pStyle w:val="ListParagraph"/>
        <w:numPr>
          <w:ilvl w:val="1"/>
          <w:numId w:val="21"/>
        </w:numPr>
        <w:jc w:val="both"/>
      </w:pPr>
      <w:r>
        <w:t>CCSG organizes a Banquet at the end of its fifth Council every year where food is served. This event is attended by participants in that Council. Banquets have only been occurring for an estimated 15 years.</w:t>
      </w:r>
    </w:p>
    <w:p w14:paraId="4D9EE0EE" w14:textId="1906CF04" w:rsidR="005D7CB2" w:rsidRDefault="005D7CB2" w:rsidP="005D7CB2">
      <w:pPr>
        <w:pStyle w:val="ListParagraph"/>
        <w:numPr>
          <w:ilvl w:val="1"/>
          <w:numId w:val="21"/>
        </w:numPr>
        <w:jc w:val="both"/>
      </w:pPr>
      <w:r>
        <w:t xml:space="preserve">Councils and Retreats each involve some level of catering. </w:t>
      </w:r>
    </w:p>
    <w:p w14:paraId="1C744034" w14:textId="4CA839D7" w:rsidR="005D7CB2" w:rsidRDefault="005D7CB2" w:rsidP="005D7CB2">
      <w:pPr>
        <w:pStyle w:val="ListParagraph"/>
        <w:numPr>
          <w:ilvl w:val="1"/>
          <w:numId w:val="21"/>
        </w:numPr>
        <w:jc w:val="both"/>
      </w:pPr>
      <w:r>
        <w:t>CCSG invests in merchandise for its Central Staff and other Council Members each year, as well as plaques for certain graduating participants.</w:t>
      </w:r>
    </w:p>
    <w:p w14:paraId="14BDDABD" w14:textId="77777777" w:rsidR="005D7CB2" w:rsidRDefault="005D7CB2" w:rsidP="00A44967">
      <w:pPr>
        <w:pStyle w:val="ListParagraph"/>
        <w:numPr>
          <w:ilvl w:val="1"/>
          <w:numId w:val="21"/>
        </w:numPr>
        <w:jc w:val="both"/>
      </w:pPr>
      <w:r>
        <w:t>CCSG has a budget to supply its offices at UP.</w:t>
      </w:r>
    </w:p>
    <w:p w14:paraId="30C5D949" w14:textId="7AA13010" w:rsidR="006960E2" w:rsidRDefault="006960E2" w:rsidP="005D7CB2">
      <w:pPr>
        <w:jc w:val="both"/>
      </w:pPr>
      <w:r>
        <w:lastRenderedPageBreak/>
        <w:t xml:space="preserve">A full understanding of </w:t>
      </w:r>
      <w:r w:rsidR="00FB3532">
        <w:t>an entity’s</w:t>
      </w:r>
      <w:r>
        <w:t xml:space="preserve"> GHG emissions will not capture the full breadth of how “sustainable” </w:t>
      </w:r>
      <w:r w:rsidR="006E67F6">
        <w:t>it is</w:t>
      </w:r>
      <w:r>
        <w:t xml:space="preserve">, nor </w:t>
      </w:r>
      <w:r w:rsidR="006E67F6">
        <w:t>its</w:t>
      </w:r>
      <w:r>
        <w:t xml:space="preserve"> environmental impact. Material waste, </w:t>
      </w:r>
      <w:r w:rsidR="00FB3532">
        <w:t xml:space="preserve">landscaping, </w:t>
      </w:r>
      <w:r>
        <w:t>human</w:t>
      </w:r>
      <w:r w:rsidR="00FB3532">
        <w:t xml:space="preserve"> and biotic</w:t>
      </w:r>
      <w:r>
        <w:t xml:space="preserve"> impacts, </w:t>
      </w:r>
      <w:r w:rsidR="009412F6">
        <w:t xml:space="preserve">investments, and research </w:t>
      </w:r>
      <w:r>
        <w:t xml:space="preserve">are each important aspects of environmental impact that lie beyond the scope of this GHG inventory. Instead, this </w:t>
      </w:r>
      <w:r w:rsidR="009412F6">
        <w:t>report</w:t>
      </w:r>
      <w:r>
        <w:t xml:space="preserve"> attempts to summarize </w:t>
      </w:r>
      <w:r w:rsidR="009412F6">
        <w:t xml:space="preserve">just </w:t>
      </w:r>
      <w:r>
        <w:t xml:space="preserve">one important dimension of how </w:t>
      </w:r>
      <w:r w:rsidR="00100C82">
        <w:t>CCSG</w:t>
      </w:r>
      <w:r>
        <w:t xml:space="preserve"> impacts the environment. </w:t>
      </w:r>
      <w:r w:rsidR="00E72711">
        <w:t xml:space="preserve">With respect to </w:t>
      </w:r>
      <w:r w:rsidR="009412F6">
        <w:t xml:space="preserve">the </w:t>
      </w:r>
      <w:hyperlink r:id="rId10" w:history="1">
        <w:r w:rsidR="009412F6" w:rsidRPr="009412F6">
          <w:rPr>
            <w:rStyle w:val="Hyperlink"/>
          </w:rPr>
          <w:t>United Nations Sustainable Development Goals</w:t>
        </w:r>
      </w:hyperlink>
      <w:r w:rsidR="009412F6">
        <w:t xml:space="preserve"> (</w:t>
      </w:r>
      <w:r w:rsidR="009412F6" w:rsidRPr="005D7CB2">
        <w:rPr>
          <w:i/>
        </w:rPr>
        <w:t>SDGs</w:t>
      </w:r>
      <w:r w:rsidR="00E72711">
        <w:t>), this inventory will</w:t>
      </w:r>
      <w:r w:rsidR="009412F6">
        <w:t xml:space="preserve"> provide information</w:t>
      </w:r>
      <w:r w:rsidR="00E72711">
        <w:t xml:space="preserve"> mostly</w:t>
      </w:r>
      <w:r w:rsidR="009412F6">
        <w:t xml:space="preserve"> pertaining to </w:t>
      </w:r>
      <w:r w:rsidR="00100C82">
        <w:t>SDG</w:t>
      </w:r>
      <w:r w:rsidR="009412F6">
        <w:t xml:space="preserve"> 13: Climate Action. </w:t>
      </w:r>
    </w:p>
    <w:p w14:paraId="312D843C" w14:textId="77777777" w:rsidR="00764453" w:rsidRDefault="00764453" w:rsidP="00B33B94">
      <w:pPr>
        <w:jc w:val="both"/>
      </w:pPr>
      <w:r>
        <w:t xml:space="preserve">It is important to distinguish between three categories of emissions, </w:t>
      </w:r>
      <w:r w:rsidR="001972DA">
        <w:t xml:space="preserve">known as </w:t>
      </w:r>
      <w:r w:rsidR="00A75054">
        <w:t>Scopes 1, 2, and 3.</w:t>
      </w:r>
    </w:p>
    <w:p w14:paraId="3A36CCE9" w14:textId="77777777" w:rsidR="001972DA" w:rsidRDefault="001972DA" w:rsidP="00B33B94">
      <w:pPr>
        <w:pStyle w:val="ListParagraph"/>
        <w:numPr>
          <w:ilvl w:val="0"/>
          <w:numId w:val="6"/>
        </w:numPr>
        <w:jc w:val="both"/>
      </w:pPr>
      <w:r w:rsidRPr="001972DA">
        <w:rPr>
          <w:b/>
        </w:rPr>
        <w:t>Scope 1</w:t>
      </w:r>
      <w:r>
        <w:t xml:space="preserve">: Direct emissions, produced </w:t>
      </w:r>
      <w:proofErr w:type="gramStart"/>
      <w:r>
        <w:t>onsite</w:t>
      </w:r>
      <w:r w:rsidR="00E72711">
        <w:t>;</w:t>
      </w:r>
      <w:proofErr w:type="gramEnd"/>
    </w:p>
    <w:p w14:paraId="635FDBB0" w14:textId="77777777" w:rsidR="001972DA" w:rsidRDefault="001972DA" w:rsidP="00B33B94">
      <w:pPr>
        <w:pStyle w:val="ListParagraph"/>
        <w:numPr>
          <w:ilvl w:val="0"/>
          <w:numId w:val="6"/>
        </w:numPr>
        <w:jc w:val="both"/>
      </w:pPr>
      <w:r>
        <w:rPr>
          <w:b/>
        </w:rPr>
        <w:t>Scope 2</w:t>
      </w:r>
      <w:r>
        <w:t xml:space="preserve">: </w:t>
      </w:r>
      <w:r w:rsidR="00FA5883">
        <w:t>Indirect emissions,</w:t>
      </w:r>
      <w:r w:rsidR="00E72711">
        <w:t xml:space="preserve"> related to purchased utilities; and</w:t>
      </w:r>
    </w:p>
    <w:p w14:paraId="6F7BCEFE" w14:textId="77777777" w:rsidR="001972DA" w:rsidRDefault="001972DA" w:rsidP="00B33B94">
      <w:pPr>
        <w:pStyle w:val="ListParagraph"/>
        <w:numPr>
          <w:ilvl w:val="0"/>
          <w:numId w:val="6"/>
        </w:numPr>
        <w:jc w:val="both"/>
      </w:pPr>
      <w:r>
        <w:rPr>
          <w:b/>
        </w:rPr>
        <w:t>Scope 3</w:t>
      </w:r>
      <w:r>
        <w:t xml:space="preserve">: </w:t>
      </w:r>
      <w:r w:rsidR="0041503D">
        <w:t xml:space="preserve">Everything else: </w:t>
      </w:r>
      <w:proofErr w:type="gramStart"/>
      <w:r w:rsidR="0041503D">
        <w:t>so</w:t>
      </w:r>
      <w:proofErr w:type="gramEnd"/>
      <w:r w:rsidR="0041503D">
        <w:t xml:space="preserve"> </w:t>
      </w:r>
      <w:r w:rsidR="00FA5883">
        <w:t>the remaining indirect emissions occurring along the value chain.</w:t>
      </w:r>
      <w:r w:rsidR="0041503D">
        <w:t xml:space="preserve"> Scope 3 emissions are commonly called “someone else’s Scope 1.”</w:t>
      </w:r>
    </w:p>
    <w:p w14:paraId="7BC0E13A" w14:textId="01D1D37F" w:rsidR="000B33F0" w:rsidRDefault="00A461B9" w:rsidP="00B33B94">
      <w:pPr>
        <w:jc w:val="both"/>
      </w:pPr>
      <w:r>
        <w:t>Penn State’s</w:t>
      </w:r>
      <w:r w:rsidR="00FA5883">
        <w:t xml:space="preserve"> University-wide Inventory includes all Scope 1 and Scope 2 emissions (as required by the </w:t>
      </w:r>
      <w:hyperlink r:id="rId11" w:history="1">
        <w:r w:rsidR="00FA5883" w:rsidRPr="00FA5883">
          <w:rPr>
            <w:rStyle w:val="Hyperlink"/>
          </w:rPr>
          <w:t>Greenhouse Gas Protocol</w:t>
        </w:r>
      </w:hyperlink>
      <w:r w:rsidR="00FA5883">
        <w:t xml:space="preserve">). Scope 1 and 2 emissions include </w:t>
      </w:r>
      <w:r w:rsidR="000B33F0">
        <w:t xml:space="preserve">those from </w:t>
      </w:r>
      <w:r w:rsidR="00FA5883">
        <w:t xml:space="preserve">stationary combustion, utility services, </w:t>
      </w:r>
      <w:r w:rsidR="000B33F0">
        <w:t xml:space="preserve">and </w:t>
      </w:r>
      <w:r w:rsidR="00FA5883">
        <w:t>mobile combustion</w:t>
      </w:r>
      <w:r w:rsidR="000B33F0">
        <w:t>, as well as</w:t>
      </w:r>
      <w:r w:rsidR="00FB3532">
        <w:t xml:space="preserve"> those from</w:t>
      </w:r>
      <w:r w:rsidR="000B33F0">
        <w:t xml:space="preserve"> smaller sources such as refrigerants, fertilizers, and animal management</w:t>
      </w:r>
      <w:r w:rsidR="00FA5883">
        <w:t xml:space="preserve">. At </w:t>
      </w:r>
      <w:r w:rsidR="00340802">
        <w:t>UP,</w:t>
      </w:r>
      <w:r w:rsidR="00434F3B">
        <w:t xml:space="preserve"> </w:t>
      </w:r>
      <w:r w:rsidR="00FA5883">
        <w:t>utilities are our main source</w:t>
      </w:r>
      <w:r w:rsidR="00C019A1">
        <w:t>s</w:t>
      </w:r>
      <w:r w:rsidR="00FA5883">
        <w:t xml:space="preserve"> of Scope 1 and Scope 2 emissions. Because a portion of Penn State’s electricity is produced onsite while the rest is purchased from the </w:t>
      </w:r>
      <w:r w:rsidR="000B33F0">
        <w:t>grid</w:t>
      </w:r>
      <w:r w:rsidR="00FB3532">
        <w:t>, some utilities</w:t>
      </w:r>
      <w:r w:rsidR="00FA5883">
        <w:t xml:space="preserve"> f</w:t>
      </w:r>
      <w:r w:rsidR="00FB3532">
        <w:t>all under both Scopes 1 and 2.</w:t>
      </w:r>
      <w:r w:rsidR="006E67F6">
        <w:t xml:space="preserve"> As a student organization that has dedicated office space, utility emissions related to CCSG’s office</w:t>
      </w:r>
      <w:r w:rsidR="004E2579">
        <w:t xml:space="preserve"> space</w:t>
      </w:r>
      <w:r w:rsidR="006E67F6">
        <w:t xml:space="preserve"> us</w:t>
      </w:r>
      <w:r w:rsidR="00C8143D">
        <w:t>age</w:t>
      </w:r>
      <w:r w:rsidR="006E67F6">
        <w:t xml:space="preserve"> will correspond to the same Scopes as those of Penn State; however, for events hosted by CCSG</w:t>
      </w:r>
      <w:r w:rsidR="0066199A">
        <w:t xml:space="preserve"> in spaces rented from Penn State, those utility emissions will count as Scope 3, as Penn State is the provider and CCSG is the customer.</w:t>
      </w:r>
      <w:r w:rsidR="00FB3532">
        <w:t xml:space="preserve"> </w:t>
      </w:r>
      <w:r>
        <w:t>It is worth noting that</w:t>
      </w:r>
      <w:r w:rsidR="00FB3532">
        <w:t xml:space="preserve"> Scope 3 emissions are challenging</w:t>
      </w:r>
      <w:r>
        <w:t xml:space="preserve"> to estimate</w:t>
      </w:r>
      <w:r w:rsidR="0066199A">
        <w:t xml:space="preserve"> in general</w:t>
      </w:r>
      <w:r>
        <w:t xml:space="preserve">, as they can be nebulous and possibly involve time-intensive investigations into the life cycles of products and investments. </w:t>
      </w:r>
    </w:p>
    <w:p w14:paraId="318D711F" w14:textId="50F50B74" w:rsidR="00FA5883" w:rsidRPr="00FA5883" w:rsidRDefault="00A461B9" w:rsidP="00B33B94">
      <w:pPr>
        <w:jc w:val="both"/>
      </w:pPr>
      <w:r>
        <w:t>Penn State chooses to follow an “Operational Controlled approach,” rather than a “Financial Contr</w:t>
      </w:r>
      <w:r w:rsidR="00FB3532">
        <w:t>olled approach,” meaning that it inventories</w:t>
      </w:r>
      <w:r>
        <w:t xml:space="preserve"> the </w:t>
      </w:r>
      <w:r w:rsidR="000B33F0">
        <w:t xml:space="preserve">operations over which it has control, excluding </w:t>
      </w:r>
      <w:r w:rsidR="00E111E6">
        <w:t xml:space="preserve">all the </w:t>
      </w:r>
      <w:r w:rsidR="000B33F0">
        <w:t>operations</w:t>
      </w:r>
      <w:r w:rsidR="00E111E6">
        <w:t xml:space="preserve"> within Penn State’s financial power</w:t>
      </w:r>
      <w:r w:rsidR="000B33F0">
        <w:t xml:space="preserve"> yet outside of its </w:t>
      </w:r>
      <w:r w:rsidR="0047264D">
        <w:t xml:space="preserve">direct </w:t>
      </w:r>
      <w:r w:rsidR="000B33F0">
        <w:t>control</w:t>
      </w:r>
      <w:r w:rsidR="00E111E6">
        <w:t xml:space="preserve">. </w:t>
      </w:r>
      <w:r w:rsidR="000B33F0">
        <w:t>For Penn State, all Scope 1 and Scope 2 emissions would be included in either approach. Therefore, t</w:t>
      </w:r>
      <w:r w:rsidR="00E111E6">
        <w:t xml:space="preserve">his distinction </w:t>
      </w:r>
      <w:r w:rsidR="000B33F0">
        <w:t xml:space="preserve">means </w:t>
      </w:r>
      <w:r w:rsidR="0047264D">
        <w:t xml:space="preserve">that </w:t>
      </w:r>
      <w:r w:rsidR="000B33F0">
        <w:t xml:space="preserve">Penn State misses a </w:t>
      </w:r>
      <w:r w:rsidR="000B33F0" w:rsidRPr="004C685D">
        <w:t xml:space="preserve">minor </w:t>
      </w:r>
      <w:r w:rsidR="000B33F0">
        <w:t>portion of its</w:t>
      </w:r>
      <w:r w:rsidR="00E111E6">
        <w:t xml:space="preserve"> </w:t>
      </w:r>
      <w:r w:rsidR="000B33F0">
        <w:t xml:space="preserve">Scope 3 </w:t>
      </w:r>
      <w:r w:rsidR="00E111E6">
        <w:t>emissions that might reasonably be assignable to</w:t>
      </w:r>
      <w:r w:rsidR="000B33F0">
        <w:t xml:space="preserve"> its activities and initiatives. This convention is chosen in alignment with other </w:t>
      </w:r>
      <w:r w:rsidR="003D65B5">
        <w:t>u</w:t>
      </w:r>
      <w:r w:rsidR="000B33F0">
        <w:t>niversit</w:t>
      </w:r>
      <w:r w:rsidR="003D65B5">
        <w:t>ies’</w:t>
      </w:r>
      <w:r w:rsidR="000B33F0">
        <w:t xml:space="preserve"> GHG inventories, as well as for its ability to capture the activities where Penn State can </w:t>
      </w:r>
      <w:r w:rsidR="0047264D">
        <w:t xml:space="preserve">directly </w:t>
      </w:r>
      <w:r w:rsidR="000B33F0">
        <w:t xml:space="preserve">control its reductions efforts. </w:t>
      </w:r>
      <w:r w:rsidR="00E111E6">
        <w:t xml:space="preserve">The only Scope 3 emissions inventoried by the University </w:t>
      </w:r>
      <w:r w:rsidR="0047264D">
        <w:t>are Commuting, Air Travel, and N</w:t>
      </w:r>
      <w:r w:rsidR="00E111E6">
        <w:t>on-Fleet Car Travel, Campus Wastewater</w:t>
      </w:r>
      <w:r w:rsidR="000B33F0">
        <w:t xml:space="preserve"> (where it counts as Scope 3 for all campuses besides University Park, Wilkes-Barre, and New Kensington)</w:t>
      </w:r>
      <w:r w:rsidR="00E111E6">
        <w:t>, Waste in Landfills</w:t>
      </w:r>
      <w:r w:rsidR="000B33F0">
        <w:t>, and Electrical Transmission Loss</w:t>
      </w:r>
      <w:r w:rsidR="00E111E6">
        <w:t xml:space="preserve">. </w:t>
      </w:r>
    </w:p>
    <w:p w14:paraId="1A398044" w14:textId="6B880B41" w:rsidR="009412F6" w:rsidRDefault="009412F6" w:rsidP="00B33B94">
      <w:pPr>
        <w:jc w:val="both"/>
      </w:pPr>
      <w:r>
        <w:t>This inventory was performed by Raymond Friend, a graduate assistant in Mathematics</w:t>
      </w:r>
      <w:r w:rsidR="002503E8">
        <w:t>, and the author of the ECOS CY2019 GHG Inventory</w:t>
      </w:r>
      <w:r w:rsidR="00100C82">
        <w:t xml:space="preserve">. </w:t>
      </w:r>
      <w:r w:rsidR="00764453">
        <w:t xml:space="preserve">This work was made possible by the superior guidance of Shelley </w:t>
      </w:r>
      <w:proofErr w:type="spellStart"/>
      <w:r w:rsidR="00764453">
        <w:t>McKeague</w:t>
      </w:r>
      <w:proofErr w:type="spellEnd"/>
      <w:r w:rsidR="002503E8">
        <w:t>, Compliance Manager within Penn State’s Office of Physical Plant, during previous inventory efforts, as well as the Administration and Sustainability Committee of CCSG during Academic Year 2021-2022.</w:t>
      </w:r>
      <w:r w:rsidR="00100C82">
        <w:t xml:space="preserve"> Thank you to </w:t>
      </w:r>
      <w:r w:rsidR="003132DE">
        <w:t xml:space="preserve">Penn State </w:t>
      </w:r>
      <w:r w:rsidR="00100C82">
        <w:t xml:space="preserve">alumnus </w:t>
      </w:r>
      <w:r w:rsidR="002503E8">
        <w:t>and previous CCSG Sustainability Council Co-Director</w:t>
      </w:r>
      <w:r w:rsidR="00100C82">
        <w:t xml:space="preserve"> </w:t>
      </w:r>
      <w:r w:rsidR="002503E8">
        <w:t xml:space="preserve">Matthew Long </w:t>
      </w:r>
      <w:r w:rsidR="00100C82">
        <w:t>for sparking this action.</w:t>
      </w:r>
    </w:p>
    <w:p w14:paraId="2AFA678D" w14:textId="77777777" w:rsidR="00410A87" w:rsidRDefault="00410A87" w:rsidP="00B33B94">
      <w:pPr>
        <w:jc w:val="both"/>
        <w:rPr>
          <w:rFonts w:asciiTheme="majorHAnsi" w:eastAsiaTheme="majorEastAsia" w:hAnsiTheme="majorHAnsi" w:cstheme="majorBidi"/>
          <w:color w:val="2E74B5" w:themeColor="accent1" w:themeShade="BF"/>
          <w:sz w:val="32"/>
          <w:szCs w:val="32"/>
        </w:rPr>
      </w:pPr>
      <w:r>
        <w:br w:type="page"/>
      </w:r>
    </w:p>
    <w:p w14:paraId="63636490" w14:textId="77777777" w:rsidR="004D44E9" w:rsidRDefault="004D44E9" w:rsidP="00926B23">
      <w:pPr>
        <w:pStyle w:val="Heading2"/>
      </w:pPr>
      <w:bookmarkStart w:id="5" w:name="_Toc97240172"/>
      <w:r>
        <w:lastRenderedPageBreak/>
        <w:t>Methodology</w:t>
      </w:r>
      <w:bookmarkEnd w:id="5"/>
    </w:p>
    <w:p w14:paraId="7715C811" w14:textId="02E02BF6" w:rsidR="00FA5883" w:rsidRDefault="00FA5883" w:rsidP="00926B23">
      <w:pPr>
        <w:pStyle w:val="Heading3"/>
        <w:numPr>
          <w:ilvl w:val="0"/>
          <w:numId w:val="19"/>
        </w:numPr>
      </w:pPr>
      <w:bookmarkStart w:id="6" w:name="_Toc97240173"/>
      <w:r>
        <w:t>Conventions</w:t>
      </w:r>
      <w:bookmarkEnd w:id="6"/>
    </w:p>
    <w:p w14:paraId="19A939A0" w14:textId="4BD0D2FE" w:rsidR="005222D0" w:rsidRDefault="005222D0" w:rsidP="00B33B94">
      <w:pPr>
        <w:jc w:val="both"/>
      </w:pPr>
      <w:r>
        <w:t xml:space="preserve">Throughout the process of performing a GHG inventory at Penn State, one will be confronted with multiple </w:t>
      </w:r>
      <w:r w:rsidR="0047264D">
        <w:t>decision points</w:t>
      </w:r>
      <w:r>
        <w:t xml:space="preserve">: How to </w:t>
      </w:r>
      <w:r w:rsidR="0047264D">
        <w:t>claim</w:t>
      </w:r>
      <w:r>
        <w:t xml:space="preserve"> space within mixed-use buildings? What kinds of emissions are feasible to compute? What level of confidence do we need in our data to publish an estimate? Over what time frame should we perform the inventory? </w:t>
      </w:r>
      <w:r w:rsidR="00A16EC7">
        <w:t>Which unit</w:t>
      </w:r>
      <w:r w:rsidR="003D65B5">
        <w:t xml:space="preserve"> or organization</w:t>
      </w:r>
      <w:r w:rsidR="00A16EC7">
        <w:t xml:space="preserve"> should be held responsible for </w:t>
      </w:r>
      <w:proofErr w:type="gramStart"/>
      <w:r w:rsidR="0047264D">
        <w:t>particular</w:t>
      </w:r>
      <w:r w:rsidR="00A16EC7">
        <w:t xml:space="preserve"> emissions</w:t>
      </w:r>
      <w:proofErr w:type="gramEnd"/>
      <w:r w:rsidR="00A16EC7">
        <w:t xml:space="preserve">? </w:t>
      </w:r>
      <w:r w:rsidR="00C019A1">
        <w:t>In this section,</w:t>
      </w:r>
      <w:r w:rsidR="0047264D">
        <w:t xml:space="preserve"> we present the</w:t>
      </w:r>
      <w:r>
        <w:t xml:space="preserve"> conventions adopted by this report.</w:t>
      </w:r>
    </w:p>
    <w:p w14:paraId="0C1475F0" w14:textId="77777777" w:rsidR="005222D0" w:rsidRDefault="005222D0" w:rsidP="00B33B94">
      <w:pPr>
        <w:jc w:val="both"/>
      </w:pPr>
      <w:r>
        <w:t xml:space="preserve">When deciding on a convention, </w:t>
      </w:r>
      <w:r w:rsidR="00A16EC7">
        <w:t>we considered the following</w:t>
      </w:r>
      <w:r>
        <w:t xml:space="preserve">: </w:t>
      </w:r>
    </w:p>
    <w:p w14:paraId="07FD1E41" w14:textId="74BC6A2B" w:rsidR="00FA5883" w:rsidRDefault="00920F96" w:rsidP="00B33B94">
      <w:pPr>
        <w:pStyle w:val="ListParagraph"/>
        <w:numPr>
          <w:ilvl w:val="0"/>
          <w:numId w:val="6"/>
        </w:numPr>
        <w:jc w:val="both"/>
      </w:pPr>
      <w:r>
        <w:rPr>
          <w:b/>
        </w:rPr>
        <w:t>Replicability</w:t>
      </w:r>
      <w:r w:rsidR="005222D0">
        <w:t xml:space="preserve">: choose a convention that </w:t>
      </w:r>
      <w:r w:rsidR="00FC3BBF">
        <w:t>can</w:t>
      </w:r>
      <w:r w:rsidR="005222D0">
        <w:t xml:space="preserve"> be easily </w:t>
      </w:r>
      <w:proofErr w:type="gramStart"/>
      <w:r w:rsidR="005222D0">
        <w:t>reproduced;</w:t>
      </w:r>
      <w:proofErr w:type="gramEnd"/>
      <w:r w:rsidR="005222D0">
        <w:t xml:space="preserve"> </w:t>
      </w:r>
    </w:p>
    <w:p w14:paraId="147E6195" w14:textId="77777777" w:rsidR="005222D0" w:rsidRDefault="005222D0" w:rsidP="00B33B94">
      <w:pPr>
        <w:pStyle w:val="ListParagraph"/>
        <w:numPr>
          <w:ilvl w:val="0"/>
          <w:numId w:val="6"/>
        </w:numPr>
        <w:jc w:val="both"/>
      </w:pPr>
      <w:r>
        <w:rPr>
          <w:b/>
        </w:rPr>
        <w:t>Feasibility</w:t>
      </w:r>
      <w:r>
        <w:t xml:space="preserve">: choose a convention that uses the available resources </w:t>
      </w:r>
      <w:r w:rsidR="007124EB">
        <w:t xml:space="preserve">without requiring an unreasonable </w:t>
      </w:r>
      <w:r w:rsidR="00FC3BBF">
        <w:t xml:space="preserve">amount of time or </w:t>
      </w:r>
      <w:r w:rsidR="007124EB">
        <w:t xml:space="preserve">effort to </w:t>
      </w:r>
      <w:proofErr w:type="gramStart"/>
      <w:r w:rsidR="007124EB">
        <w:t>follow;</w:t>
      </w:r>
      <w:proofErr w:type="gramEnd"/>
    </w:p>
    <w:p w14:paraId="4F724CEC" w14:textId="7700C3C1" w:rsidR="005222D0" w:rsidRDefault="005222D0" w:rsidP="00B33B94">
      <w:pPr>
        <w:pStyle w:val="ListParagraph"/>
        <w:numPr>
          <w:ilvl w:val="0"/>
          <w:numId w:val="6"/>
        </w:numPr>
        <w:jc w:val="both"/>
      </w:pPr>
      <w:r w:rsidRPr="005222D0">
        <w:rPr>
          <w:b/>
        </w:rPr>
        <w:t>Consistency</w:t>
      </w:r>
      <w:r>
        <w:t xml:space="preserve">: choose a convention that, if adopted by all other </w:t>
      </w:r>
      <w:r w:rsidR="00CE4F41">
        <w:t>units/organizations</w:t>
      </w:r>
      <w:r>
        <w:t>, could produce a consistent and comprehensive inventory of all University emissions</w:t>
      </w:r>
      <w:r w:rsidR="00FC3BBF">
        <w:t xml:space="preserve"> at the unit level</w:t>
      </w:r>
      <w:r>
        <w:t>; and</w:t>
      </w:r>
    </w:p>
    <w:p w14:paraId="6EFDD19F" w14:textId="77777777" w:rsidR="005222D0" w:rsidRDefault="005222D0" w:rsidP="00B33B94">
      <w:pPr>
        <w:pStyle w:val="ListParagraph"/>
        <w:numPr>
          <w:ilvl w:val="0"/>
          <w:numId w:val="6"/>
        </w:numPr>
        <w:jc w:val="both"/>
      </w:pPr>
      <w:r>
        <w:rPr>
          <w:b/>
        </w:rPr>
        <w:t>Transparency</w:t>
      </w:r>
      <w:r>
        <w:t>: choose a convention that follows a transparent procedure and accurately reflects confidence level.</w:t>
      </w:r>
    </w:p>
    <w:p w14:paraId="4DC79D96" w14:textId="77777777" w:rsidR="007124EB" w:rsidRDefault="007124EB" w:rsidP="00B33B94">
      <w:pPr>
        <w:jc w:val="both"/>
      </w:pPr>
      <w:r>
        <w:t xml:space="preserve">Moreover, the scope of this inventory was chosen to mimic previous inventories at Penn State for the following reasons: </w:t>
      </w:r>
    </w:p>
    <w:p w14:paraId="7DF55576" w14:textId="691E96C9" w:rsidR="007124EB" w:rsidRDefault="007124EB" w:rsidP="00B33B94">
      <w:pPr>
        <w:pStyle w:val="ListParagraph"/>
        <w:numPr>
          <w:ilvl w:val="0"/>
          <w:numId w:val="5"/>
        </w:numPr>
        <w:jc w:val="both"/>
      </w:pPr>
      <w:r>
        <w:t xml:space="preserve">Symmetry in </w:t>
      </w:r>
      <w:r w:rsidR="00A16EC7">
        <w:t>structure</w:t>
      </w:r>
      <w:r>
        <w:t xml:space="preserve"> with </w:t>
      </w:r>
      <w:r w:rsidR="00CE4F41">
        <w:t>previous unit-level inventories</w:t>
      </w:r>
      <w:r>
        <w:t xml:space="preserve"> aids in comparing results across</w:t>
      </w:r>
      <w:r w:rsidR="00E269F4">
        <w:t xml:space="preserve"> </w:t>
      </w:r>
      <w:r w:rsidR="00CE4F41">
        <w:t xml:space="preserve">Penn </w:t>
      </w:r>
      <w:proofErr w:type="gramStart"/>
      <w:r w:rsidR="00CE4F41">
        <w:t>State</w:t>
      </w:r>
      <w:r>
        <w:t>;</w:t>
      </w:r>
      <w:proofErr w:type="gramEnd"/>
    </w:p>
    <w:p w14:paraId="47DC8521" w14:textId="1C8318AF" w:rsidR="007124EB" w:rsidRDefault="007124EB" w:rsidP="00B33B94">
      <w:pPr>
        <w:pStyle w:val="ListParagraph"/>
        <w:numPr>
          <w:ilvl w:val="0"/>
          <w:numId w:val="5"/>
        </w:numPr>
        <w:jc w:val="both"/>
      </w:pPr>
      <w:r>
        <w:t xml:space="preserve">This is the most likely </w:t>
      </w:r>
      <w:r w:rsidR="00162F73">
        <w:t xml:space="preserve">setup </w:t>
      </w:r>
      <w:r>
        <w:t xml:space="preserve">to occur in future unit-level </w:t>
      </w:r>
      <w:r w:rsidR="00CE4F41">
        <w:t xml:space="preserve">and organization-level </w:t>
      </w:r>
      <w:r>
        <w:t xml:space="preserve">inventories at Penn </w:t>
      </w:r>
      <w:proofErr w:type="gramStart"/>
      <w:r>
        <w:t>State;</w:t>
      </w:r>
      <w:proofErr w:type="gramEnd"/>
      <w:r>
        <w:t xml:space="preserve"> </w:t>
      </w:r>
    </w:p>
    <w:p w14:paraId="71EC272A" w14:textId="442CDA16" w:rsidR="007124EB" w:rsidRDefault="007124EB" w:rsidP="00B33B94">
      <w:pPr>
        <w:pStyle w:val="ListParagraph"/>
        <w:numPr>
          <w:ilvl w:val="0"/>
          <w:numId w:val="5"/>
        </w:numPr>
        <w:jc w:val="both"/>
      </w:pPr>
      <w:r>
        <w:t xml:space="preserve">Symmetry in </w:t>
      </w:r>
      <w:r w:rsidR="00A16EC7">
        <w:t>structure</w:t>
      </w:r>
      <w:r>
        <w:t xml:space="preserve"> with the University allows </w:t>
      </w:r>
      <w:r w:rsidR="00CE4F41">
        <w:t>CCSG</w:t>
      </w:r>
      <w:r>
        <w:t xml:space="preserve"> to assess </w:t>
      </w:r>
      <w:r w:rsidR="00D14C7B">
        <w:t>the proportionality of its</w:t>
      </w:r>
      <w:r>
        <w:t xml:space="preserve"> </w:t>
      </w:r>
      <w:r w:rsidR="00D14C7B">
        <w:t>contribution to the</w:t>
      </w:r>
      <w:r>
        <w:t xml:space="preserve"> University’s</w:t>
      </w:r>
      <w:r w:rsidR="00D14C7B">
        <w:t xml:space="preserve"> emissions</w:t>
      </w:r>
      <w:r>
        <w:t xml:space="preserve"> </w:t>
      </w:r>
      <w:proofErr w:type="gramStart"/>
      <w:r>
        <w:t>footprint;</w:t>
      </w:r>
      <w:proofErr w:type="gramEnd"/>
    </w:p>
    <w:p w14:paraId="0BA770D8" w14:textId="77777777" w:rsidR="007124EB" w:rsidRDefault="007124EB" w:rsidP="00B33B94">
      <w:pPr>
        <w:pStyle w:val="ListParagraph"/>
        <w:numPr>
          <w:ilvl w:val="0"/>
          <w:numId w:val="5"/>
        </w:numPr>
        <w:jc w:val="both"/>
      </w:pPr>
      <w:r>
        <w:t xml:space="preserve">The current </w:t>
      </w:r>
      <w:r w:rsidR="00A16EC7">
        <w:t>structure</w:t>
      </w:r>
      <w:r>
        <w:t xml:space="preserve"> transparently categorizes emissions by Scope</w:t>
      </w:r>
      <w:r w:rsidR="00E269F4">
        <w:t xml:space="preserve"> and purpose</w:t>
      </w:r>
      <w:r>
        <w:t>;</w:t>
      </w:r>
      <w:r w:rsidR="00E269F4">
        <w:t xml:space="preserve"> and</w:t>
      </w:r>
    </w:p>
    <w:p w14:paraId="31A0C83D" w14:textId="77777777" w:rsidR="007124EB" w:rsidRDefault="007124EB" w:rsidP="00B33B94">
      <w:pPr>
        <w:pStyle w:val="ListParagraph"/>
        <w:numPr>
          <w:ilvl w:val="0"/>
          <w:numId w:val="5"/>
        </w:numPr>
        <w:jc w:val="both"/>
      </w:pPr>
      <w:r>
        <w:t xml:space="preserve">The University is best </w:t>
      </w:r>
      <w:r w:rsidR="00920F96">
        <w:t>equipped</w:t>
      </w:r>
      <w:r>
        <w:t xml:space="preserve"> to answer questions matching its current procedure.</w:t>
      </w:r>
    </w:p>
    <w:p w14:paraId="18E53CB3" w14:textId="3B37E745" w:rsidR="00E75137" w:rsidRDefault="006D3DB5" w:rsidP="00B33B94">
      <w:pPr>
        <w:spacing w:before="240"/>
        <w:ind w:left="50"/>
        <w:jc w:val="both"/>
      </w:pPr>
      <w:r>
        <w:t xml:space="preserve">A key difference between the following CCSG GHG Inventory and the University-wide Inventory is CCSG’s inclusion of Procurement Emissions. </w:t>
      </w:r>
      <w:r w:rsidR="00957904">
        <w:t>Merchandise, food, memorabilia, and office supplies all have emissions related to their lifecycles</w:t>
      </w:r>
      <w:r w:rsidR="003D65B5">
        <w:t>, such as</w:t>
      </w:r>
      <w:r w:rsidR="00957904">
        <w:t xml:space="preserve"> in their production, transportation, and disposal. </w:t>
      </w:r>
      <w:r w:rsidR="00E75137">
        <w:t xml:space="preserve">According to Shelley </w:t>
      </w:r>
      <w:proofErr w:type="spellStart"/>
      <w:r w:rsidR="00E75137">
        <w:t>McKeague</w:t>
      </w:r>
      <w:proofErr w:type="spellEnd"/>
      <w:r w:rsidR="00E75137">
        <w:t xml:space="preserve">, Compliance Manager for </w:t>
      </w:r>
      <w:proofErr w:type="gramStart"/>
      <w:r w:rsidR="00E75137">
        <w:t>OPP</w:t>
      </w:r>
      <w:proofErr w:type="gramEnd"/>
      <w:r w:rsidR="00E75137">
        <w:t xml:space="preserve"> and organizer of the annual University-wide GHG Inventory, there are a few reasons why </w:t>
      </w:r>
      <w:r>
        <w:t>Procurement</w:t>
      </w:r>
      <w:r w:rsidR="00E75137">
        <w:t xml:space="preserve"> Emissions are </w:t>
      </w:r>
      <w:r w:rsidR="00E75137">
        <w:rPr>
          <w:u w:val="single"/>
        </w:rPr>
        <w:t>not</w:t>
      </w:r>
      <w:r w:rsidR="00E75137">
        <w:t xml:space="preserve"> considered at the University-level:</w:t>
      </w:r>
    </w:p>
    <w:p w14:paraId="2D56665D" w14:textId="2566B51A" w:rsidR="00E75137" w:rsidRPr="00E75137" w:rsidRDefault="00E75137" w:rsidP="00B33B94">
      <w:pPr>
        <w:pStyle w:val="ListParagraph"/>
        <w:numPr>
          <w:ilvl w:val="0"/>
          <w:numId w:val="5"/>
        </w:numPr>
        <w:spacing w:before="240"/>
        <w:jc w:val="both"/>
        <w:rPr>
          <w:i/>
        </w:rPr>
      </w:pPr>
      <w:r>
        <w:t xml:space="preserve">Uncertainty when estimating </w:t>
      </w:r>
      <w:r w:rsidR="006D3DB5">
        <w:t>Procurement</w:t>
      </w:r>
      <w:r>
        <w:t xml:space="preserve"> Emissions would be a limiting factor to the University-wide inventory’s accuracy, quality, and completeness.</w:t>
      </w:r>
    </w:p>
    <w:p w14:paraId="66A1BCA1" w14:textId="77777777" w:rsidR="00E75137" w:rsidRPr="00E75137" w:rsidRDefault="00E75137" w:rsidP="00B33B94">
      <w:pPr>
        <w:pStyle w:val="ListParagraph"/>
        <w:numPr>
          <w:ilvl w:val="0"/>
          <w:numId w:val="5"/>
        </w:numPr>
        <w:spacing w:before="240"/>
        <w:jc w:val="both"/>
        <w:rPr>
          <w:i/>
        </w:rPr>
      </w:pPr>
      <w:r>
        <w:t>Estimating GHG emissions from Procurement ope</w:t>
      </w:r>
      <w:r w:rsidR="00D14C7B">
        <w:t xml:space="preserve">ns an arduous </w:t>
      </w:r>
      <w:r w:rsidR="008731CF">
        <w:t xml:space="preserve">task </w:t>
      </w:r>
      <w:r>
        <w:t>of investigating the lifecycle</w:t>
      </w:r>
      <w:r w:rsidR="00D14C7B">
        <w:t xml:space="preserve">s for various products, </w:t>
      </w:r>
      <w:r>
        <w:t xml:space="preserve">posing a challenge for </w:t>
      </w:r>
      <w:r w:rsidR="00D14C7B">
        <w:t xml:space="preserve">developing </w:t>
      </w:r>
      <w:r>
        <w:t>a reasonable estimate for all Scope 3 emissions.</w:t>
      </w:r>
    </w:p>
    <w:p w14:paraId="65CE5D67" w14:textId="77777777" w:rsidR="00E75137" w:rsidRPr="00E75137" w:rsidRDefault="00E75137" w:rsidP="00B33B94">
      <w:pPr>
        <w:pStyle w:val="ListParagraph"/>
        <w:numPr>
          <w:ilvl w:val="0"/>
          <w:numId w:val="5"/>
        </w:numPr>
        <w:spacing w:before="240"/>
        <w:jc w:val="both"/>
        <w:rPr>
          <w:i/>
        </w:rPr>
      </w:pPr>
      <w:r>
        <w:t xml:space="preserve">The goal of the University-wide GHG Inventory is not necessarily to numerically quantify all Scope 3 emissions; for Scope 1 and Scope 2 emissions, it is important to set a </w:t>
      </w:r>
      <w:r w:rsidR="00D14C7B">
        <w:t>net-zero emissions</w:t>
      </w:r>
      <w:r>
        <w:t xml:space="preserve"> goal with a near term date. As a second</w:t>
      </w:r>
      <w:r w:rsidR="00D14C7B">
        <w:t>ary</w:t>
      </w:r>
      <w:r>
        <w:t xml:space="preserve"> goal, we can </w:t>
      </w:r>
      <w:r w:rsidR="00D14C7B">
        <w:t xml:space="preserve">develop </w:t>
      </w:r>
      <w:r>
        <w:t>policy strategies to achieve full</w:t>
      </w:r>
      <w:r w:rsidR="00D14C7B">
        <w:t xml:space="preserve"> decarbonization of</w:t>
      </w:r>
      <w:r>
        <w:t xml:space="preserve"> value chain</w:t>
      </w:r>
      <w:r w:rsidR="00D14C7B">
        <w:t xml:space="preserve">s </w:t>
      </w:r>
      <w:r>
        <w:t>without performing the painstaking work of quantifying all Scope 3 emissions.</w:t>
      </w:r>
    </w:p>
    <w:p w14:paraId="5D56E7B0" w14:textId="76A10C7A" w:rsidR="00957904" w:rsidRDefault="00957904" w:rsidP="00B33B94">
      <w:pPr>
        <w:spacing w:before="240"/>
        <w:ind w:left="50"/>
        <w:jc w:val="both"/>
      </w:pPr>
      <w:r>
        <w:lastRenderedPageBreak/>
        <w:t xml:space="preserve">CCSG has decided to include a figure for Procurement because it wishes to make a full attempt at eliminating its historical footprint, including these tricky-to-compute emissions from </w:t>
      </w:r>
      <w:r w:rsidR="003D65B5">
        <w:t>P</w:t>
      </w:r>
      <w:r>
        <w:t xml:space="preserve">rocurement. Moreover, </w:t>
      </w:r>
      <w:r w:rsidR="00CC4F83">
        <w:t>P</w:t>
      </w:r>
      <w:r>
        <w:t xml:space="preserve">rocurement represents a vital and sizeable aspect of CCSG’s annual operations, so to miss out on these emissions would likely provide a final figure far from CCSG’s real historical emissions. </w:t>
      </w:r>
    </w:p>
    <w:p w14:paraId="38E22E5B" w14:textId="66D09A06" w:rsidR="00E75137" w:rsidRDefault="00E75137" w:rsidP="00B33B94">
      <w:pPr>
        <w:spacing w:before="240"/>
        <w:ind w:left="50"/>
        <w:jc w:val="both"/>
      </w:pPr>
      <w:r>
        <w:t>To summarize, Scope 3 emissions are all indirect emissions that occur in an entity’s value chain. For many corporations, Scope 3 emissions are much greater than Scope 1 and Scope 2. For Penn State to fully address the climate impacts of its entire operations,</w:t>
      </w:r>
      <w:r w:rsidR="009D19AF">
        <w:t xml:space="preserve"> additional</w:t>
      </w:r>
      <w:r>
        <w:t xml:space="preserve"> efforts are needed to identify all Scope 3 emissions and develop strategies to address them. The precise quantification of all Scope 3 emissions is not necessarily </w:t>
      </w:r>
      <w:r w:rsidR="009D19AF">
        <w:t>feasible or appropriate</w:t>
      </w:r>
      <w:r>
        <w:t xml:space="preserve"> for a </w:t>
      </w:r>
      <w:proofErr w:type="gramStart"/>
      <w:r>
        <w:t>University</w:t>
      </w:r>
      <w:proofErr w:type="gramEnd"/>
      <w:r>
        <w:t>-level or unit-level inventory</w:t>
      </w:r>
      <w:r w:rsidR="00957904">
        <w:t xml:space="preserve">, but </w:t>
      </w:r>
      <w:r w:rsidR="00BE6048">
        <w:t xml:space="preserve">potentially </w:t>
      </w:r>
      <w:r w:rsidR="00957904">
        <w:t>powerful for student organizations like CCSG</w:t>
      </w:r>
      <w:r>
        <w:t xml:space="preserve">. </w:t>
      </w:r>
    </w:p>
    <w:p w14:paraId="58192F26" w14:textId="6DA5E46A" w:rsidR="009844AD" w:rsidRDefault="00FF15E8" w:rsidP="00B33B94">
      <w:pPr>
        <w:spacing w:before="240"/>
        <w:ind w:left="50"/>
        <w:jc w:val="both"/>
      </w:pPr>
      <w:r>
        <w:t>One will note a difference</w:t>
      </w:r>
      <w:r w:rsidR="009844AD">
        <w:t xml:space="preserve"> between this </w:t>
      </w:r>
      <w:r>
        <w:t>i</w:t>
      </w:r>
      <w:r w:rsidR="009844AD">
        <w:t xml:space="preserve">nventory and the </w:t>
      </w:r>
      <w:r w:rsidR="009D19AF">
        <w:t>inventory</w:t>
      </w:r>
      <w:r w:rsidR="009844AD">
        <w:t xml:space="preserve"> performed by EMS </w:t>
      </w:r>
      <w:r>
        <w:t xml:space="preserve">in how each entity </w:t>
      </w:r>
      <w:r w:rsidR="00994C65">
        <w:t xml:space="preserve">assigns its emissions to certain </w:t>
      </w:r>
      <w:r w:rsidR="009844AD">
        <w:t>Scope</w:t>
      </w:r>
      <w:r w:rsidR="00994C65">
        <w:t>s</w:t>
      </w:r>
      <w:r w:rsidR="009844AD">
        <w:t>. There are two approaches one could take:</w:t>
      </w:r>
    </w:p>
    <w:p w14:paraId="5932B9B1" w14:textId="0744C16A" w:rsidR="009844AD" w:rsidRDefault="00994C65" w:rsidP="00B33B94">
      <w:pPr>
        <w:pStyle w:val="ListParagraph"/>
        <w:numPr>
          <w:ilvl w:val="0"/>
          <w:numId w:val="12"/>
        </w:numPr>
        <w:spacing w:before="240"/>
        <w:jc w:val="both"/>
      </w:pPr>
      <w:r>
        <w:rPr>
          <w:b/>
        </w:rPr>
        <w:t>Separate Entity</w:t>
      </w:r>
      <w:r w:rsidR="009844AD">
        <w:t xml:space="preserve">: </w:t>
      </w:r>
      <w:r w:rsidR="00A461B9">
        <w:t>view</w:t>
      </w:r>
      <w:r w:rsidR="009844AD">
        <w:t xml:space="preserve"> </w:t>
      </w:r>
      <w:r>
        <w:t>the entity as one</w:t>
      </w:r>
      <w:r w:rsidR="00A461B9">
        <w:t xml:space="preserve"> interacting with the University, treating many </w:t>
      </w:r>
      <w:proofErr w:type="gramStart"/>
      <w:r w:rsidR="00A461B9">
        <w:t>Scope</w:t>
      </w:r>
      <w:proofErr w:type="gramEnd"/>
      <w:r w:rsidR="00A461B9">
        <w:t xml:space="preserve"> 1 emissions for the University as Scope 2 emissions for the </w:t>
      </w:r>
      <w:r>
        <w:t>entity</w:t>
      </w:r>
      <w:r w:rsidR="00A461B9">
        <w:t xml:space="preserve">. </w:t>
      </w:r>
    </w:p>
    <w:p w14:paraId="0A0AA2EE" w14:textId="73BCC62A" w:rsidR="009844AD" w:rsidRDefault="009844AD" w:rsidP="00B33B94">
      <w:pPr>
        <w:pStyle w:val="ListParagraph"/>
        <w:numPr>
          <w:ilvl w:val="0"/>
          <w:numId w:val="12"/>
        </w:numPr>
        <w:spacing w:before="240"/>
        <w:jc w:val="both"/>
      </w:pPr>
      <w:r>
        <w:rPr>
          <w:b/>
        </w:rPr>
        <w:t>Part of the Whole</w:t>
      </w:r>
      <w:r>
        <w:t xml:space="preserve">: </w:t>
      </w:r>
      <w:r w:rsidR="00A461B9">
        <w:t xml:space="preserve">view the </w:t>
      </w:r>
      <w:r w:rsidR="00994C65">
        <w:t>entity</w:t>
      </w:r>
      <w:r w:rsidR="00A461B9">
        <w:t xml:space="preserve"> as a subset of the University, which acts as a </w:t>
      </w:r>
      <w:proofErr w:type="gramStart"/>
      <w:r w:rsidR="00A461B9">
        <w:t>collective and shares emissions</w:t>
      </w:r>
      <w:proofErr w:type="gramEnd"/>
      <w:r w:rsidR="00A461B9">
        <w:t xml:space="preserve"> by Scope regardless of which </w:t>
      </w:r>
      <w:r w:rsidR="00994C65">
        <w:t>entity</w:t>
      </w:r>
      <w:r w:rsidR="00A461B9">
        <w:t xml:space="preserve"> actually directly produces the emissions.</w:t>
      </w:r>
    </w:p>
    <w:p w14:paraId="55193FF4" w14:textId="6DC5C32C" w:rsidR="00A461B9" w:rsidRDefault="00A461B9" w:rsidP="00B33B94">
      <w:pPr>
        <w:spacing w:before="240"/>
        <w:jc w:val="both"/>
      </w:pPr>
      <w:r>
        <w:t xml:space="preserve">The convention followed by EMS was the former, treating EMS as a partner to the University that procures the University’s utilities for its purposes. As the first unit-level inventory, it was not totally clear which convention to follow, but with </w:t>
      </w:r>
      <w:r w:rsidR="00544349">
        <w:t>guidance from</w:t>
      </w:r>
      <w:r>
        <w:t xml:space="preserve"> OPP, </w:t>
      </w:r>
      <w:r w:rsidR="00994C65">
        <w:t>ECOS</w:t>
      </w:r>
      <w:r>
        <w:t xml:space="preserve"> determined that the latter</w:t>
      </w:r>
      <w:r w:rsidR="00544349">
        <w:t xml:space="preserve"> approach</w:t>
      </w:r>
      <w:r>
        <w:t xml:space="preserve">: treating </w:t>
      </w:r>
      <w:proofErr w:type="spellStart"/>
      <w:r>
        <w:t>ECoS</w:t>
      </w:r>
      <w:proofErr w:type="spellEnd"/>
      <w:r>
        <w:t xml:space="preserve"> as a part of the whole University, </w:t>
      </w:r>
      <w:r w:rsidR="00994C65">
        <w:t>was</w:t>
      </w:r>
      <w:r>
        <w:t xml:space="preserve"> more appropriate. The University is purposefully organized to have OPP perfor</w:t>
      </w:r>
      <w:r w:rsidR="00544349">
        <w:t xml:space="preserve">m most </w:t>
      </w:r>
      <w:r>
        <w:t xml:space="preserve">direct fossil-fuel burning for the benefit of other units, a convenience for units </w:t>
      </w:r>
      <w:r w:rsidR="00994C65">
        <w:t xml:space="preserve">and organizations like </w:t>
      </w:r>
      <w:proofErr w:type="spellStart"/>
      <w:r w:rsidR="00994C65">
        <w:t>ECoS</w:t>
      </w:r>
      <w:proofErr w:type="spellEnd"/>
      <w:r w:rsidR="00994C65">
        <w:t xml:space="preserve"> and CCSG</w:t>
      </w:r>
      <w:r>
        <w:t>. As such, we will always adopt the Scopes as they are defined at the University level and not treat internal demand for utilities as a separate procuremen</w:t>
      </w:r>
      <w:r w:rsidR="00544349">
        <w:t xml:space="preserve">t process. This will </w:t>
      </w:r>
      <w:r>
        <w:t xml:space="preserve">help </w:t>
      </w:r>
      <w:r w:rsidR="00994C65">
        <w:t>CCSG</w:t>
      </w:r>
      <w:r>
        <w:t xml:space="preserve"> more directly compare its inventory to </w:t>
      </w:r>
      <w:r w:rsidR="00994C65">
        <w:t>those</w:t>
      </w:r>
      <w:r>
        <w:t xml:space="preserve"> o</w:t>
      </w:r>
      <w:r w:rsidR="00544349">
        <w:t>f the Universi</w:t>
      </w:r>
      <w:r w:rsidR="00994C65">
        <w:t>t</w:t>
      </w:r>
      <w:r w:rsidR="00544349">
        <w:t>y</w:t>
      </w:r>
      <w:r w:rsidR="00994C65">
        <w:t xml:space="preserve"> and </w:t>
      </w:r>
      <w:proofErr w:type="spellStart"/>
      <w:r w:rsidR="00994C65">
        <w:t>ECoS</w:t>
      </w:r>
      <w:proofErr w:type="spellEnd"/>
      <w:r w:rsidR="00994C65">
        <w:t xml:space="preserve">. The approach of treating CCSG as a “Separate Entity” will only be used in the situation where CCSG </w:t>
      </w:r>
      <w:r w:rsidR="00994C65">
        <w:rPr>
          <w:i/>
          <w:iCs/>
        </w:rPr>
        <w:t>pays</w:t>
      </w:r>
      <w:r w:rsidR="00994C65">
        <w:t xml:space="preserve"> the University to use space for its events. In this case, it is true that CCSG plays the role of a customer to the event-space provider</w:t>
      </w:r>
      <w:r w:rsidR="002657F1">
        <w:t xml:space="preserve">: </w:t>
      </w:r>
      <w:r w:rsidR="00994C65">
        <w:t>Penn State.</w:t>
      </w:r>
    </w:p>
    <w:p w14:paraId="27E68E77" w14:textId="5991A079" w:rsidR="003D0A33" w:rsidRDefault="003D0A33" w:rsidP="00B33B94">
      <w:pPr>
        <w:jc w:val="both"/>
      </w:pPr>
      <w:r>
        <w:t>Another important note is that</w:t>
      </w:r>
      <w:r w:rsidR="0047095A">
        <w:t xml:space="preserve"> </w:t>
      </w:r>
      <w:r>
        <w:t xml:space="preserve">due to the SARS-CoV-2 pandemic and/or weather, CCSG has recently hosted six (6) of its Councils remotely, </w:t>
      </w:r>
      <w:r w:rsidR="005117C4">
        <w:t>preventing</w:t>
      </w:r>
      <w:r>
        <w:t xml:space="preserve"> all hotel</w:t>
      </w:r>
      <w:r w:rsidR="00FB279A">
        <w:t xml:space="preserve">, utility, </w:t>
      </w:r>
      <w:r>
        <w:t xml:space="preserve">and travel-related emissions from those six Councils. </w:t>
      </w:r>
      <w:r w:rsidR="0047095A">
        <w:t>This includes all Councils that occurred during the 2020-2021 academic year, as well as the February Council during the 2021-2022 academic year.</w:t>
      </w:r>
    </w:p>
    <w:p w14:paraId="44B75606" w14:textId="59EE5959" w:rsidR="00FA5883" w:rsidRDefault="007124EB" w:rsidP="00B33B94">
      <w:pPr>
        <w:jc w:val="both"/>
      </w:pPr>
      <w:r>
        <w:t xml:space="preserve">The following subsections will highlight other </w:t>
      </w:r>
      <w:r w:rsidR="00A16EC7">
        <w:t xml:space="preserve">specific </w:t>
      </w:r>
      <w:r>
        <w:t xml:space="preserve">conventions adopted </w:t>
      </w:r>
      <w:r w:rsidR="00395F75">
        <w:t>for</w:t>
      </w:r>
      <w:r>
        <w:t xml:space="preserve"> this inventory.</w:t>
      </w:r>
    </w:p>
    <w:p w14:paraId="486BEA9D" w14:textId="464C7458" w:rsidR="004D44E9" w:rsidRDefault="00BA641C" w:rsidP="00926B23">
      <w:pPr>
        <w:pStyle w:val="Heading3"/>
        <w:numPr>
          <w:ilvl w:val="0"/>
          <w:numId w:val="19"/>
        </w:numPr>
      </w:pPr>
      <w:bookmarkStart w:id="7" w:name="_Toc97240174"/>
      <w:r>
        <w:t>Utilit</w:t>
      </w:r>
      <w:r w:rsidR="00640BFB">
        <w:t>ies</w:t>
      </w:r>
      <w:bookmarkEnd w:id="7"/>
    </w:p>
    <w:p w14:paraId="6F1458FB" w14:textId="609F29F9" w:rsidR="006960E2" w:rsidRPr="00E85A82" w:rsidRDefault="00B13A64" w:rsidP="00B33B94">
      <w:pPr>
        <w:jc w:val="both"/>
      </w:pPr>
      <w:r>
        <w:t>By utility usage, we</w:t>
      </w:r>
      <w:r w:rsidR="0076019A">
        <w:t xml:space="preserve"> refer to the resources consumed </w:t>
      </w:r>
      <w:proofErr w:type="gramStart"/>
      <w:r w:rsidR="0076019A">
        <w:t>in order to</w:t>
      </w:r>
      <w:proofErr w:type="gramEnd"/>
      <w:r w:rsidR="0076019A">
        <w:t xml:space="preserve"> operate the buildings in which </w:t>
      </w:r>
      <w:r w:rsidR="00AF1DF6">
        <w:t>CCSG</w:t>
      </w:r>
      <w:r w:rsidR="0076019A">
        <w:t xml:space="preserve"> resides. </w:t>
      </w:r>
      <w:r w:rsidR="00280BB6">
        <w:t>At University Park, utility us</w:t>
      </w:r>
      <w:r w:rsidR="003826A5">
        <w:t xml:space="preserve">age is measured at the building </w:t>
      </w:r>
      <w:r w:rsidR="00280BB6">
        <w:t>level, meani</w:t>
      </w:r>
      <w:r w:rsidR="003826A5">
        <w:t xml:space="preserve">ng there is no more specific </w:t>
      </w:r>
      <w:r w:rsidR="00AF1DF6">
        <w:t xml:space="preserve">a </w:t>
      </w:r>
      <w:r w:rsidR="00280BB6">
        <w:t xml:space="preserve">way to estimate the utility usage of </w:t>
      </w:r>
      <w:r w:rsidR="00AF1DF6">
        <w:t>CCSG</w:t>
      </w:r>
      <w:r w:rsidR="00280BB6">
        <w:t xml:space="preserve"> beyond estimating the </w:t>
      </w:r>
      <w:r w:rsidR="00AF1DF6">
        <w:t>organization’s</w:t>
      </w:r>
      <w:r w:rsidR="00280BB6">
        <w:t xml:space="preserve"> </w:t>
      </w:r>
      <w:r w:rsidR="003826A5">
        <w:t>proportional use of</w:t>
      </w:r>
      <w:r w:rsidR="00280BB6">
        <w:t xml:space="preserve"> each building on campus. </w:t>
      </w:r>
      <w:r w:rsidR="00AF1DF6">
        <w:t>Thanks to the</w:t>
      </w:r>
      <w:r w:rsidR="005F7E3C">
        <w:t xml:space="preserve"> Penn State Facilities Information System (</w:t>
      </w:r>
      <w:r w:rsidR="005F7E3C" w:rsidRPr="005F7E3C">
        <w:rPr>
          <w:i/>
        </w:rPr>
        <w:t>FIS</w:t>
      </w:r>
      <w:r w:rsidR="005F7E3C">
        <w:t>)</w:t>
      </w:r>
      <w:r w:rsidR="00280BB6">
        <w:t xml:space="preserve">, we were able to obtain </w:t>
      </w:r>
      <w:r w:rsidR="00AF1DF6">
        <w:t xml:space="preserve">quantities for the floor area occupied by CCSG in each of its dedicated rooms (HUB 312 and 313), as well as the same quantities for each of the rooms used for its events (in both the HUB and Osmond </w:t>
      </w:r>
      <w:r w:rsidR="00AF1DF6">
        <w:lastRenderedPageBreak/>
        <w:t>Laboratory)</w:t>
      </w:r>
      <w:r w:rsidR="00280BB6">
        <w:t xml:space="preserve">. </w:t>
      </w:r>
      <w:proofErr w:type="gramStart"/>
      <w:r w:rsidR="00280BB6">
        <w:t>In order to</w:t>
      </w:r>
      <w:proofErr w:type="gramEnd"/>
      <w:r w:rsidR="00280BB6">
        <w:t xml:space="preserve"> produce an estimate for the utility usage by </w:t>
      </w:r>
      <w:r w:rsidR="00AF1DF6">
        <w:t>CCSG</w:t>
      </w:r>
      <w:r w:rsidR="00280BB6">
        <w:t xml:space="preserve"> in each of those buildings, we </w:t>
      </w:r>
      <w:r w:rsidR="005F7E3C">
        <w:t>wished</w:t>
      </w:r>
      <w:r w:rsidR="00280BB6">
        <w:t xml:space="preserve"> to sum the floor area of each room assigned to </w:t>
      </w:r>
      <w:r w:rsidR="00AF1DF6">
        <w:t>CCSG</w:t>
      </w:r>
      <w:r w:rsidR="00FF4F08">
        <w:t xml:space="preserve"> </w:t>
      </w:r>
      <w:r w:rsidR="00C60AD7">
        <w:t xml:space="preserve">in </w:t>
      </w:r>
      <w:r w:rsidR="00AF1DF6">
        <w:t>that</w:t>
      </w:r>
      <w:r w:rsidR="00C60AD7">
        <w:t xml:space="preserve"> building </w:t>
      </w:r>
      <w:r w:rsidR="00280BB6">
        <w:t xml:space="preserve">and </w:t>
      </w:r>
      <w:r w:rsidR="005F7E3C">
        <w:t>assign</w:t>
      </w:r>
      <w:r w:rsidR="00280BB6">
        <w:t xml:space="preserve"> </w:t>
      </w:r>
      <w:r w:rsidR="00987E50">
        <w:t>an equal proportion of t</w:t>
      </w:r>
      <w:r w:rsidR="00280BB6">
        <w:t xml:space="preserve">hat building’s utilities </w:t>
      </w:r>
      <w:r w:rsidR="00C60AD7">
        <w:t xml:space="preserve">to </w:t>
      </w:r>
      <w:r w:rsidR="00AF1DF6">
        <w:t>CCSG</w:t>
      </w:r>
      <w:r w:rsidR="00C60AD7">
        <w:t xml:space="preserve">. </w:t>
      </w:r>
    </w:p>
    <w:p w14:paraId="6EC71268" w14:textId="3EDE7553" w:rsidR="00AF1DF6" w:rsidRDefault="005F7E3C" w:rsidP="00B33B94">
      <w:pPr>
        <w:jc w:val="both"/>
      </w:pPr>
      <w:r>
        <w:t xml:space="preserve">Utilities are summarized on </w:t>
      </w:r>
      <w:proofErr w:type="spellStart"/>
      <w:r>
        <w:t>EnergyCAP</w:t>
      </w:r>
      <w:proofErr w:type="spellEnd"/>
      <w:r>
        <w:t xml:space="preserve">, the University’s centralized tool for reporting utility usage </w:t>
      </w:r>
      <w:r w:rsidR="00FF4F08">
        <w:t xml:space="preserve">at </w:t>
      </w:r>
      <w:r>
        <w:t xml:space="preserve">the building level. </w:t>
      </w:r>
      <w:proofErr w:type="spellStart"/>
      <w:r>
        <w:t>EnergyCAP</w:t>
      </w:r>
      <w:proofErr w:type="spellEnd"/>
      <w:r>
        <w:t xml:space="preserve"> reports measurements for Steam, Electric, Chilled Water, Water, Sewer, and Natural Gas</w:t>
      </w:r>
      <w:r w:rsidR="00AF1DF6">
        <w:t xml:space="preserve"> utilities</w:t>
      </w:r>
      <w:r>
        <w:t xml:space="preserve">. </w:t>
      </w:r>
      <w:r w:rsidR="00AF1DF6">
        <w:t xml:space="preserve">One limitation of data from </w:t>
      </w:r>
      <w:proofErr w:type="spellStart"/>
      <w:r w:rsidR="00AF1DF6">
        <w:t>EnergyCAP</w:t>
      </w:r>
      <w:proofErr w:type="spellEnd"/>
      <w:r w:rsidR="00AF1DF6">
        <w:t xml:space="preserve"> is the recency of data: we only have figures for utility usage since CY2019. We estimated annual utility use by </w:t>
      </w:r>
      <w:r w:rsidR="00633D9B">
        <w:t xml:space="preserve">taking the mean across the years 2019, 2020, and 2021 (excluding any anomalies), found in “Normalized Data” in </w:t>
      </w:r>
      <w:proofErr w:type="spellStart"/>
      <w:r w:rsidR="00633D9B">
        <w:t>EnergyCAP</w:t>
      </w:r>
      <w:proofErr w:type="spellEnd"/>
      <w:r w:rsidR="00633D9B">
        <w:t xml:space="preserve"> for each building.</w:t>
      </w:r>
    </w:p>
    <w:p w14:paraId="62A6F554" w14:textId="1048BB83" w:rsidR="005E4CD6" w:rsidRDefault="005E4CD6" w:rsidP="00B33B94">
      <w:pPr>
        <w:jc w:val="both"/>
      </w:pPr>
      <w:r>
        <w:t xml:space="preserve">The emissions factors (or numerical factors by which to multiply utility amounts to estimate emissions) </w:t>
      </w:r>
      <w:r w:rsidR="00086630">
        <w:t xml:space="preserve">for each utility </w:t>
      </w:r>
      <w:r>
        <w:t>were obtained from a few different sources. Each utility has a unique emission</w:t>
      </w:r>
      <w:r w:rsidR="00E003DF">
        <w:t>s</w:t>
      </w:r>
      <w:r>
        <w:t xml:space="preserve"> factor, some depending on standard factors released by </w:t>
      </w:r>
      <w:r w:rsidR="007E4FE5">
        <w:t>the EPA for</w:t>
      </w:r>
      <w:r w:rsidR="00633D9B">
        <w:t>, say,</w:t>
      </w:r>
      <w:r w:rsidR="007E4FE5">
        <w:t xml:space="preserve"> 2019 [see the </w:t>
      </w:r>
      <w:hyperlink r:id="rId12" w:history="1">
        <w:r w:rsidR="007E4FE5" w:rsidRPr="007E4FE5">
          <w:rPr>
            <w:rStyle w:val="Hyperlink"/>
          </w:rPr>
          <w:t>EPA’s Code of Federal Regulations for Greenhouse Gas Emissions</w:t>
        </w:r>
      </w:hyperlink>
      <w:r w:rsidR="007E4FE5">
        <w:t xml:space="preserve">, and the </w:t>
      </w:r>
      <w:hyperlink r:id="rId13" w:history="1">
        <w:r w:rsidR="007E4FE5" w:rsidRPr="007E4FE5">
          <w:rPr>
            <w:rStyle w:val="Hyperlink"/>
          </w:rPr>
          <w:t xml:space="preserve">EPA’s 2019 </w:t>
        </w:r>
        <w:proofErr w:type="spellStart"/>
        <w:r w:rsidR="007E4FE5" w:rsidRPr="007E4FE5">
          <w:rPr>
            <w:rStyle w:val="Hyperlink"/>
          </w:rPr>
          <w:t>eGRID</w:t>
        </w:r>
        <w:proofErr w:type="spellEnd"/>
        <w:r w:rsidR="007E4FE5" w:rsidRPr="007E4FE5">
          <w:rPr>
            <w:rStyle w:val="Hyperlink"/>
          </w:rPr>
          <w:t xml:space="preserve"> Emissions Rates (RFCW)</w:t>
        </w:r>
      </w:hyperlink>
      <w:r w:rsidR="007E4FE5">
        <w:t>]</w:t>
      </w:r>
      <w:r>
        <w:t>, and others depending on OPP estimates for onsite utilities</w:t>
      </w:r>
      <w:r w:rsidR="00EB3546">
        <w:t xml:space="preserve"> [OPP GHG Calculator</w:t>
      </w:r>
      <w:r w:rsidR="00086630">
        <w:t xml:space="preserve">, Shelley </w:t>
      </w:r>
      <w:proofErr w:type="spellStart"/>
      <w:r w:rsidR="00086630">
        <w:t>McKeague</w:t>
      </w:r>
      <w:proofErr w:type="spellEnd"/>
      <w:r w:rsidR="00EB3546">
        <w:t>]</w:t>
      </w:r>
      <w:r>
        <w:t>. Moreover, emissions factors must be normalized to Metric tons of CO</w:t>
      </w:r>
      <w:r>
        <w:rPr>
          <w:vertAlign w:val="subscript"/>
        </w:rPr>
        <w:t>2</w:t>
      </w:r>
      <w:r>
        <w:t>-equivalent (</w:t>
      </w:r>
      <w:r w:rsidRPr="00B13A64">
        <w:rPr>
          <w:i/>
        </w:rPr>
        <w:t>MtCO</w:t>
      </w:r>
      <w:r w:rsidRPr="00B13A64">
        <w:rPr>
          <w:i/>
          <w:vertAlign w:val="subscript"/>
        </w:rPr>
        <w:t>2</w:t>
      </w:r>
      <w:r w:rsidRPr="00B13A64">
        <w:rPr>
          <w:i/>
        </w:rPr>
        <w:t>e</w:t>
      </w:r>
      <w:r>
        <w:t xml:space="preserve">) because there are multiple kinds of </w:t>
      </w:r>
      <w:r w:rsidR="00E2566A">
        <w:t>GHGs</w:t>
      </w:r>
      <w:r>
        <w:t xml:space="preserve"> emitted besides</w:t>
      </w:r>
      <w:r w:rsidR="00E2566A">
        <w:t xml:space="preserve"> CO</w:t>
      </w:r>
      <w:r w:rsidR="00E2566A">
        <w:rPr>
          <w:vertAlign w:val="subscript"/>
        </w:rPr>
        <w:t>2</w:t>
      </w:r>
      <w:r>
        <w:t xml:space="preserve">. Each </w:t>
      </w:r>
      <w:r w:rsidR="00E2566A">
        <w:t>GHG</w:t>
      </w:r>
      <w:r>
        <w:t xml:space="preserve"> has a corresponding Global Warming Potential (</w:t>
      </w:r>
      <w:r w:rsidRPr="00DE1955">
        <w:rPr>
          <w:i/>
        </w:rPr>
        <w:t>GWP</w:t>
      </w:r>
      <w:r>
        <w:t>). The GWP for CO</w:t>
      </w:r>
      <w:r>
        <w:rPr>
          <w:vertAlign w:val="subscript"/>
        </w:rPr>
        <w:t>2</w:t>
      </w:r>
      <w:r>
        <w:t xml:space="preserve"> is 1; the GWP for CH</w:t>
      </w:r>
      <w:r>
        <w:rPr>
          <w:vertAlign w:val="subscript"/>
        </w:rPr>
        <w:t>4</w:t>
      </w:r>
      <w:r>
        <w:t xml:space="preserve"> is 25; and that for N</w:t>
      </w:r>
      <w:r w:rsidRPr="005E4CD6">
        <w:rPr>
          <w:vertAlign w:val="subscript"/>
        </w:rPr>
        <w:t>2</w:t>
      </w:r>
      <w:r>
        <w:t xml:space="preserve">O is 298. With these normalization factors, we combined the </w:t>
      </w:r>
      <w:r w:rsidR="00C80F05">
        <w:t>emissions factor</w:t>
      </w:r>
      <w:r>
        <w:t xml:space="preserve">s for the three most common </w:t>
      </w:r>
      <w:r w:rsidR="00E2566A">
        <w:t>GHG</w:t>
      </w:r>
      <w:r w:rsidR="00AD61D6">
        <w:t>s</w:t>
      </w:r>
      <w:r>
        <w:t xml:space="preserve"> and </w:t>
      </w:r>
      <w:r w:rsidR="00E2566A">
        <w:t>calculated</w:t>
      </w:r>
      <w:r>
        <w:t xml:space="preserve"> a normalized </w:t>
      </w:r>
      <w:r w:rsidR="00C80F05">
        <w:t>emissions factor</w:t>
      </w:r>
      <w:r>
        <w:t xml:space="preserve"> for each utility. </w:t>
      </w:r>
      <w:r w:rsidR="00633D9B">
        <w:t xml:space="preserve">Using emissions factors from 2019 is a reasonable estimate for emissions factors for other recent years. </w:t>
      </w:r>
    </w:p>
    <w:p w14:paraId="609E9767" w14:textId="56A52D01" w:rsidR="00703659" w:rsidRPr="007D5961" w:rsidRDefault="00703659" w:rsidP="00B33B94">
      <w:pPr>
        <w:jc w:val="both"/>
      </w:pPr>
      <w:r>
        <w:t xml:space="preserve">Estimating emissions from hotels while accommodating visiting Council Members and Liaisons during Council weekends is not trivial: how would we track the emissions from every hotel, or how often a certain hotel is used, or how many rooms are booked each Council? To avoid this minutia, we make use of a convenient estimate from </w:t>
      </w:r>
      <w:hyperlink r:id="rId14" w:history="1">
        <w:r w:rsidRPr="007D5961">
          <w:rPr>
            <w:rStyle w:val="Hyperlink"/>
          </w:rPr>
          <w:t>the Hotel Carbon Management Initiative (</w:t>
        </w:r>
        <w:r w:rsidRPr="007D5961">
          <w:rPr>
            <w:rStyle w:val="Hyperlink"/>
            <w:i/>
            <w:iCs/>
          </w:rPr>
          <w:t>HCMI</w:t>
        </w:r>
        <w:r w:rsidRPr="007D5961">
          <w:rPr>
            <w:rStyle w:val="Hyperlink"/>
          </w:rPr>
          <w:t>)</w:t>
        </w:r>
      </w:hyperlink>
      <w:r w:rsidR="007D5961">
        <w:t xml:space="preserve"> for the typical emissions assignable to a stay in a hotel room: we can express their estimate as 0.</w:t>
      </w:r>
      <w:r w:rsidR="00357D0D">
        <w:t>023</w:t>
      </w:r>
      <w:r w:rsidR="007D5961">
        <w:t xml:space="preserve"> MtCO</w:t>
      </w:r>
      <w:r w:rsidR="007D5961">
        <w:rPr>
          <w:vertAlign w:val="subscript"/>
        </w:rPr>
        <w:t>2</w:t>
      </w:r>
      <w:r w:rsidR="007D5961">
        <w:t xml:space="preserve">e per room per </w:t>
      </w:r>
      <w:r w:rsidR="006442F3">
        <w:t>night</w:t>
      </w:r>
      <w:r w:rsidR="007D5961">
        <w:t xml:space="preserve">. Acknowledging that each </w:t>
      </w:r>
      <w:r w:rsidR="00A63335">
        <w:t xml:space="preserve">CWC </w:t>
      </w:r>
      <w:r w:rsidR="007D5961">
        <w:t xml:space="preserve">likely rents 2-3 rooms per Council meeting, we produced an estimate for </w:t>
      </w:r>
      <w:proofErr w:type="gramStart"/>
      <w:r w:rsidR="00E32917">
        <w:t>Hotel</w:t>
      </w:r>
      <w:proofErr w:type="gramEnd"/>
      <w:r w:rsidR="007D5961">
        <w:t xml:space="preserve"> emissions. </w:t>
      </w:r>
    </w:p>
    <w:p w14:paraId="603C8906" w14:textId="77777777" w:rsidR="005F7E3C" w:rsidRDefault="0076019A" w:rsidP="00B33B94">
      <w:pPr>
        <w:jc w:val="both"/>
        <w:rPr>
          <w:color w:val="FF0000"/>
        </w:rPr>
      </w:pPr>
      <w:r>
        <w:rPr>
          <w:b/>
        </w:rPr>
        <w:t>Scope(s)</w:t>
      </w:r>
      <w:r w:rsidRPr="0076019A">
        <w:t>:</w:t>
      </w:r>
      <w:r>
        <w:t xml:space="preserve"> </w:t>
      </w:r>
    </w:p>
    <w:p w14:paraId="136F51A2" w14:textId="0C94ADFB" w:rsidR="00633D9B" w:rsidRPr="00633D9B" w:rsidRDefault="00633D9B" w:rsidP="00B33B94">
      <w:pPr>
        <w:pStyle w:val="ListParagraph"/>
        <w:numPr>
          <w:ilvl w:val="0"/>
          <w:numId w:val="5"/>
        </w:numPr>
        <w:jc w:val="both"/>
        <w:rPr>
          <w:b/>
          <w:bCs/>
          <w:i/>
          <w:iCs/>
        </w:rPr>
      </w:pPr>
      <w:r w:rsidRPr="00633D9B">
        <w:rPr>
          <w:b/>
          <w:bCs/>
          <w:i/>
          <w:iCs/>
        </w:rPr>
        <w:t>Office Space</w:t>
      </w:r>
    </w:p>
    <w:p w14:paraId="0D619AAD" w14:textId="0F177EFC" w:rsidR="009844AD" w:rsidRDefault="00B10206" w:rsidP="00633D9B">
      <w:pPr>
        <w:pStyle w:val="ListParagraph"/>
        <w:numPr>
          <w:ilvl w:val="1"/>
          <w:numId w:val="5"/>
        </w:numPr>
        <w:jc w:val="both"/>
      </w:pPr>
      <w:r w:rsidRPr="00633D9B">
        <w:rPr>
          <w:bCs/>
          <w:i/>
          <w:iCs/>
        </w:rPr>
        <w:t>Steam</w:t>
      </w:r>
      <w:r>
        <w:t xml:space="preserve">: Scope 1. </w:t>
      </w:r>
      <w:r w:rsidR="00E2566A">
        <w:t>Produced</w:t>
      </w:r>
      <w:r>
        <w:t xml:space="preserve"> onsite using Natural Gas.</w:t>
      </w:r>
    </w:p>
    <w:p w14:paraId="74779D1C" w14:textId="77777777" w:rsidR="00B10206" w:rsidRDefault="00B10206" w:rsidP="00633D9B">
      <w:pPr>
        <w:pStyle w:val="ListParagraph"/>
        <w:numPr>
          <w:ilvl w:val="1"/>
          <w:numId w:val="5"/>
        </w:numPr>
        <w:jc w:val="both"/>
      </w:pPr>
      <w:r w:rsidRPr="00633D9B">
        <w:rPr>
          <w:bCs/>
          <w:i/>
          <w:iCs/>
        </w:rPr>
        <w:t>Electricity</w:t>
      </w:r>
      <w:r>
        <w:t xml:space="preserve">: Scope 2. Purchased from the </w:t>
      </w:r>
      <w:r w:rsidR="00ED5DC5">
        <w:t>grid</w:t>
      </w:r>
      <w:r>
        <w:t xml:space="preserve">. </w:t>
      </w:r>
    </w:p>
    <w:p w14:paraId="2BD33934" w14:textId="77777777" w:rsidR="00B10206" w:rsidRDefault="00B10206" w:rsidP="00633D9B">
      <w:pPr>
        <w:pStyle w:val="ListParagraph"/>
        <w:numPr>
          <w:ilvl w:val="1"/>
          <w:numId w:val="5"/>
        </w:numPr>
        <w:jc w:val="both"/>
      </w:pPr>
      <w:r w:rsidRPr="00633D9B">
        <w:rPr>
          <w:bCs/>
          <w:i/>
          <w:iCs/>
        </w:rPr>
        <w:t>Chilled</w:t>
      </w:r>
      <w:r>
        <w:rPr>
          <w:b/>
        </w:rPr>
        <w:t xml:space="preserve"> </w:t>
      </w:r>
      <w:r w:rsidRPr="00633D9B">
        <w:rPr>
          <w:bCs/>
          <w:i/>
          <w:iCs/>
        </w:rPr>
        <w:t>Water</w:t>
      </w:r>
      <w:r>
        <w:t>: Scope 2. Derived from Electricity.</w:t>
      </w:r>
    </w:p>
    <w:p w14:paraId="61464772" w14:textId="77777777" w:rsidR="00B10206" w:rsidRDefault="00B10206" w:rsidP="00633D9B">
      <w:pPr>
        <w:pStyle w:val="ListParagraph"/>
        <w:numPr>
          <w:ilvl w:val="1"/>
          <w:numId w:val="5"/>
        </w:numPr>
        <w:jc w:val="both"/>
      </w:pPr>
      <w:r w:rsidRPr="00633D9B">
        <w:rPr>
          <w:bCs/>
          <w:i/>
          <w:iCs/>
        </w:rPr>
        <w:t>Water</w:t>
      </w:r>
      <w:r>
        <w:t xml:space="preserve">: Both Scope 1 and Scope 2. That arising from Gas, Oil, or Propane </w:t>
      </w:r>
      <w:r w:rsidR="00DF6414">
        <w:t>is</w:t>
      </w:r>
      <w:r>
        <w:t xml:space="preserve"> assigned Scope 1, </w:t>
      </w:r>
      <w:r w:rsidR="00DF6414">
        <w:t>while</w:t>
      </w:r>
      <w:r>
        <w:t xml:space="preserve"> the rest is due to </w:t>
      </w:r>
      <w:proofErr w:type="gramStart"/>
      <w:r>
        <w:t>Electricity</w:t>
      </w:r>
      <w:proofErr w:type="gramEnd"/>
      <w:r>
        <w:t>, so Scope 2.</w:t>
      </w:r>
      <w:r w:rsidR="00DF6414">
        <w:t xml:space="preserve"> </w:t>
      </w:r>
      <w:r w:rsidR="00DF6414" w:rsidRPr="005033F8">
        <w:t>About 89%</w:t>
      </w:r>
      <w:r w:rsidR="00DF6414">
        <w:t xml:space="preserve"> of energy devoted towards Water is due to </w:t>
      </w:r>
      <w:proofErr w:type="gramStart"/>
      <w:r w:rsidR="00DF6414">
        <w:t>Electricity</w:t>
      </w:r>
      <w:proofErr w:type="gramEnd"/>
      <w:r w:rsidR="00DF6414">
        <w:t>.</w:t>
      </w:r>
    </w:p>
    <w:p w14:paraId="602FCC29" w14:textId="77777777" w:rsidR="00B10206" w:rsidRDefault="00B10206" w:rsidP="00633D9B">
      <w:pPr>
        <w:pStyle w:val="ListParagraph"/>
        <w:numPr>
          <w:ilvl w:val="1"/>
          <w:numId w:val="5"/>
        </w:numPr>
        <w:jc w:val="both"/>
      </w:pPr>
      <w:r w:rsidRPr="00633D9B">
        <w:rPr>
          <w:bCs/>
          <w:i/>
          <w:iCs/>
        </w:rPr>
        <w:t>Sewer</w:t>
      </w:r>
      <w:r>
        <w:t xml:space="preserve">: Scope 1. </w:t>
      </w:r>
    </w:p>
    <w:p w14:paraId="24B82261" w14:textId="3EE3314D" w:rsidR="00B10206" w:rsidRDefault="00B10206" w:rsidP="00633D9B">
      <w:pPr>
        <w:pStyle w:val="ListParagraph"/>
        <w:numPr>
          <w:ilvl w:val="1"/>
          <w:numId w:val="5"/>
        </w:numPr>
        <w:jc w:val="both"/>
      </w:pPr>
      <w:r w:rsidRPr="00633D9B">
        <w:rPr>
          <w:bCs/>
          <w:i/>
          <w:iCs/>
        </w:rPr>
        <w:t>Natural Gas</w:t>
      </w:r>
      <w:r>
        <w:t xml:space="preserve">: Scope 1. </w:t>
      </w:r>
      <w:r w:rsidR="00E2566A">
        <w:t>Used</w:t>
      </w:r>
      <w:r>
        <w:t xml:space="preserve"> onsite.</w:t>
      </w:r>
    </w:p>
    <w:p w14:paraId="2CE73CE0" w14:textId="55DAD978" w:rsidR="00633D9B" w:rsidRPr="00633D9B" w:rsidRDefault="00633D9B" w:rsidP="00633D9B">
      <w:pPr>
        <w:pStyle w:val="ListParagraph"/>
        <w:numPr>
          <w:ilvl w:val="0"/>
          <w:numId w:val="5"/>
        </w:numPr>
        <w:jc w:val="both"/>
        <w:rPr>
          <w:b/>
          <w:bCs/>
          <w:i/>
          <w:iCs/>
        </w:rPr>
      </w:pPr>
      <w:r w:rsidRPr="00633D9B">
        <w:rPr>
          <w:b/>
          <w:bCs/>
          <w:i/>
          <w:iCs/>
        </w:rPr>
        <w:t>Event</w:t>
      </w:r>
      <w:r w:rsidR="004E15BC">
        <w:rPr>
          <w:b/>
          <w:bCs/>
          <w:i/>
          <w:iCs/>
        </w:rPr>
        <w:t xml:space="preserve"> and Boarding</w:t>
      </w:r>
      <w:r w:rsidRPr="00633D9B">
        <w:rPr>
          <w:b/>
          <w:bCs/>
          <w:i/>
          <w:iCs/>
        </w:rPr>
        <w:t xml:space="preserve"> Space</w:t>
      </w:r>
    </w:p>
    <w:p w14:paraId="235C4A5E" w14:textId="5BEC3448" w:rsidR="00633D9B" w:rsidRDefault="00633D9B" w:rsidP="00633D9B">
      <w:pPr>
        <w:pStyle w:val="ListParagraph"/>
        <w:numPr>
          <w:ilvl w:val="1"/>
          <w:numId w:val="5"/>
        </w:numPr>
        <w:jc w:val="both"/>
      </w:pPr>
      <w:r w:rsidRPr="00633D9B">
        <w:rPr>
          <w:bCs/>
          <w:i/>
          <w:iCs/>
        </w:rPr>
        <w:t>Steam</w:t>
      </w:r>
      <w:r>
        <w:t>: Scope 3. Purchased from the University</w:t>
      </w:r>
      <w:r w:rsidR="00CB4F74">
        <w:t xml:space="preserve"> or a third party</w:t>
      </w:r>
      <w:r>
        <w:t>.</w:t>
      </w:r>
    </w:p>
    <w:p w14:paraId="269DC507" w14:textId="29E108CB" w:rsidR="00633D9B" w:rsidRDefault="00633D9B" w:rsidP="00633D9B">
      <w:pPr>
        <w:pStyle w:val="ListParagraph"/>
        <w:numPr>
          <w:ilvl w:val="1"/>
          <w:numId w:val="5"/>
        </w:numPr>
        <w:jc w:val="both"/>
      </w:pPr>
      <w:r w:rsidRPr="00633D9B">
        <w:rPr>
          <w:bCs/>
          <w:i/>
          <w:iCs/>
        </w:rPr>
        <w:t>Electricity</w:t>
      </w:r>
      <w:r>
        <w:t xml:space="preserve">: Scope 3. </w:t>
      </w:r>
      <w:r w:rsidR="00CB4F74">
        <w:t>Purchased from the University or a third party.</w:t>
      </w:r>
    </w:p>
    <w:p w14:paraId="0D9C5EF5" w14:textId="5DE53C62" w:rsidR="00633D9B" w:rsidRDefault="00633D9B" w:rsidP="00633D9B">
      <w:pPr>
        <w:pStyle w:val="ListParagraph"/>
        <w:numPr>
          <w:ilvl w:val="1"/>
          <w:numId w:val="5"/>
        </w:numPr>
        <w:jc w:val="both"/>
      </w:pPr>
      <w:r w:rsidRPr="00633D9B">
        <w:rPr>
          <w:bCs/>
          <w:i/>
          <w:iCs/>
        </w:rPr>
        <w:t>Chilled</w:t>
      </w:r>
      <w:r>
        <w:rPr>
          <w:b/>
        </w:rPr>
        <w:t xml:space="preserve"> </w:t>
      </w:r>
      <w:r w:rsidRPr="00633D9B">
        <w:rPr>
          <w:bCs/>
          <w:i/>
          <w:iCs/>
        </w:rPr>
        <w:t>Water</w:t>
      </w:r>
      <w:r>
        <w:t xml:space="preserve">: Scope 3. </w:t>
      </w:r>
      <w:r w:rsidR="00CB4F74">
        <w:t>Purchased from the University or a third party.</w:t>
      </w:r>
    </w:p>
    <w:p w14:paraId="42F3A66F" w14:textId="49AA88F3" w:rsidR="00633D9B" w:rsidRDefault="00633D9B" w:rsidP="00633D9B">
      <w:pPr>
        <w:pStyle w:val="ListParagraph"/>
        <w:numPr>
          <w:ilvl w:val="1"/>
          <w:numId w:val="5"/>
        </w:numPr>
        <w:jc w:val="both"/>
      </w:pPr>
      <w:r w:rsidRPr="00633D9B">
        <w:rPr>
          <w:bCs/>
          <w:i/>
          <w:iCs/>
        </w:rPr>
        <w:t>Water</w:t>
      </w:r>
      <w:r>
        <w:t xml:space="preserve">: Scope 3. </w:t>
      </w:r>
      <w:r w:rsidR="00CB4F74">
        <w:t>Purchased from the University or a third party.</w:t>
      </w:r>
    </w:p>
    <w:p w14:paraId="1844CA77" w14:textId="0061B7D3" w:rsidR="00633D9B" w:rsidRDefault="00633D9B" w:rsidP="00633D9B">
      <w:pPr>
        <w:pStyle w:val="ListParagraph"/>
        <w:numPr>
          <w:ilvl w:val="1"/>
          <w:numId w:val="5"/>
        </w:numPr>
        <w:jc w:val="both"/>
      </w:pPr>
      <w:r w:rsidRPr="00633D9B">
        <w:rPr>
          <w:bCs/>
          <w:i/>
          <w:iCs/>
        </w:rPr>
        <w:t>Sewer</w:t>
      </w:r>
      <w:r>
        <w:t xml:space="preserve">: Scope 3. </w:t>
      </w:r>
      <w:r w:rsidR="00CB4F74">
        <w:t>Purchased from the University or a third party.</w:t>
      </w:r>
    </w:p>
    <w:p w14:paraId="2217FE6A" w14:textId="0A16C68D" w:rsidR="00633D9B" w:rsidRDefault="00633D9B" w:rsidP="00633D9B">
      <w:pPr>
        <w:pStyle w:val="ListParagraph"/>
        <w:numPr>
          <w:ilvl w:val="1"/>
          <w:numId w:val="5"/>
        </w:numPr>
        <w:jc w:val="both"/>
      </w:pPr>
      <w:r w:rsidRPr="00633D9B">
        <w:rPr>
          <w:bCs/>
          <w:i/>
          <w:iCs/>
        </w:rPr>
        <w:lastRenderedPageBreak/>
        <w:t>Natural Gas</w:t>
      </w:r>
      <w:r>
        <w:t xml:space="preserve">: Scope 3. </w:t>
      </w:r>
      <w:r w:rsidR="00CB4F74">
        <w:t>Purchased from the University or a third party.</w:t>
      </w:r>
    </w:p>
    <w:p w14:paraId="470BA2C7" w14:textId="77777777" w:rsidR="005E4CD6" w:rsidRDefault="00351DAA" w:rsidP="00B33B94">
      <w:pPr>
        <w:jc w:val="both"/>
      </w:pPr>
      <w:r>
        <w:rPr>
          <w:b/>
        </w:rPr>
        <w:t>Caveats</w:t>
      </w:r>
      <w:r>
        <w:t xml:space="preserve">: </w:t>
      </w:r>
    </w:p>
    <w:p w14:paraId="24708755" w14:textId="0979398F" w:rsidR="005E4CD6" w:rsidRDefault="00351DAA" w:rsidP="00B33B94">
      <w:pPr>
        <w:pStyle w:val="ListParagraph"/>
        <w:numPr>
          <w:ilvl w:val="0"/>
          <w:numId w:val="9"/>
        </w:numPr>
        <w:jc w:val="both"/>
      </w:pPr>
      <w:r>
        <w:t>This procedure treats all assignable square-feet</w:t>
      </w:r>
      <w:r w:rsidR="00ED5DC5">
        <w:t xml:space="preserve"> as equal in utility</w:t>
      </w:r>
      <w:r w:rsidR="005F198A">
        <w:t xml:space="preserve"> </w:t>
      </w:r>
      <w:r w:rsidR="00ED5DC5">
        <w:t xml:space="preserve">intensity, </w:t>
      </w:r>
      <w:r>
        <w:t>a poor assumpti</w:t>
      </w:r>
      <w:r w:rsidR="005F198A">
        <w:t xml:space="preserve">on </w:t>
      </w:r>
      <w:r w:rsidR="00A37630">
        <w:t>considering</w:t>
      </w:r>
      <w:r w:rsidR="005F198A">
        <w:t xml:space="preserve"> </w:t>
      </w:r>
      <w:r>
        <w:t xml:space="preserve">work performed by OPP during 2016-2017 </w:t>
      </w:r>
      <w:r w:rsidR="005F198A">
        <w:t>quantifying the differences in E</w:t>
      </w:r>
      <w:r>
        <w:t xml:space="preserve">nergy </w:t>
      </w:r>
      <w:r w:rsidR="005F198A">
        <w:t>Use I</w:t>
      </w:r>
      <w:r>
        <w:t>ntensity</w:t>
      </w:r>
      <w:r w:rsidR="005F198A">
        <w:t xml:space="preserve"> (</w:t>
      </w:r>
      <w:r w:rsidR="005F198A">
        <w:rPr>
          <w:i/>
        </w:rPr>
        <w:t>EUI</w:t>
      </w:r>
      <w:r w:rsidR="005F198A">
        <w:t>)</w:t>
      </w:r>
      <w:r>
        <w:t xml:space="preserve"> between </w:t>
      </w:r>
      <w:r w:rsidR="00ED5DC5">
        <w:t>buildings</w:t>
      </w:r>
      <w:r>
        <w:t xml:space="preserve"> of various functions [</w:t>
      </w:r>
      <w:r w:rsidRPr="00116055">
        <w:t>1617 EUI</w:t>
      </w:r>
      <w:r w:rsidR="00116055">
        <w:t>, OPP</w:t>
      </w:r>
      <w:r>
        <w:t>]. That report concluded that</w:t>
      </w:r>
      <w:r w:rsidR="00ED5DC5">
        <w:t xml:space="preserve"> buildings coded as</w:t>
      </w:r>
      <w:r>
        <w:t xml:space="preserve"> laboratories were between 1.62 and 1.91 times as energy intensive as </w:t>
      </w:r>
      <w:r w:rsidR="00ED5DC5">
        <w:t xml:space="preserve">buildings coded as mostly </w:t>
      </w:r>
      <w:r>
        <w:t xml:space="preserve">office </w:t>
      </w:r>
      <w:r w:rsidR="00ED5DC5">
        <w:t>spaces per unit area</w:t>
      </w:r>
      <w:r>
        <w:t xml:space="preserve">. </w:t>
      </w:r>
      <w:r w:rsidR="00ED5DC5">
        <w:t xml:space="preserve">This EUI study would not have helped us perform a more granular comparison of labs and office/classroom spaces since the EUI study was also only able to compare across buildings, not rooms. </w:t>
      </w:r>
      <w:r>
        <w:t xml:space="preserve"> </w:t>
      </w:r>
    </w:p>
    <w:p w14:paraId="5C5DCA9C" w14:textId="374E5752" w:rsidR="001F5616" w:rsidRDefault="001F5616" w:rsidP="00B33B94">
      <w:pPr>
        <w:pStyle w:val="ListParagraph"/>
        <w:numPr>
          <w:ilvl w:val="0"/>
          <w:numId w:val="9"/>
        </w:numPr>
        <w:jc w:val="both"/>
      </w:pPr>
      <w:r>
        <w:t xml:space="preserve">CY2019 emissions factors, while reasonable </w:t>
      </w:r>
      <w:r w:rsidR="003261D0">
        <w:t xml:space="preserve">and most practical for use in an inventory for a Penn State organization, will invariably </w:t>
      </w:r>
      <w:r w:rsidR="003261D0">
        <w:rPr>
          <w:i/>
          <w:iCs/>
        </w:rPr>
        <w:t>underestimate</w:t>
      </w:r>
      <w:r w:rsidR="003261D0">
        <w:t xml:space="preserve"> historical emissions for activities only lasting in the 2000s, because Penn State reached its peak in emissions in 2005. Data is not readily available to produce a finer analysis than what we have here.</w:t>
      </w:r>
    </w:p>
    <w:p w14:paraId="4CB646AA" w14:textId="1F004191" w:rsidR="00EC594B" w:rsidRDefault="003261D0" w:rsidP="00EC594B">
      <w:pPr>
        <w:pStyle w:val="ListParagraph"/>
        <w:numPr>
          <w:ilvl w:val="0"/>
          <w:numId w:val="9"/>
        </w:numPr>
        <w:jc w:val="both"/>
      </w:pPr>
      <w:r>
        <w:t>Data is unavailable from third parties providing housing accommodations, so we had to make an educated guess for the emissions factors for such activities</w:t>
      </w:r>
      <w:r w:rsidR="00915E40">
        <w:t xml:space="preserve"> with the help of HCMI’s estimate. This estimate comes with low confidence</w:t>
      </w:r>
      <w:r w:rsidR="00991DC2">
        <w:t xml:space="preserve"> and is roughly half of on-campus emissions.</w:t>
      </w:r>
      <w:r w:rsidR="003C338D">
        <w:t xml:space="preserve"> </w:t>
      </w:r>
    </w:p>
    <w:p w14:paraId="4FF56D82" w14:textId="51764A1E" w:rsidR="00820A46" w:rsidRDefault="001923EB" w:rsidP="00B33B94">
      <w:pPr>
        <w:jc w:val="both"/>
      </w:pPr>
      <w:r>
        <w:rPr>
          <w:b/>
        </w:rPr>
        <w:t>Confidence</w:t>
      </w:r>
      <w:r>
        <w:t xml:space="preserve">: Medium. </w:t>
      </w:r>
      <w:r w:rsidR="00820A46">
        <w:t xml:space="preserve">Without more granular of data, it is difficult to </w:t>
      </w:r>
      <w:proofErr w:type="gramStart"/>
      <w:r w:rsidR="00820A46">
        <w:t xml:space="preserve">more accurately assess </w:t>
      </w:r>
      <w:r w:rsidR="003261D0">
        <w:t>CCSG’s</w:t>
      </w:r>
      <w:r w:rsidR="00820A46">
        <w:t xml:space="preserve"> utility usage</w:t>
      </w:r>
      <w:proofErr w:type="gramEnd"/>
      <w:r w:rsidR="00820A46">
        <w:t xml:space="preserve"> in full. Most of the uncertainty comes from</w:t>
      </w:r>
      <w:r w:rsidR="005E4CD6">
        <w:t xml:space="preserve"> </w:t>
      </w:r>
      <w:r w:rsidR="00236233">
        <w:t xml:space="preserve">lack of data from hotel emissions factors, as well as from </w:t>
      </w:r>
      <w:r w:rsidR="00820A46">
        <w:t>differences in the utility-intensities between spaces with distinct functions</w:t>
      </w:r>
      <w:r w:rsidR="00236233">
        <w:t>.</w:t>
      </w:r>
    </w:p>
    <w:p w14:paraId="1576F45D" w14:textId="290723CF" w:rsidR="00AF6E25" w:rsidRDefault="00AF6E25" w:rsidP="00B33B94">
      <w:pPr>
        <w:jc w:val="both"/>
      </w:pPr>
      <w:r>
        <w:rPr>
          <w:b/>
        </w:rPr>
        <w:t>See Tabs:</w:t>
      </w:r>
      <w:r w:rsidRPr="00AC12F2">
        <w:rPr>
          <w:rStyle w:val="typewriterChar"/>
        </w:rPr>
        <w:t xml:space="preserve"> Utility Emissions Factors </w:t>
      </w:r>
      <w:r w:rsidR="005F1722">
        <w:rPr>
          <w:b/>
        </w:rPr>
        <w:t>&amp;</w:t>
      </w:r>
      <w:r w:rsidR="005F1722">
        <w:rPr>
          <w:rStyle w:val="typewriterChar"/>
        </w:rPr>
        <w:t xml:space="preserve"> </w:t>
      </w:r>
      <w:r w:rsidRPr="00AC12F2">
        <w:rPr>
          <w:rStyle w:val="typewriterChar"/>
        </w:rPr>
        <w:t>Building Utilities.</w:t>
      </w:r>
    </w:p>
    <w:p w14:paraId="0F8948FD" w14:textId="7EED5A87" w:rsidR="0076019A" w:rsidRDefault="00BA641C" w:rsidP="00926B23">
      <w:pPr>
        <w:pStyle w:val="Heading3"/>
        <w:numPr>
          <w:ilvl w:val="0"/>
          <w:numId w:val="19"/>
        </w:numPr>
      </w:pPr>
      <w:bookmarkStart w:id="8" w:name="_Toc97240175"/>
      <w:r>
        <w:t>Mobile Combustion</w:t>
      </w:r>
      <w:bookmarkEnd w:id="8"/>
    </w:p>
    <w:p w14:paraId="20C1C40A" w14:textId="591E9B76" w:rsidR="0076019A" w:rsidRDefault="0076019A" w:rsidP="00B33B94">
      <w:pPr>
        <w:jc w:val="both"/>
      </w:pPr>
      <w:r>
        <w:t xml:space="preserve">According to the </w:t>
      </w:r>
      <w:r w:rsidRPr="00276039">
        <w:t>Greenhouse Gas Protocol,</w:t>
      </w:r>
      <w:r>
        <w:t xml:space="preserve"> mobile combustion includes “combustion of fuels in transportation devices such </w:t>
      </w:r>
      <w:r w:rsidR="005F198A">
        <w:t>as automobiles, trucks, buses, etc.</w:t>
      </w:r>
      <w:r>
        <w:t xml:space="preserve">” </w:t>
      </w:r>
      <w:r w:rsidR="005B5933">
        <w:t xml:space="preserve">For CCSG, this simply involves car travel for members attending Councils and Retreats. </w:t>
      </w:r>
      <w:r>
        <w:t xml:space="preserve">Multiple assumptions were made </w:t>
      </w:r>
      <w:proofErr w:type="gramStart"/>
      <w:r>
        <w:t>in order to</w:t>
      </w:r>
      <w:proofErr w:type="gramEnd"/>
      <w:r>
        <w:t xml:space="preserve"> produce </w:t>
      </w:r>
      <w:r w:rsidR="005B5933">
        <w:t xml:space="preserve">corresponding </w:t>
      </w:r>
      <w:r>
        <w:t>emissions totals</w:t>
      </w:r>
      <w:r w:rsidR="005B5933">
        <w:t>.</w:t>
      </w:r>
    </w:p>
    <w:p w14:paraId="7566CAE2" w14:textId="557643AF" w:rsidR="00484818" w:rsidRDefault="008D442D" w:rsidP="00B33B94">
      <w:pPr>
        <w:jc w:val="both"/>
      </w:pPr>
      <w:r>
        <w:rPr>
          <w:i/>
        </w:rPr>
        <w:t xml:space="preserve">Road </w:t>
      </w:r>
      <w:r w:rsidRPr="008D442D">
        <w:rPr>
          <w:i/>
        </w:rPr>
        <w:t>Travel</w:t>
      </w:r>
      <w:r>
        <w:t xml:space="preserve">: </w:t>
      </w:r>
      <w:r w:rsidR="00276039" w:rsidRPr="008D442D">
        <w:t>For</w:t>
      </w:r>
      <w:r w:rsidR="00276039">
        <w:t xml:space="preserve"> all road travel, we make use of the </w:t>
      </w:r>
      <w:hyperlink r:id="rId15" w:history="1">
        <w:r w:rsidR="00276039" w:rsidRPr="00276039">
          <w:rPr>
            <w:rStyle w:val="Hyperlink"/>
          </w:rPr>
          <w:t>EPA’s estimate for the emissions due to a typical passenger vehicle</w:t>
        </w:r>
      </w:hyperlink>
      <w:r w:rsidR="00484818">
        <w:t>, estimating emissions due to mileage driven</w:t>
      </w:r>
      <w:r w:rsidR="005B5933">
        <w:t xml:space="preserve"> across the years 1975-2022</w:t>
      </w:r>
      <w:r w:rsidR="00484818">
        <w:t>.</w:t>
      </w:r>
      <w:r w:rsidR="005B5933">
        <w:t xml:space="preserve"> All years prior </w:t>
      </w:r>
      <w:r w:rsidR="0033192D">
        <w:t xml:space="preserve">to the </w:t>
      </w:r>
      <w:r w:rsidR="0064650C">
        <w:t>earliest</w:t>
      </w:r>
      <w:r w:rsidR="0033192D">
        <w:t xml:space="preserve"> date (1975) </w:t>
      </w:r>
      <w:r w:rsidR="005B5933">
        <w:t xml:space="preserve">were </w:t>
      </w:r>
      <w:r w:rsidR="0033192D">
        <w:t>assumed</w:t>
      </w:r>
      <w:r w:rsidR="005B5933">
        <w:t xml:space="preserve"> to</w:t>
      </w:r>
      <w:r w:rsidR="0033192D">
        <w:t xml:space="preserve"> have emissions factors</w:t>
      </w:r>
      <w:r w:rsidR="005B5933">
        <w:t xml:space="preserve"> </w:t>
      </w:r>
      <w:r w:rsidR="0033192D">
        <w:t>identical to</w:t>
      </w:r>
      <w:r w:rsidR="005B5933">
        <w:t xml:space="preserve"> that of 1975.</w:t>
      </w:r>
      <w:r w:rsidR="00484818">
        <w:t xml:space="preserve"> </w:t>
      </w:r>
    </w:p>
    <w:p w14:paraId="603A43E3" w14:textId="77777777" w:rsidR="0064650C" w:rsidRDefault="005B5933" w:rsidP="0064650C">
      <w:pPr>
        <w:pStyle w:val="ListParagraph"/>
        <w:numPr>
          <w:ilvl w:val="0"/>
          <w:numId w:val="9"/>
        </w:numPr>
        <w:jc w:val="both"/>
      </w:pPr>
      <w:r>
        <w:rPr>
          <w:i/>
        </w:rPr>
        <w:t>Council</w:t>
      </w:r>
      <w:r w:rsidR="008D442D">
        <w:rPr>
          <w:i/>
        </w:rPr>
        <w:t xml:space="preserve"> </w:t>
      </w:r>
      <w:r w:rsidR="008D442D" w:rsidRPr="008D442D">
        <w:rPr>
          <w:i/>
        </w:rPr>
        <w:t>Travel</w:t>
      </w:r>
      <w:r w:rsidR="008D442D">
        <w:t xml:space="preserve">: </w:t>
      </w:r>
      <w:r w:rsidR="0064650C">
        <w:t>Travel to and from Council meetings was</w:t>
      </w:r>
      <w:r>
        <w:t xml:space="preserve"> </w:t>
      </w:r>
      <w:r w:rsidR="0064650C">
        <w:t>computed in a series of steps:</w:t>
      </w:r>
    </w:p>
    <w:p w14:paraId="59E48FE9" w14:textId="444B9070" w:rsidR="0064650C" w:rsidRDefault="0064650C" w:rsidP="0064650C">
      <w:pPr>
        <w:pStyle w:val="ListParagraph"/>
        <w:numPr>
          <w:ilvl w:val="1"/>
          <w:numId w:val="9"/>
        </w:numPr>
        <w:jc w:val="both"/>
      </w:pPr>
      <w:r>
        <w:t xml:space="preserve">Each </w:t>
      </w:r>
      <w:r w:rsidR="00A63335">
        <w:t xml:space="preserve">CWC </w:t>
      </w:r>
      <w:r>
        <w:t xml:space="preserve">(indexed by </w:t>
      </w:r>
      <m:oMath>
        <m:r>
          <w:rPr>
            <w:rFonts w:ascii="Cambria Math" w:hAnsi="Cambria Math"/>
          </w:rPr>
          <m:t>i</m:t>
        </m:r>
      </m:oMath>
      <w:r>
        <w:rPr>
          <w:rFonts w:eastAsiaTheme="minorEastAsia"/>
        </w:rPr>
        <w:t xml:space="preserve">) </w:t>
      </w:r>
      <w:r>
        <w:t xml:space="preserve">was located by its address and global coordinates </w:t>
      </w:r>
      <m:oMath>
        <m:r>
          <w:rPr>
            <w:rFonts w:ascii="Cambria Math" w:hAnsi="Cambria Math"/>
          </w:rPr>
          <m:t>(la</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lon</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w:r>
        <w:t>.</w:t>
      </w:r>
    </w:p>
    <w:p w14:paraId="177BCBFF" w14:textId="349A8AF2" w:rsidR="0064650C" w:rsidRPr="0064650C" w:rsidRDefault="0064650C" w:rsidP="0064650C">
      <w:pPr>
        <w:pStyle w:val="ListParagraph"/>
        <w:numPr>
          <w:ilvl w:val="1"/>
          <w:numId w:val="9"/>
        </w:numPr>
        <w:jc w:val="both"/>
        <w:rPr>
          <w:rFonts w:eastAsiaTheme="minorEastAsia"/>
        </w:rPr>
      </w:pPr>
      <w:r>
        <w:t xml:space="preserve">Four Councils per year occur at UP: compute the distance (via Google Maps) between each </w:t>
      </w:r>
      <w:r w:rsidR="00A63335">
        <w:t xml:space="preserve">CWC </w:t>
      </w:r>
      <m:oMath>
        <m:r>
          <w:rPr>
            <w:rFonts w:ascii="Cambria Math" w:hAnsi="Cambria Math"/>
          </w:rPr>
          <m:t>i</m:t>
        </m:r>
      </m:oMath>
      <w:r>
        <w:t xml:space="preserve"> and </w:t>
      </w:r>
      <w:r w:rsidR="006D486D">
        <w:t xml:space="preserve">UP, </w:t>
      </w:r>
      <w:r>
        <w:t>stor</w:t>
      </w:r>
      <w:r w:rsidR="006D486D">
        <w:t>ing</w:t>
      </w:r>
      <w:r>
        <w:t xml:space="preserve"> the result into </w:t>
      </w:r>
      <m:oMath>
        <m:sSub>
          <m:sSubPr>
            <m:ctrlPr>
              <w:rPr>
                <w:rFonts w:ascii="Cambria Math" w:hAnsi="Cambria Math"/>
                <w:i/>
              </w:rPr>
            </m:ctrlPr>
          </m:sSubPr>
          <m:e>
            <m:r>
              <w:rPr>
                <w:rFonts w:ascii="Cambria Math" w:hAnsi="Cambria Math"/>
              </w:rPr>
              <m:t>d</m:t>
            </m:r>
          </m:e>
          <m:sub>
            <m:r>
              <w:rPr>
                <w:rFonts w:ascii="Cambria Math" w:hAnsi="Cambria Math"/>
              </w:rPr>
              <m:t>i, UP</m:t>
            </m:r>
          </m:sub>
        </m:sSub>
      </m:oMath>
      <w:r>
        <w:rPr>
          <w:rFonts w:eastAsiaTheme="minorEastAsia"/>
        </w:rPr>
        <w:t>.</w:t>
      </w:r>
    </w:p>
    <w:p w14:paraId="60371AF0" w14:textId="2C5E0805" w:rsidR="008B4280" w:rsidRDefault="008B4280" w:rsidP="008B4280">
      <w:pPr>
        <w:pStyle w:val="ListParagraph"/>
        <w:numPr>
          <w:ilvl w:val="1"/>
          <w:numId w:val="9"/>
        </w:numPr>
        <w:jc w:val="both"/>
        <w:rPr>
          <w:rFonts w:eastAsiaTheme="minorEastAsia"/>
        </w:rPr>
      </w:pPr>
      <w:r>
        <w:rPr>
          <w:rFonts w:eastAsiaTheme="minorEastAsia"/>
        </w:rPr>
        <w:t xml:space="preserve">One Council per year occurs at a randomly selected CC. To avoid computing distances between every </w:t>
      </w:r>
      <w:r w:rsidR="00D240E0">
        <w:rPr>
          <w:rFonts w:eastAsiaTheme="minorEastAsia"/>
        </w:rPr>
        <w:t>possible pair</w:t>
      </w:r>
      <w:r>
        <w:rPr>
          <w:rFonts w:eastAsiaTheme="minorEastAsia"/>
        </w:rPr>
        <w:t xml:space="preserve"> of campuses via Google Maps, we estimate the average distance from each </w:t>
      </w:r>
      <w:r w:rsidR="00A63335">
        <w:rPr>
          <w:rFonts w:eastAsiaTheme="minorEastAsia"/>
        </w:rPr>
        <w:t xml:space="preserve">CWC </w:t>
      </w:r>
      <w:r>
        <w:rPr>
          <w:rFonts w:eastAsiaTheme="minorEastAsia"/>
        </w:rPr>
        <w:t>to a randomly selected C</w:t>
      </w:r>
      <w:r w:rsidR="00D240E0">
        <w:rPr>
          <w:rFonts w:eastAsiaTheme="minorEastAsia"/>
        </w:rPr>
        <w:t>W</w:t>
      </w:r>
      <w:r>
        <w:rPr>
          <w:rFonts w:eastAsiaTheme="minorEastAsia"/>
        </w:rPr>
        <w:t>C:</w:t>
      </w:r>
    </w:p>
    <w:p w14:paraId="09EE3DE5" w14:textId="303BAD04" w:rsidR="008B4280" w:rsidRDefault="008B4280" w:rsidP="008B4280">
      <w:pPr>
        <w:pStyle w:val="ListParagraph"/>
        <w:numPr>
          <w:ilvl w:val="2"/>
          <w:numId w:val="9"/>
        </w:numPr>
        <w:jc w:val="both"/>
        <w:rPr>
          <w:rFonts w:eastAsiaTheme="minorEastAsia"/>
        </w:rPr>
      </w:pPr>
      <w:r>
        <w:rPr>
          <w:rFonts w:eastAsiaTheme="minorEastAsia"/>
        </w:rPr>
        <w:t xml:space="preserve">Routes following Pennsylvania roads usually take </w:t>
      </w:r>
      <m:oMath>
        <m:r>
          <w:rPr>
            <w:rFonts w:ascii="Cambria Math" w:hAnsi="Cambria Math"/>
          </w:rPr>
          <m:t>r</m:t>
        </m:r>
      </m:oMath>
      <w:r>
        <w:rPr>
          <w:rFonts w:eastAsiaTheme="minorEastAsia"/>
        </w:rPr>
        <w:t xml:space="preserve"> times as much distance to drive than the true geodesic distance between the endpoints. Estimate </w:t>
      </w:r>
      <m:oMath>
        <m:r>
          <w:rPr>
            <w:rFonts w:ascii="Cambria Math" w:hAnsi="Cambria Math"/>
          </w:rPr>
          <m:t>r</m:t>
        </m:r>
      </m:oMath>
      <w:r>
        <w:rPr>
          <w:rFonts w:eastAsiaTheme="minorEastAsia"/>
        </w:rPr>
        <w:t xml:space="preserve"> by computing the average scaling on the routes from each </w:t>
      </w:r>
      <w:r w:rsidR="00A63335">
        <w:rPr>
          <w:rFonts w:eastAsiaTheme="minorEastAsia"/>
        </w:rPr>
        <w:t xml:space="preserve">CWC </w:t>
      </w:r>
      <w:r>
        <w:rPr>
          <w:rFonts w:eastAsiaTheme="minorEastAsia"/>
        </w:rPr>
        <w:t>to UP, i.e.,</w:t>
      </w:r>
      <w:r>
        <w:rPr>
          <w:rFonts w:eastAsiaTheme="minorEastAsia"/>
        </w:rPr>
        <w:br/>
      </w:r>
      <m:oMathPara>
        <m:oMath>
          <m:r>
            <w:rPr>
              <w:rFonts w:ascii="Cambria Math" w:hAnsi="Cambria Math"/>
            </w:rPr>
            <w:lastRenderedPageBreak/>
            <m:t>r≈</m:t>
          </m:r>
          <m:f>
            <m:fPr>
              <m:ctrlPr>
                <w:rPr>
                  <w:rFonts w:ascii="Cambria Math" w:hAnsi="Cambria Math"/>
                  <w:i/>
                </w:rPr>
              </m:ctrlPr>
            </m:fPr>
            <m:num>
              <m:r>
                <w:rPr>
                  <w:rFonts w:ascii="Cambria Math" w:hAnsi="Cambria Math"/>
                </w:rPr>
                <m:t>1</m:t>
              </m:r>
            </m:num>
            <m:den>
              <m:r>
                <w:rPr>
                  <w:rFonts w:ascii="Cambria Math" w:hAnsi="Cambria Math"/>
                </w:rPr>
                <m:t>#C</m:t>
              </m:r>
              <m:r>
                <w:rPr>
                  <w:rFonts w:ascii="Cambria Math" w:hAnsi="Cambria Math"/>
                </w:rPr>
                <m:t>W</m:t>
              </m:r>
              <m:r>
                <w:rPr>
                  <w:rFonts w:ascii="Cambria Math" w:hAnsi="Cambria Math"/>
                </w:rPr>
                <m:t>C's</m:t>
              </m:r>
            </m:den>
          </m:f>
          <m:nary>
            <m:naryPr>
              <m:chr m:val="∑"/>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i,UP</m:t>
                      </m:r>
                    </m:sub>
                  </m:sSub>
                </m:num>
                <m:den>
                  <m:r>
                    <w:rPr>
                      <w:rFonts w:ascii="Cambria Math" w:hAnsi="Cambria Math"/>
                    </w:rPr>
                    <m:t>dist</m:t>
                  </m:r>
                  <m:d>
                    <m:dPr>
                      <m:ctrlPr>
                        <w:rPr>
                          <w:rFonts w:ascii="Cambria Math" w:hAnsi="Cambria Math"/>
                          <w:i/>
                        </w:rPr>
                      </m:ctrlPr>
                    </m:dPr>
                    <m:e>
                      <m:r>
                        <w:rPr>
                          <w:rFonts w:ascii="Cambria Math" w:hAnsi="Cambria Math"/>
                        </w:rPr>
                        <m:t>la</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lon</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la</m:t>
                      </m:r>
                      <m:sSub>
                        <m:sSubPr>
                          <m:ctrlPr>
                            <w:rPr>
                              <w:rFonts w:ascii="Cambria Math" w:hAnsi="Cambria Math"/>
                              <w:i/>
                            </w:rPr>
                          </m:ctrlPr>
                        </m:sSubPr>
                        <m:e>
                          <m:r>
                            <w:rPr>
                              <w:rFonts w:ascii="Cambria Math" w:hAnsi="Cambria Math"/>
                            </w:rPr>
                            <m:t>t</m:t>
                          </m:r>
                        </m:e>
                        <m:sub>
                          <m:r>
                            <w:rPr>
                              <w:rFonts w:ascii="Cambria Math" w:hAnsi="Cambria Math"/>
                            </w:rPr>
                            <m:t>UP</m:t>
                          </m:r>
                        </m:sub>
                      </m:sSub>
                      <m:r>
                        <w:rPr>
                          <w:rFonts w:ascii="Cambria Math" w:hAnsi="Cambria Math"/>
                        </w:rPr>
                        <m:t>, lon</m:t>
                      </m:r>
                      <m:sSub>
                        <m:sSubPr>
                          <m:ctrlPr>
                            <w:rPr>
                              <w:rFonts w:ascii="Cambria Math" w:hAnsi="Cambria Math"/>
                              <w:i/>
                            </w:rPr>
                          </m:ctrlPr>
                        </m:sSubPr>
                        <m:e>
                          <m:r>
                            <w:rPr>
                              <w:rFonts w:ascii="Cambria Math" w:hAnsi="Cambria Math"/>
                            </w:rPr>
                            <m:t>g</m:t>
                          </m:r>
                        </m:e>
                        <m:sub>
                          <m:r>
                            <w:rPr>
                              <w:rFonts w:ascii="Cambria Math" w:hAnsi="Cambria Math"/>
                            </w:rPr>
                            <m:t>UP</m:t>
                          </m:r>
                        </m:sub>
                      </m:sSub>
                    </m:e>
                  </m:d>
                </m:den>
              </m:f>
            </m:e>
          </m:nary>
          <m:r>
            <w:rPr>
              <w:rFonts w:ascii="Cambria Math" w:hAnsi="Cambria Math"/>
            </w:rPr>
            <m:t xml:space="preserve"> ,</m:t>
          </m:r>
          <m:r>
            <m:rPr>
              <m:sty m:val="p"/>
            </m:rPr>
            <w:rPr>
              <w:rFonts w:eastAsiaTheme="minorEastAsia"/>
            </w:rPr>
            <w:br/>
          </m:r>
        </m:oMath>
      </m:oMathPara>
      <w:r>
        <w:rPr>
          <w:rFonts w:eastAsiaTheme="minorEastAsia"/>
        </w:rPr>
        <w:t xml:space="preserve">where </w:t>
      </w:r>
      <m:oMath>
        <m:r>
          <w:rPr>
            <w:rFonts w:ascii="Cambria Math" w:hAnsi="Cambria Math"/>
          </w:rPr>
          <m:t>dist</m:t>
        </m:r>
        <m:d>
          <m:dPr>
            <m:ctrlPr>
              <w:rPr>
                <w:rFonts w:ascii="Cambria Math" w:eastAsiaTheme="minorEastAsia" w:hAnsi="Cambria Math"/>
                <w:i/>
              </w:rPr>
            </m:ctrlPr>
          </m:dPr>
          <m:e>
            <m:r>
              <w:rPr>
                <w:rFonts w:ascii="Cambria Math" w:eastAsiaTheme="minorEastAsia" w:hAnsi="Cambria Math"/>
              </w:rPr>
              <m:t>⋅, ⋅, ⋅, ⋅</m:t>
            </m:r>
          </m:e>
        </m:d>
      </m:oMath>
      <w:r>
        <w:rPr>
          <w:rFonts w:eastAsiaTheme="minorEastAsia"/>
        </w:rPr>
        <w:t xml:space="preserve"> computes the geodesic distance between two points on Earth.</w:t>
      </w:r>
    </w:p>
    <w:p w14:paraId="7695001D" w14:textId="22C88561" w:rsidR="008B4280" w:rsidRDefault="008B4280" w:rsidP="008B4280">
      <w:pPr>
        <w:pStyle w:val="ListParagraph"/>
        <w:numPr>
          <w:ilvl w:val="2"/>
          <w:numId w:val="9"/>
        </w:numPr>
        <w:jc w:val="both"/>
        <w:rPr>
          <w:rFonts w:eastAsiaTheme="minorEastAsia"/>
        </w:rPr>
      </w:pPr>
      <w:r>
        <w:rPr>
          <w:rFonts w:eastAsiaTheme="minorEastAsia"/>
        </w:rPr>
        <w:t xml:space="preserve">The average distance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i,C</m:t>
            </m:r>
            <m:r>
              <w:rPr>
                <w:rFonts w:ascii="Cambria Math" w:eastAsiaTheme="minorEastAsia" w:hAnsi="Cambria Math"/>
              </w:rPr>
              <m:t>,W</m:t>
            </m:r>
            <m:r>
              <w:rPr>
                <w:rFonts w:ascii="Cambria Math" w:eastAsiaTheme="minorEastAsia" w:hAnsi="Cambria Math"/>
              </w:rPr>
              <m:t>C</m:t>
            </m:r>
          </m:sub>
        </m:sSub>
      </m:oMath>
      <w:r w:rsidR="00D31DB5">
        <w:rPr>
          <w:rFonts w:eastAsiaTheme="minorEastAsia"/>
        </w:rPr>
        <w:t xml:space="preserve"> </w:t>
      </w:r>
      <w:r>
        <w:rPr>
          <w:rFonts w:eastAsiaTheme="minorEastAsia"/>
        </w:rPr>
        <w:t xml:space="preserve">from </w:t>
      </w:r>
      <w:r w:rsidR="00A63335">
        <w:rPr>
          <w:rFonts w:eastAsiaTheme="minorEastAsia"/>
        </w:rPr>
        <w:t xml:space="preserve">CWC </w:t>
      </w:r>
      <m:oMath>
        <m:r>
          <w:rPr>
            <w:rFonts w:ascii="Cambria Math" w:hAnsi="Cambria Math"/>
          </w:rPr>
          <m:t>i</m:t>
        </m:r>
      </m:oMath>
      <w:r>
        <w:rPr>
          <w:rFonts w:eastAsiaTheme="minorEastAsia"/>
        </w:rPr>
        <w:t xml:space="preserve"> and a (uniformly) randomly selected other (non-UP) </w:t>
      </w:r>
      <w:proofErr w:type="spellStart"/>
      <w:r w:rsidR="00A63335">
        <w:rPr>
          <w:rFonts w:eastAsiaTheme="minorEastAsia"/>
        </w:rPr>
        <w:t>CWC</w:t>
      </w:r>
      <w:proofErr w:type="spellEnd"/>
      <w:r w:rsidR="00A63335">
        <w:rPr>
          <w:rFonts w:eastAsiaTheme="minorEastAsia"/>
        </w:rPr>
        <w:t xml:space="preserve"> </w:t>
      </w:r>
      <w:r w:rsidR="00D31DB5">
        <w:rPr>
          <w:rFonts w:eastAsiaTheme="minorEastAsia"/>
        </w:rPr>
        <w:t xml:space="preserve">is estimated to be the typical geodesic distance times </w:t>
      </w:r>
      <m:oMath>
        <m:r>
          <w:rPr>
            <w:rFonts w:ascii="Cambria Math" w:hAnsi="Cambria Math"/>
          </w:rPr>
          <m:t>r</m:t>
        </m:r>
      </m:oMath>
      <w:r w:rsidR="00D31DB5">
        <w:rPr>
          <w:rFonts w:eastAsiaTheme="minorEastAsia"/>
        </w:rPr>
        <w:t>.</w:t>
      </w:r>
    </w:p>
    <w:p w14:paraId="3EB5382D" w14:textId="6DB0CF28" w:rsidR="00D31DB5" w:rsidRPr="00D31DB5" w:rsidRDefault="00D31DB5" w:rsidP="00D31DB5">
      <w:pPr>
        <w:pStyle w:val="ListParagraph"/>
        <w:numPr>
          <w:ilvl w:val="1"/>
          <w:numId w:val="9"/>
        </w:numPr>
        <w:jc w:val="both"/>
        <w:rPr>
          <w:rFonts w:eastAsiaTheme="minorEastAsia"/>
        </w:rPr>
      </w:pPr>
      <w:r>
        <w:rPr>
          <w:rFonts w:eastAsiaTheme="minorEastAsia"/>
        </w:rPr>
        <w:t xml:space="preserve">Annual Council distance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 xml:space="preserve"> by </w:t>
      </w:r>
      <w:r w:rsidR="00A63335">
        <w:rPr>
          <w:rFonts w:eastAsiaTheme="minorEastAsia"/>
        </w:rPr>
        <w:t xml:space="preserve">CWC </w:t>
      </w:r>
      <m:oMath>
        <m:r>
          <w:rPr>
            <w:rFonts w:ascii="Cambria Math" w:hAnsi="Cambria Math"/>
          </w:rPr>
          <m:t>i</m:t>
        </m:r>
      </m:oMath>
      <w:r>
        <w:rPr>
          <w:rFonts w:eastAsiaTheme="minorEastAsia"/>
        </w:rPr>
        <w:t xml:space="preserve"> is estimated as the sum of all driving from UP and </w:t>
      </w:r>
      <w:proofErr w:type="spellStart"/>
      <w:r w:rsidR="00A63335">
        <w:rPr>
          <w:rFonts w:eastAsiaTheme="minorEastAsia"/>
        </w:rPr>
        <w:t>CWC</w:t>
      </w:r>
      <w:proofErr w:type="spellEnd"/>
      <w:r w:rsidR="00A63335">
        <w:rPr>
          <w:rFonts w:eastAsiaTheme="minorEastAsia"/>
        </w:rPr>
        <w:t xml:space="preserve"> </w:t>
      </w:r>
      <w:r>
        <w:rPr>
          <w:rFonts w:eastAsiaTheme="minorEastAsia"/>
        </w:rPr>
        <w:t xml:space="preserve">Council meetings both ways by however many cars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are </w:t>
      </w:r>
      <w:r w:rsidR="00A63335">
        <w:rPr>
          <w:rFonts w:eastAsiaTheme="minorEastAsia"/>
        </w:rPr>
        <w:t>expected to travel</w:t>
      </w:r>
      <w:r>
        <w:rPr>
          <w:rFonts w:eastAsiaTheme="minorEastAsia"/>
        </w:rPr>
        <w:t>, i.e.,</w:t>
      </w:r>
      <w:r>
        <w:rPr>
          <w:rFonts w:eastAsiaTheme="minorEastAsia"/>
        </w:rPr>
        <w:br/>
      </w: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2⋅c</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i,UP</m:t>
                  </m:r>
                </m:sub>
              </m:sSub>
              <m:r>
                <w:rPr>
                  <w:rFonts w:ascii="Cambria Math" w:eastAsiaTheme="minorEastAsia" w:hAnsi="Cambria Math"/>
                </w:rPr>
                <m:t xml:space="preserve">+1⋅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i,C</m:t>
                  </m:r>
                  <m:r>
                    <w:rPr>
                      <w:rFonts w:ascii="Cambria Math" w:eastAsiaTheme="minorEastAsia" w:hAnsi="Cambria Math"/>
                    </w:rPr>
                    <m:t>W</m:t>
                  </m:r>
                  <m:r>
                    <w:rPr>
                      <w:rFonts w:ascii="Cambria Math" w:eastAsiaTheme="minorEastAsia" w:hAnsi="Cambria Math"/>
                    </w:rPr>
                    <m:t>C</m:t>
                  </m:r>
                </m:sub>
              </m:sSub>
            </m:e>
          </m:d>
          <m:r>
            <w:rPr>
              <w:rFonts w:ascii="Cambria Math" w:eastAsiaTheme="minorEastAsia" w:hAnsi="Cambria Math"/>
            </w:rPr>
            <m:t>.</m:t>
          </m:r>
        </m:oMath>
      </m:oMathPara>
    </w:p>
    <w:p w14:paraId="290DAE89" w14:textId="16FC06E6" w:rsidR="00D31DB5" w:rsidRDefault="00D31DB5" w:rsidP="00D31DB5">
      <w:pPr>
        <w:pStyle w:val="ListParagraph"/>
        <w:numPr>
          <w:ilvl w:val="1"/>
          <w:numId w:val="9"/>
        </w:numPr>
        <w:jc w:val="both"/>
        <w:rPr>
          <w:rFonts w:eastAsiaTheme="minorEastAsia"/>
        </w:rPr>
      </w:pPr>
      <w:r>
        <w:rPr>
          <w:rFonts w:eastAsiaTheme="minorEastAsia"/>
        </w:rPr>
        <w:t xml:space="preserve">Therefore, Annual Council driving </w:t>
      </w:r>
      <w:r w:rsidR="003E239C">
        <w:rPr>
          <w:rFonts w:eastAsiaTheme="minorEastAsia"/>
        </w:rPr>
        <w:t xml:space="preserve">distance </w:t>
      </w:r>
      <w:r w:rsidR="006D05D2">
        <w:rPr>
          <w:rFonts w:eastAsiaTheme="minorEastAsia"/>
        </w:rPr>
        <w:t xml:space="preserve">by every participating campus </w:t>
      </w:r>
      <w:r>
        <w:rPr>
          <w:rFonts w:eastAsiaTheme="minorEastAsia"/>
        </w:rPr>
        <w:t xml:space="preserve">is the sum of every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3E239C">
        <w:rPr>
          <w:rFonts w:eastAsiaTheme="minorEastAsia"/>
        </w:rPr>
        <w:t>. Lifetime Council driving distance equals the sum of</w:t>
      </w:r>
      <w:r w:rsidR="008A0573">
        <w:rPr>
          <w:rFonts w:eastAsiaTheme="minorEastAsia"/>
        </w:rPr>
        <w:t xml:space="preserve"> each</w:t>
      </w:r>
      <w:r w:rsidR="003E239C">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3E239C">
        <w:rPr>
          <w:rFonts w:eastAsiaTheme="minorEastAsia"/>
        </w:rPr>
        <w:t xml:space="preserve"> multiplied by the number of active years in which </w:t>
      </w:r>
      <w:r w:rsidR="00A63335">
        <w:rPr>
          <w:rFonts w:eastAsiaTheme="minorEastAsia"/>
        </w:rPr>
        <w:t xml:space="preserve">CWC </w:t>
      </w:r>
      <m:oMath>
        <m:r>
          <w:rPr>
            <w:rFonts w:ascii="Cambria Math" w:hAnsi="Cambria Math"/>
          </w:rPr>
          <m:t>i</m:t>
        </m:r>
      </m:oMath>
      <w:r w:rsidR="003E239C">
        <w:rPr>
          <w:rFonts w:eastAsiaTheme="minorEastAsia"/>
        </w:rPr>
        <w:t xml:space="preserve"> has participated in CCSG.</w:t>
      </w:r>
    </w:p>
    <w:p w14:paraId="396B33BC" w14:textId="29F14B99" w:rsidR="008A0573" w:rsidRPr="008B4280" w:rsidRDefault="008A0573" w:rsidP="00D31DB5">
      <w:pPr>
        <w:pStyle w:val="ListParagraph"/>
        <w:numPr>
          <w:ilvl w:val="1"/>
          <w:numId w:val="9"/>
        </w:numPr>
        <w:jc w:val="both"/>
        <w:rPr>
          <w:rFonts w:eastAsiaTheme="minorEastAsia"/>
        </w:rPr>
      </w:pPr>
      <w:r>
        <w:rPr>
          <w:rFonts w:eastAsiaTheme="minorEastAsia"/>
        </w:rPr>
        <w:t xml:space="preserve">Emissions are computed by summing </w:t>
      </w:r>
      <w:r w:rsidR="002B0584">
        <w:rPr>
          <w:rFonts w:eastAsiaTheme="minorEastAsia"/>
        </w:rPr>
        <w:t>all</w:t>
      </w:r>
      <w:r>
        <w:rPr>
          <w:rFonts w:eastAsiaTheme="minorEastAsia"/>
        </w:rPr>
        <w:t xml:space="preserve"> the emissions factors from years in which </w:t>
      </w:r>
      <w:r w:rsidR="00A63335">
        <w:rPr>
          <w:rFonts w:eastAsiaTheme="minorEastAsia"/>
        </w:rPr>
        <w:t xml:space="preserve">CWC </w:t>
      </w:r>
      <m:oMath>
        <m:r>
          <w:rPr>
            <w:rFonts w:ascii="Cambria Math" w:hAnsi="Cambria Math"/>
          </w:rPr>
          <m:t>i</m:t>
        </m:r>
      </m:oMath>
      <w:r>
        <w:rPr>
          <w:rFonts w:eastAsiaTheme="minorEastAsia"/>
        </w:rPr>
        <w:t xml:space="preserve"> participated in CCSG by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w:t>
      </w:r>
    </w:p>
    <w:p w14:paraId="267BBCBF" w14:textId="3D055540" w:rsidR="00461269" w:rsidRDefault="005B5933" w:rsidP="00FB459A">
      <w:pPr>
        <w:pStyle w:val="ListParagraph"/>
        <w:numPr>
          <w:ilvl w:val="0"/>
          <w:numId w:val="9"/>
        </w:numPr>
        <w:jc w:val="both"/>
      </w:pPr>
      <w:r>
        <w:rPr>
          <w:i/>
        </w:rPr>
        <w:t>Retreat Travel</w:t>
      </w:r>
      <w:r w:rsidR="008D442D">
        <w:t xml:space="preserve">: </w:t>
      </w:r>
      <w:r w:rsidR="00461269">
        <w:t xml:space="preserve">Annual distance for travel to and from Retreats was computed by multiplying the number of cars traveling per Retreat by </w:t>
      </w:r>
      <w:r w:rsidR="00FB459A">
        <w:t xml:space="preserve">2 times </w:t>
      </w:r>
      <w:r w:rsidR="00461269">
        <w:t xml:space="preserve">the typical distance </w:t>
      </w:r>
      <w:r w:rsidR="00FB459A">
        <w:t xml:space="preserve">to get to the Retreat from UP. Therefore, the lifetime emissions from travel to and from Retreats is the average distance driven annually multiplied by the sum of the emissions factors from each year in which a Retreat occurred. </w:t>
      </w:r>
    </w:p>
    <w:p w14:paraId="6FA29786" w14:textId="77777777" w:rsidR="00AF6E25" w:rsidRDefault="00AF6E25" w:rsidP="005B5933">
      <w:pPr>
        <w:ind w:left="50"/>
        <w:jc w:val="both"/>
      </w:pPr>
      <w:r w:rsidRPr="005B5933">
        <w:rPr>
          <w:b/>
        </w:rPr>
        <w:t>Scope(s)</w:t>
      </w:r>
      <w:r w:rsidRPr="0076019A">
        <w:t>:</w:t>
      </w:r>
      <w:r w:rsidR="00116055">
        <w:t xml:space="preserve"> </w:t>
      </w:r>
    </w:p>
    <w:p w14:paraId="162CBBC7" w14:textId="77777777" w:rsidR="005B5933" w:rsidRPr="005B5933" w:rsidRDefault="0028048D" w:rsidP="005B5933">
      <w:pPr>
        <w:pStyle w:val="ListParagraph"/>
        <w:numPr>
          <w:ilvl w:val="0"/>
          <w:numId w:val="9"/>
        </w:numPr>
        <w:jc w:val="both"/>
      </w:pPr>
      <w:r>
        <w:rPr>
          <w:b/>
        </w:rPr>
        <w:t>Car Travel</w:t>
      </w:r>
      <w:r>
        <w:t>: Scope 1.</w:t>
      </w:r>
    </w:p>
    <w:p w14:paraId="7F7D186C" w14:textId="4D2C7EF5" w:rsidR="00AF6E25" w:rsidRDefault="00AF6E25" w:rsidP="005B5933">
      <w:pPr>
        <w:ind w:left="50"/>
        <w:jc w:val="both"/>
      </w:pPr>
      <w:r w:rsidRPr="005B5933">
        <w:rPr>
          <w:b/>
        </w:rPr>
        <w:t>Caveats</w:t>
      </w:r>
      <w:r>
        <w:t xml:space="preserve">: </w:t>
      </w:r>
    </w:p>
    <w:p w14:paraId="113D5AC9" w14:textId="271FC65C" w:rsidR="00C66265" w:rsidRDefault="00C66265" w:rsidP="00C66265">
      <w:pPr>
        <w:pStyle w:val="ListParagraph"/>
        <w:numPr>
          <w:ilvl w:val="0"/>
          <w:numId w:val="9"/>
        </w:numPr>
        <w:jc w:val="both"/>
      </w:pPr>
      <w:r>
        <w:t>Emissions factors for years 1960-1974 are unknown; and any emissions factors used are simply estimates for the typical passenger vehicle in that year. Council Members may have used vehicles with different emissions factors throughout the years.</w:t>
      </w:r>
    </w:p>
    <w:p w14:paraId="0909856D" w14:textId="29C71AB5" w:rsidR="00C66265" w:rsidRDefault="00C66265" w:rsidP="00C66265">
      <w:pPr>
        <w:pStyle w:val="ListParagraph"/>
        <w:numPr>
          <w:ilvl w:val="0"/>
          <w:numId w:val="9"/>
        </w:numPr>
        <w:jc w:val="both"/>
      </w:pPr>
      <w:r>
        <w:t xml:space="preserve">This will likely be an overestimate, because the number of cars </w:t>
      </w:r>
      <w:r w:rsidR="00DC7D3F">
        <w:t xml:space="preserve">assumed to be </w:t>
      </w:r>
      <w:r>
        <w:t xml:space="preserve">attending a typical Council Meeting throughout the years was 4 cars per campus. While that might be true for some of the largest </w:t>
      </w:r>
      <w:r w:rsidR="00C06148">
        <w:t>campuses</w:t>
      </w:r>
      <w:r>
        <w:t xml:space="preserve"> and in recent years, there may have been a much smaller average number of cars traveling from each participating campus</w:t>
      </w:r>
      <w:r w:rsidR="00C06148">
        <w:t xml:space="preserve"> in the early history of CCSG.</w:t>
      </w:r>
    </w:p>
    <w:p w14:paraId="0283DD2C" w14:textId="67B9253A" w:rsidR="00AF6E25" w:rsidRDefault="00AF6E25" w:rsidP="00B33B94">
      <w:pPr>
        <w:jc w:val="both"/>
      </w:pPr>
      <w:r>
        <w:rPr>
          <w:b/>
        </w:rPr>
        <w:t>Confidence</w:t>
      </w:r>
      <w:r>
        <w:t xml:space="preserve">: </w:t>
      </w:r>
      <w:r w:rsidR="00C66265">
        <w:t xml:space="preserve">Medium </w:t>
      </w:r>
      <w:r>
        <w:t xml:space="preserve">High. Emissions factors for driving depend on the </w:t>
      </w:r>
      <w:r w:rsidR="00254E1B">
        <w:t>types</w:t>
      </w:r>
      <w:r>
        <w:t xml:space="preserve"> of the vehicles </w:t>
      </w:r>
      <w:r w:rsidR="00C66265">
        <w:t xml:space="preserve">used. </w:t>
      </w:r>
    </w:p>
    <w:p w14:paraId="17C884E1" w14:textId="41E24DD8" w:rsidR="00AF6E25" w:rsidRPr="00F36A5F" w:rsidRDefault="00AF6E25" w:rsidP="00B33B94">
      <w:pPr>
        <w:jc w:val="both"/>
        <w:rPr>
          <w:rStyle w:val="typewriterChar"/>
        </w:rPr>
      </w:pPr>
      <w:r w:rsidRPr="00AF6E25">
        <w:rPr>
          <w:b/>
        </w:rPr>
        <w:t>See Tabs</w:t>
      </w:r>
      <w:r>
        <w:t>:</w:t>
      </w:r>
      <w:r w:rsidRPr="00F36A5F">
        <w:rPr>
          <w:rStyle w:val="typewriterChar"/>
        </w:rPr>
        <w:t xml:space="preserve"> </w:t>
      </w:r>
      <w:r w:rsidR="00100B51" w:rsidRPr="00F36A5F">
        <w:rPr>
          <w:rStyle w:val="typewriterChar"/>
        </w:rPr>
        <w:t>Car Travel</w:t>
      </w:r>
      <w:r w:rsidR="008C61A0">
        <w:rPr>
          <w:rStyle w:val="typewriterChar"/>
        </w:rPr>
        <w:t xml:space="preserve"> </w:t>
      </w:r>
      <w:r w:rsidR="008C61A0">
        <w:t>&amp;</w:t>
      </w:r>
      <w:r w:rsidR="00100B51" w:rsidRPr="00F36A5F">
        <w:rPr>
          <w:rStyle w:val="typewriterChar"/>
        </w:rPr>
        <w:t xml:space="preserve"> Raw</w:t>
      </w:r>
      <w:r w:rsidR="008C61A0">
        <w:rPr>
          <w:rStyle w:val="typewriterChar"/>
        </w:rPr>
        <w:t xml:space="preserve"> </w:t>
      </w:r>
      <w:r w:rsidR="00100B51" w:rsidRPr="00F36A5F">
        <w:rPr>
          <w:rStyle w:val="typewriterChar"/>
        </w:rPr>
        <w:t>Car Travel</w:t>
      </w:r>
      <w:r w:rsidR="008C61A0">
        <w:rPr>
          <w:rStyle w:val="typewriterChar"/>
        </w:rPr>
        <w:t>.</w:t>
      </w:r>
    </w:p>
    <w:p w14:paraId="4ADA14CB" w14:textId="3392B375" w:rsidR="00BA641C" w:rsidRPr="00486621" w:rsidRDefault="000D1B8A" w:rsidP="00926B23">
      <w:pPr>
        <w:pStyle w:val="Heading3"/>
        <w:numPr>
          <w:ilvl w:val="0"/>
          <w:numId w:val="19"/>
        </w:numPr>
      </w:pPr>
      <w:bookmarkStart w:id="9" w:name="_Toc97240176"/>
      <w:r>
        <w:t>Procurement</w:t>
      </w:r>
      <w:bookmarkEnd w:id="9"/>
    </w:p>
    <w:p w14:paraId="2B5C823E" w14:textId="60FAA408" w:rsidR="00AE6AB6" w:rsidRDefault="00C905A8" w:rsidP="00B33B94">
      <w:pPr>
        <w:jc w:val="both"/>
      </w:pPr>
      <w:r>
        <w:t>Procurement (or Vendor)</w:t>
      </w:r>
      <w:r w:rsidR="00AE6AB6">
        <w:t xml:space="preserve"> emissions </w:t>
      </w:r>
      <w:r w:rsidR="00AD27DA">
        <w:t xml:space="preserve">are those </w:t>
      </w:r>
      <w:r w:rsidR="00AE6AB6">
        <w:t>related to the supply</w:t>
      </w:r>
      <w:r w:rsidR="00AD27DA">
        <w:t xml:space="preserve"> chain for </w:t>
      </w:r>
      <w:r>
        <w:t>CCSG</w:t>
      </w:r>
      <w:r w:rsidR="00AD27DA">
        <w:t xml:space="preserve"> equipment</w:t>
      </w:r>
      <w:r>
        <w:t xml:space="preserve">, </w:t>
      </w:r>
      <w:r w:rsidR="00AD27DA">
        <w:t>supplies</w:t>
      </w:r>
      <w:r>
        <w:t>, merchandise, and sponsored meals</w:t>
      </w:r>
      <w:r w:rsidR="00AD27DA">
        <w:t xml:space="preserve">. </w:t>
      </w:r>
      <w:r w:rsidR="007A7A4E">
        <w:t>Procurement</w:t>
      </w:r>
      <w:r w:rsidR="00AE6AB6">
        <w:t xml:space="preserve"> e</w:t>
      </w:r>
      <w:r w:rsidR="00AD27DA">
        <w:t>missions are purely Scope 3</w:t>
      </w:r>
      <w:r w:rsidR="00416A5B">
        <w:t xml:space="preserve">; </w:t>
      </w:r>
      <w:r w:rsidR="00AD27DA">
        <w:t xml:space="preserve">including </w:t>
      </w:r>
      <w:r w:rsidR="00416A5B">
        <w:t>this category of emissions</w:t>
      </w:r>
      <w:r w:rsidR="00AD27DA">
        <w:t xml:space="preserve"> acknowledges that </w:t>
      </w:r>
      <w:r w:rsidR="00416A5B">
        <w:t>CCSG</w:t>
      </w:r>
      <w:r w:rsidR="00AD27DA">
        <w:t xml:space="preserve"> generate</w:t>
      </w:r>
      <w:r w:rsidR="00416A5B">
        <w:t>s</w:t>
      </w:r>
      <w:r w:rsidR="00AD27DA">
        <w:t xml:space="preserve"> demand for the </w:t>
      </w:r>
      <w:r w:rsidR="00AE6AB6">
        <w:t xml:space="preserve">items </w:t>
      </w:r>
      <w:r w:rsidR="00AD27DA">
        <w:t>that are c</w:t>
      </w:r>
      <w:r w:rsidR="00AE6AB6">
        <w:t xml:space="preserve">reated, distributed, and </w:t>
      </w:r>
      <w:r w:rsidR="00AD27DA">
        <w:t xml:space="preserve">used </w:t>
      </w:r>
      <w:r w:rsidR="00AE6AB6">
        <w:t xml:space="preserve">for </w:t>
      </w:r>
      <w:r w:rsidR="00416A5B">
        <w:t>its</w:t>
      </w:r>
      <w:r w:rsidR="00AE6AB6">
        <w:t xml:space="preserve"> work and operations. </w:t>
      </w:r>
      <w:r w:rsidR="007A7A4E">
        <w:t xml:space="preserve">No matter how detailed the previous purchasing history of CCSG could be, unraveling the emissions associated with the products purchased by CCSG throughout its 60+ year existence would be virtually impossible. </w:t>
      </w:r>
      <w:r w:rsidR="00AE6AB6">
        <w:t xml:space="preserve">Instead, we turn to a previous initiative to establish a rough estimate of </w:t>
      </w:r>
      <w:r w:rsidR="007A7A4E">
        <w:t>CCSG’s</w:t>
      </w:r>
      <w:r w:rsidR="00AE6AB6">
        <w:t xml:space="preserve"> </w:t>
      </w:r>
      <w:r w:rsidR="00116055">
        <w:t xml:space="preserve">emissions due to </w:t>
      </w:r>
      <w:r w:rsidR="004269BD">
        <w:t>P</w:t>
      </w:r>
      <w:r w:rsidR="00116055">
        <w:t>rocurement</w:t>
      </w:r>
      <w:r w:rsidR="00AE6AB6">
        <w:t xml:space="preserve">. </w:t>
      </w:r>
    </w:p>
    <w:p w14:paraId="16FD5DD7" w14:textId="034B3C8B" w:rsidR="00486621" w:rsidRDefault="00486621" w:rsidP="00B33B94">
      <w:pPr>
        <w:jc w:val="both"/>
      </w:pPr>
      <w:r>
        <w:t xml:space="preserve">In her </w:t>
      </w:r>
      <w:hyperlink r:id="rId16" w:history="1">
        <w:r w:rsidRPr="00486621">
          <w:rPr>
            <w:rStyle w:val="Hyperlink"/>
          </w:rPr>
          <w:t>UC Berkeley 2009 Procurement Carbon Footprint</w:t>
        </w:r>
      </w:hyperlink>
      <w:r>
        <w:t xml:space="preserve">, author </w:t>
      </w:r>
      <w:r w:rsidR="00AD27DA">
        <w:t>Kelley Doyle</w:t>
      </w:r>
      <w:r>
        <w:t xml:space="preserve"> estimate</w:t>
      </w:r>
      <w:r w:rsidR="00AD27DA">
        <w:t xml:space="preserve">d </w:t>
      </w:r>
      <w:r w:rsidR="00443452">
        <w:t>Procurement</w:t>
      </w:r>
      <w:r w:rsidR="00AD27DA">
        <w:t xml:space="preserve"> emissions for the University of California</w:t>
      </w:r>
      <w:r>
        <w:t xml:space="preserve"> Berkeley. This analysis was one of </w:t>
      </w:r>
      <w:r w:rsidR="00AD27DA">
        <w:t>the most thorough we could find and</w:t>
      </w:r>
      <w:r>
        <w:t xml:space="preserve"> describes a useful process known as a hybrid top-</w:t>
      </w:r>
      <w:r w:rsidR="00AD27DA">
        <w:t>down approach to calculate</w:t>
      </w:r>
      <w:r>
        <w:t xml:space="preserve"> </w:t>
      </w:r>
      <w:r w:rsidR="00443452">
        <w:t>Procurement</w:t>
      </w:r>
      <w:r>
        <w:t xml:space="preserve"> emissions. Their results are </w:t>
      </w:r>
      <w:r w:rsidR="009858FE">
        <w:t>unlikely to precisely</w:t>
      </w:r>
      <w:r>
        <w:t xml:space="preserve"> </w:t>
      </w:r>
      <w:r w:rsidR="009858FE">
        <w:t>mirror</w:t>
      </w:r>
      <w:r>
        <w:t xml:space="preserve"> the </w:t>
      </w:r>
      <w:r w:rsidR="00443452">
        <w:t>Procurement</w:t>
      </w:r>
      <w:r>
        <w:t xml:space="preserve"> emissions </w:t>
      </w:r>
      <w:r w:rsidR="00443452">
        <w:t>at</w:t>
      </w:r>
      <w:r>
        <w:t xml:space="preserve"> Penn State during </w:t>
      </w:r>
      <w:r w:rsidR="00443452">
        <w:t>any particular year</w:t>
      </w:r>
      <w:r>
        <w:t>, but the</w:t>
      </w:r>
      <w:r w:rsidR="009858FE">
        <w:t>y help</w:t>
      </w:r>
      <w:r w:rsidR="00116055">
        <w:t xml:space="preserve"> establish an order of magnitude </w:t>
      </w:r>
      <w:r>
        <w:t xml:space="preserve">estimate. </w:t>
      </w:r>
      <w:r w:rsidR="00443452">
        <w:t>Doyle</w:t>
      </w:r>
      <w:r>
        <w:t xml:space="preserve"> found that the average </w:t>
      </w:r>
      <w:r>
        <w:lastRenderedPageBreak/>
        <w:t>carbon intensity of scientific equipment was around 0.66 kilograms of CO</w:t>
      </w:r>
      <w:r>
        <w:rPr>
          <w:vertAlign w:val="subscript"/>
        </w:rPr>
        <w:t>2</w:t>
      </w:r>
      <w:r>
        <w:t>e per dollar, whereas that for office product supplies was around 0.47 kilograms of CO</w:t>
      </w:r>
      <w:r>
        <w:rPr>
          <w:vertAlign w:val="subscript"/>
        </w:rPr>
        <w:t>2</w:t>
      </w:r>
      <w:r>
        <w:t>e per dollar. Most surprisingly, she found that the carbon intensity for food was around 0.83 kilograms of CO</w:t>
      </w:r>
      <w:r>
        <w:rPr>
          <w:vertAlign w:val="subscript"/>
        </w:rPr>
        <w:t>2</w:t>
      </w:r>
      <w:r>
        <w:t xml:space="preserve">e per dollar, greater than all other categories. The overall intensity of </w:t>
      </w:r>
      <w:r w:rsidR="009858FE">
        <w:t>UC Berkeley’s</w:t>
      </w:r>
      <w:r>
        <w:t xml:space="preserve"> operations, including emissions related to </w:t>
      </w:r>
      <w:r w:rsidR="008862A4">
        <w:t>s</w:t>
      </w:r>
      <w:r>
        <w:t>cientific</w:t>
      </w:r>
      <w:r w:rsidR="008862A4">
        <w:t xml:space="preserve"> equipment</w:t>
      </w:r>
      <w:r>
        <w:t>, office</w:t>
      </w:r>
      <w:r w:rsidR="008862A4">
        <w:t xml:space="preserve"> supplies</w:t>
      </w:r>
      <w:r>
        <w:t xml:space="preserve">, construction, </w:t>
      </w:r>
      <w:r w:rsidR="008862A4">
        <w:t>IT &amp; telecommunication,</w:t>
      </w:r>
      <w:r>
        <w:t xml:space="preserve"> and food </w:t>
      </w:r>
      <w:r w:rsidR="008862A4">
        <w:t>equated to 0.000257 MtCO</w:t>
      </w:r>
      <w:r w:rsidR="008862A4">
        <w:rPr>
          <w:vertAlign w:val="subscript"/>
        </w:rPr>
        <w:t>2</w:t>
      </w:r>
      <w:r w:rsidR="008862A4">
        <w:t xml:space="preserve">e/$. </w:t>
      </w:r>
    </w:p>
    <w:p w14:paraId="785E4369" w14:textId="31FBF79B" w:rsidR="008B13F5" w:rsidRDefault="008B13F5" w:rsidP="00B33B94">
      <w:pPr>
        <w:jc w:val="both"/>
      </w:pPr>
      <w:r>
        <w:t xml:space="preserve">CCSG Central Staff were able to recover the expenditures made by CCSG in multiple fields: Office Supplies, Merchandise, Plaques, Banquet Food, Retreat Food, and Council Food. </w:t>
      </w:r>
    </w:p>
    <w:p w14:paraId="3785F504" w14:textId="04E293C2" w:rsidR="008B13F5" w:rsidRDefault="008B13F5" w:rsidP="00B33B94">
      <w:pPr>
        <w:jc w:val="both"/>
      </w:pPr>
      <w:r>
        <w:t xml:space="preserve">Procurement emissions were simply estimated by multiplying each expenditure by the appropriate emissions factor from Doyle’s survey. </w:t>
      </w:r>
    </w:p>
    <w:p w14:paraId="466989FF" w14:textId="77777777" w:rsidR="00BA641C" w:rsidRPr="008862A4" w:rsidRDefault="00BA641C" w:rsidP="00B33B94">
      <w:pPr>
        <w:jc w:val="both"/>
      </w:pPr>
      <w:r>
        <w:rPr>
          <w:b/>
        </w:rPr>
        <w:t>Scope(s)</w:t>
      </w:r>
      <w:r w:rsidRPr="0076019A">
        <w:t>:</w:t>
      </w:r>
      <w:r>
        <w:t xml:space="preserve"> </w:t>
      </w:r>
      <w:r w:rsidR="008862A4">
        <w:t>Scope 3</w:t>
      </w:r>
      <w:r w:rsidR="00AE6AB6">
        <w:t>.</w:t>
      </w:r>
    </w:p>
    <w:p w14:paraId="59DFE00A" w14:textId="77777777" w:rsidR="00BA641C" w:rsidRDefault="00BA641C" w:rsidP="00B33B94">
      <w:pPr>
        <w:jc w:val="both"/>
      </w:pPr>
      <w:r>
        <w:rPr>
          <w:b/>
        </w:rPr>
        <w:t>Caveats</w:t>
      </w:r>
      <w:r>
        <w:t xml:space="preserve">: </w:t>
      </w:r>
    </w:p>
    <w:p w14:paraId="7CA2C8C1" w14:textId="137CD372" w:rsidR="00BA641C" w:rsidRDefault="008862A4" w:rsidP="00B33B94">
      <w:pPr>
        <w:pStyle w:val="ListParagraph"/>
        <w:numPr>
          <w:ilvl w:val="0"/>
          <w:numId w:val="9"/>
        </w:numPr>
        <w:jc w:val="both"/>
      </w:pPr>
      <w:r>
        <w:t xml:space="preserve">We assume that the </w:t>
      </w:r>
      <w:r w:rsidR="00F962BC">
        <w:t>Procurement</w:t>
      </w:r>
      <w:r>
        <w:t xml:space="preserve"> emissions </w:t>
      </w:r>
      <w:r w:rsidR="00F962BC">
        <w:t xml:space="preserve">at </w:t>
      </w:r>
      <w:r>
        <w:t xml:space="preserve">UC Berkeley in 2009 provide a ballpark estimate of those related to </w:t>
      </w:r>
      <w:r w:rsidR="004269BD">
        <w:t>P</w:t>
      </w:r>
      <w:r>
        <w:t xml:space="preserve">rocurement within </w:t>
      </w:r>
      <w:r w:rsidR="00F962BC">
        <w:t>CCSG</w:t>
      </w:r>
      <w:r>
        <w:t xml:space="preserve"> during </w:t>
      </w:r>
      <w:r w:rsidR="00E13277">
        <w:t>CCSG’s lifetime</w:t>
      </w:r>
      <w:r>
        <w:t xml:space="preserve">. </w:t>
      </w:r>
    </w:p>
    <w:p w14:paraId="0BFC8E40" w14:textId="44B555C4" w:rsidR="008862A4" w:rsidRDefault="008862A4" w:rsidP="00B33B94">
      <w:pPr>
        <w:pStyle w:val="ListParagraph"/>
        <w:numPr>
          <w:ilvl w:val="0"/>
          <w:numId w:val="9"/>
        </w:numPr>
        <w:jc w:val="both"/>
      </w:pPr>
      <w:r>
        <w:t xml:space="preserve">The composition of activities and </w:t>
      </w:r>
      <w:r w:rsidR="00DF4831">
        <w:t>equipment</w:t>
      </w:r>
      <w:r>
        <w:t xml:space="preserve"> required at UC Berkeley </w:t>
      </w:r>
      <w:r w:rsidR="004269BD">
        <w:t>may</w:t>
      </w:r>
      <w:r>
        <w:t xml:space="preserve"> differ greatly from that of </w:t>
      </w:r>
      <w:r w:rsidR="00794FDB">
        <w:t>CCSG</w:t>
      </w:r>
      <w:r>
        <w:t>.</w:t>
      </w:r>
    </w:p>
    <w:p w14:paraId="72E9E3B8" w14:textId="56F65AE4" w:rsidR="008862A4" w:rsidRDefault="008862A4" w:rsidP="00B33B94">
      <w:pPr>
        <w:pStyle w:val="ListParagraph"/>
        <w:numPr>
          <w:ilvl w:val="0"/>
          <w:numId w:val="9"/>
        </w:numPr>
        <w:jc w:val="both"/>
      </w:pPr>
      <w:r>
        <w:t xml:space="preserve">UC Berkeley may have a very different set of suppliers, energy grid emissions, and procurement practices than </w:t>
      </w:r>
      <w:r w:rsidR="00794FDB">
        <w:t>CCSG</w:t>
      </w:r>
      <w:r>
        <w:t>.</w:t>
      </w:r>
    </w:p>
    <w:p w14:paraId="11D20C13" w14:textId="77777777" w:rsidR="00AE6AB6" w:rsidRDefault="00AE6AB6" w:rsidP="00B33B94">
      <w:pPr>
        <w:pStyle w:val="ListParagraph"/>
        <w:numPr>
          <w:ilvl w:val="0"/>
          <w:numId w:val="9"/>
        </w:numPr>
        <w:jc w:val="both"/>
      </w:pPr>
      <w:r>
        <w:t xml:space="preserve">Estimating emissions from dollars is inherently flawed. The supplier, specific product, and more </w:t>
      </w:r>
      <w:r w:rsidR="00AE14AE">
        <w:t xml:space="preserve">variables </w:t>
      </w:r>
      <w:r>
        <w:t xml:space="preserve">can all affect the true emissions related to that product. </w:t>
      </w:r>
    </w:p>
    <w:p w14:paraId="4225DCB1" w14:textId="0991C33B" w:rsidR="00BA641C" w:rsidRDefault="00BA641C" w:rsidP="00B33B94">
      <w:pPr>
        <w:jc w:val="both"/>
      </w:pPr>
      <w:r>
        <w:rPr>
          <w:b/>
        </w:rPr>
        <w:t>Confidence</w:t>
      </w:r>
      <w:r>
        <w:t xml:space="preserve">: Low. </w:t>
      </w:r>
      <w:r w:rsidR="008862A4">
        <w:t xml:space="preserve">The numbers used </w:t>
      </w:r>
      <w:r w:rsidR="00AE14AE">
        <w:t>by Doyle</w:t>
      </w:r>
      <w:r w:rsidR="008862A4">
        <w:t xml:space="preserve"> are from a power grid on the West Coast </w:t>
      </w:r>
      <w:r w:rsidR="00AE14AE">
        <w:t>in</w:t>
      </w:r>
      <w:r w:rsidR="008862A4">
        <w:t xml:space="preserve"> 2009, and the composition of supplies, construction, and equipment for the entirety of UC Berkeley may be very different </w:t>
      </w:r>
      <w:r w:rsidR="00AE14AE">
        <w:t>from</w:t>
      </w:r>
      <w:r w:rsidR="008862A4">
        <w:t xml:space="preserve"> that of </w:t>
      </w:r>
      <w:r w:rsidR="00794FDB">
        <w:t>CCSG</w:t>
      </w:r>
      <w:r w:rsidR="008862A4">
        <w:t xml:space="preserve">. Most likely, our </w:t>
      </w:r>
      <w:r w:rsidR="00794FDB">
        <w:t>Procurement</w:t>
      </w:r>
      <w:r w:rsidR="008862A4">
        <w:t xml:space="preserve"> emissions will be larger, especially as we learn more about the emissions that go into gathering raw materials, manufacturing, and shipping supplies to Penn State. </w:t>
      </w:r>
    </w:p>
    <w:p w14:paraId="41903716" w14:textId="33E59EFB" w:rsidR="00BA641C" w:rsidRPr="0076019A" w:rsidRDefault="00AE6AB6" w:rsidP="00B33B94">
      <w:pPr>
        <w:jc w:val="both"/>
      </w:pPr>
      <w:r>
        <w:rPr>
          <w:b/>
        </w:rPr>
        <w:t>See Tab</w:t>
      </w:r>
      <w:r w:rsidR="00BA641C">
        <w:t>:</w:t>
      </w:r>
      <w:r w:rsidR="00BA641C" w:rsidRPr="00CE38CD">
        <w:rPr>
          <w:rStyle w:val="typewriterChar"/>
        </w:rPr>
        <w:t xml:space="preserve"> </w:t>
      </w:r>
      <w:r w:rsidR="00A87CA7">
        <w:rPr>
          <w:rStyle w:val="typewriterChar"/>
        </w:rPr>
        <w:t>Procurement</w:t>
      </w:r>
      <w:r w:rsidRPr="00CE38CD">
        <w:rPr>
          <w:rStyle w:val="typewriterChar"/>
        </w:rPr>
        <w:t>.</w:t>
      </w:r>
    </w:p>
    <w:p w14:paraId="549E1717" w14:textId="77777777" w:rsidR="00D154E8" w:rsidRDefault="00D154E8" w:rsidP="00B33B94">
      <w:pPr>
        <w:jc w:val="both"/>
        <w:rPr>
          <w:rStyle w:val="IntenseEmphasis"/>
          <w:rFonts w:asciiTheme="majorHAnsi" w:eastAsiaTheme="majorEastAsia" w:hAnsiTheme="majorHAnsi" w:cstheme="majorBidi"/>
          <w:i w:val="0"/>
          <w:iCs w:val="0"/>
          <w:color w:val="2E74B5" w:themeColor="accent1" w:themeShade="BF"/>
          <w:sz w:val="32"/>
          <w:szCs w:val="32"/>
        </w:rPr>
      </w:pPr>
      <w:r>
        <w:rPr>
          <w:rStyle w:val="IntenseEmphasis"/>
          <w:i w:val="0"/>
          <w:iCs w:val="0"/>
          <w:color w:val="2E74B5" w:themeColor="accent1" w:themeShade="BF"/>
        </w:rPr>
        <w:br w:type="page"/>
      </w:r>
    </w:p>
    <w:p w14:paraId="4FE8ADDD" w14:textId="77777777" w:rsidR="004D44E9" w:rsidRDefault="004D44E9" w:rsidP="00926B23">
      <w:pPr>
        <w:pStyle w:val="Heading2"/>
        <w:rPr>
          <w:rStyle w:val="IntenseEmphasis"/>
          <w:i w:val="0"/>
          <w:iCs w:val="0"/>
          <w:color w:val="2E74B5" w:themeColor="accent1" w:themeShade="BF"/>
        </w:rPr>
      </w:pPr>
      <w:bookmarkStart w:id="10" w:name="_Toc97240177"/>
      <w:r>
        <w:rPr>
          <w:rStyle w:val="IntenseEmphasis"/>
          <w:i w:val="0"/>
          <w:iCs w:val="0"/>
          <w:color w:val="2E74B5" w:themeColor="accent1" w:themeShade="BF"/>
        </w:rPr>
        <w:lastRenderedPageBreak/>
        <w:t>Results</w:t>
      </w:r>
      <w:bookmarkEnd w:id="10"/>
    </w:p>
    <w:p w14:paraId="2C62CF54" w14:textId="36C16103" w:rsidR="00A83BC5" w:rsidRPr="00A83BC5" w:rsidRDefault="00A83BC5" w:rsidP="00926B23">
      <w:pPr>
        <w:pStyle w:val="Heading3"/>
        <w:numPr>
          <w:ilvl w:val="0"/>
          <w:numId w:val="20"/>
        </w:numPr>
      </w:pPr>
      <w:bookmarkStart w:id="11" w:name="_Toc97240178"/>
      <w:r>
        <w:t>Main Results</w:t>
      </w:r>
      <w:bookmarkEnd w:id="11"/>
    </w:p>
    <w:p w14:paraId="65B88D66" w14:textId="7BBF6D76" w:rsidR="00BD10CB" w:rsidRDefault="00BD10CB" w:rsidP="00B33B94">
      <w:pPr>
        <w:jc w:val="both"/>
      </w:pPr>
      <w:r>
        <w:t xml:space="preserve">First, we present the </w:t>
      </w:r>
      <w:r w:rsidR="0070227A">
        <w:t>estimated lifetime emissions produced by CCSG, i.e., the emissions calculated to have been produced throughout the entire existence of CCSG throughout all its operations in</w:t>
      </w:r>
      <w:r w:rsidR="00444071">
        <w:t xml:space="preserve"> the following </w:t>
      </w:r>
      <w:r w:rsidR="002350FF">
        <w:t>Table 1</w:t>
      </w:r>
      <w:r>
        <w:t xml:space="preserve">. </w:t>
      </w:r>
    </w:p>
    <w:tbl>
      <w:tblPr>
        <w:tblW w:w="6475" w:type="dxa"/>
        <w:jc w:val="center"/>
        <w:tblLook w:val="04A0" w:firstRow="1" w:lastRow="0" w:firstColumn="1" w:lastColumn="0" w:noHBand="0" w:noVBand="1"/>
      </w:tblPr>
      <w:tblGrid>
        <w:gridCol w:w="2335"/>
        <w:gridCol w:w="1620"/>
        <w:gridCol w:w="1080"/>
        <w:gridCol w:w="1440"/>
      </w:tblGrid>
      <w:tr w:rsidR="003751AD" w:rsidRPr="003751AD" w14:paraId="10D27BA5" w14:textId="77777777" w:rsidTr="001D418B">
        <w:trPr>
          <w:trHeight w:val="300"/>
          <w:jc w:val="center"/>
        </w:trPr>
        <w:tc>
          <w:tcPr>
            <w:tcW w:w="6475" w:type="dxa"/>
            <w:gridSpan w:val="4"/>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91DA1BC"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CCSG Lifetime GHG Emissions by Source</w:t>
            </w:r>
          </w:p>
        </w:tc>
      </w:tr>
      <w:tr w:rsidR="003751AD" w:rsidRPr="003751AD" w14:paraId="33AB57A8" w14:textId="77777777" w:rsidTr="001D418B">
        <w:trPr>
          <w:trHeight w:val="300"/>
          <w:jc w:val="center"/>
        </w:trPr>
        <w:tc>
          <w:tcPr>
            <w:tcW w:w="2335" w:type="dxa"/>
            <w:tcBorders>
              <w:top w:val="nil"/>
              <w:left w:val="single" w:sz="4" w:space="0" w:color="auto"/>
              <w:bottom w:val="single" w:sz="4" w:space="0" w:color="auto"/>
              <w:right w:val="single" w:sz="4" w:space="0" w:color="auto"/>
            </w:tcBorders>
            <w:shd w:val="clear" w:color="000000" w:fill="D9D9D9"/>
            <w:noWrap/>
            <w:vAlign w:val="center"/>
            <w:hideMark/>
          </w:tcPr>
          <w:p w14:paraId="75DE3451"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Source</w:t>
            </w:r>
          </w:p>
        </w:tc>
        <w:tc>
          <w:tcPr>
            <w:tcW w:w="1620" w:type="dxa"/>
            <w:tcBorders>
              <w:top w:val="nil"/>
              <w:left w:val="nil"/>
              <w:bottom w:val="single" w:sz="4" w:space="0" w:color="auto"/>
              <w:right w:val="single" w:sz="4" w:space="0" w:color="auto"/>
            </w:tcBorders>
            <w:shd w:val="clear" w:color="000000" w:fill="D9D9D9"/>
            <w:noWrap/>
            <w:vAlign w:val="center"/>
            <w:hideMark/>
          </w:tcPr>
          <w:p w14:paraId="6889FD49"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Emissions</w:t>
            </w:r>
          </w:p>
        </w:tc>
        <w:tc>
          <w:tcPr>
            <w:tcW w:w="1080" w:type="dxa"/>
            <w:tcBorders>
              <w:top w:val="nil"/>
              <w:left w:val="nil"/>
              <w:bottom w:val="single" w:sz="4" w:space="0" w:color="auto"/>
              <w:right w:val="single" w:sz="4" w:space="0" w:color="auto"/>
            </w:tcBorders>
            <w:shd w:val="clear" w:color="000000" w:fill="D9D9D9"/>
            <w:noWrap/>
            <w:vAlign w:val="center"/>
            <w:hideMark/>
          </w:tcPr>
          <w:p w14:paraId="10C6CF16"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Units</w:t>
            </w:r>
          </w:p>
        </w:tc>
        <w:tc>
          <w:tcPr>
            <w:tcW w:w="1440" w:type="dxa"/>
            <w:tcBorders>
              <w:top w:val="nil"/>
              <w:left w:val="nil"/>
              <w:bottom w:val="single" w:sz="4" w:space="0" w:color="auto"/>
              <w:right w:val="single" w:sz="4" w:space="0" w:color="auto"/>
            </w:tcBorders>
            <w:shd w:val="clear" w:color="000000" w:fill="D9D9D9"/>
            <w:noWrap/>
            <w:vAlign w:val="center"/>
            <w:hideMark/>
          </w:tcPr>
          <w:p w14:paraId="3603323E"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Percentage</w:t>
            </w:r>
          </w:p>
        </w:tc>
      </w:tr>
      <w:tr w:rsidR="003751AD" w:rsidRPr="003751AD" w14:paraId="723E3580" w14:textId="77777777" w:rsidTr="001D418B">
        <w:trPr>
          <w:trHeight w:val="300"/>
          <w:jc w:val="center"/>
        </w:trPr>
        <w:tc>
          <w:tcPr>
            <w:tcW w:w="2335" w:type="dxa"/>
            <w:tcBorders>
              <w:top w:val="nil"/>
              <w:left w:val="single" w:sz="4" w:space="0" w:color="auto"/>
              <w:bottom w:val="single" w:sz="4" w:space="0" w:color="auto"/>
              <w:right w:val="single" w:sz="4" w:space="0" w:color="auto"/>
            </w:tcBorders>
            <w:shd w:val="clear" w:color="000000" w:fill="D9D9D9"/>
            <w:noWrap/>
            <w:vAlign w:val="center"/>
            <w:hideMark/>
          </w:tcPr>
          <w:p w14:paraId="4F4E876C"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Steam</w:t>
            </w:r>
          </w:p>
        </w:tc>
        <w:tc>
          <w:tcPr>
            <w:tcW w:w="1620" w:type="dxa"/>
            <w:tcBorders>
              <w:top w:val="nil"/>
              <w:left w:val="nil"/>
              <w:bottom w:val="single" w:sz="4" w:space="0" w:color="auto"/>
              <w:right w:val="single" w:sz="4" w:space="0" w:color="auto"/>
            </w:tcBorders>
            <w:shd w:val="clear" w:color="000000" w:fill="FFF2CC"/>
            <w:noWrap/>
            <w:vAlign w:val="bottom"/>
            <w:hideMark/>
          </w:tcPr>
          <w:p w14:paraId="12AE0757"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255.8</w:t>
            </w:r>
          </w:p>
        </w:tc>
        <w:tc>
          <w:tcPr>
            <w:tcW w:w="1080"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395C448F" w14:textId="77777777" w:rsidR="003751AD" w:rsidRPr="003751AD" w:rsidRDefault="003751AD" w:rsidP="003751AD">
            <w:pPr>
              <w:spacing w:after="0" w:line="240" w:lineRule="auto"/>
              <w:jc w:val="center"/>
              <w:rPr>
                <w:rFonts w:ascii="Arial" w:eastAsia="Times New Roman" w:hAnsi="Arial" w:cs="Arial"/>
                <w:sz w:val="20"/>
                <w:szCs w:val="20"/>
              </w:rPr>
            </w:pPr>
            <w:r w:rsidRPr="003751AD">
              <w:rPr>
                <w:rFonts w:ascii="Arial" w:eastAsia="Times New Roman" w:hAnsi="Arial" w:cs="Arial"/>
                <w:sz w:val="20"/>
                <w:szCs w:val="20"/>
              </w:rPr>
              <w:t>MtCO</w:t>
            </w:r>
            <w:r w:rsidRPr="003751AD">
              <w:rPr>
                <w:rFonts w:ascii="Arial" w:eastAsia="Times New Roman" w:hAnsi="Arial" w:cs="Arial"/>
                <w:sz w:val="20"/>
                <w:szCs w:val="20"/>
                <w:vertAlign w:val="subscript"/>
              </w:rPr>
              <w:t>2</w:t>
            </w:r>
            <w:r w:rsidRPr="003751AD">
              <w:rPr>
                <w:rFonts w:ascii="Arial" w:eastAsia="Times New Roman" w:hAnsi="Arial" w:cs="Arial"/>
                <w:sz w:val="20"/>
                <w:szCs w:val="20"/>
              </w:rPr>
              <w:t>e</w:t>
            </w:r>
          </w:p>
        </w:tc>
        <w:tc>
          <w:tcPr>
            <w:tcW w:w="1440" w:type="dxa"/>
            <w:tcBorders>
              <w:top w:val="nil"/>
              <w:left w:val="nil"/>
              <w:bottom w:val="single" w:sz="4" w:space="0" w:color="auto"/>
              <w:right w:val="single" w:sz="4" w:space="0" w:color="auto"/>
            </w:tcBorders>
            <w:shd w:val="clear" w:color="000000" w:fill="DDEBF7"/>
            <w:noWrap/>
            <w:vAlign w:val="center"/>
            <w:hideMark/>
          </w:tcPr>
          <w:p w14:paraId="23BF0562"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8.2%</w:t>
            </w:r>
          </w:p>
        </w:tc>
      </w:tr>
      <w:tr w:rsidR="003751AD" w:rsidRPr="003751AD" w14:paraId="2BAC22F2" w14:textId="77777777" w:rsidTr="001D418B">
        <w:trPr>
          <w:trHeight w:val="300"/>
          <w:jc w:val="center"/>
        </w:trPr>
        <w:tc>
          <w:tcPr>
            <w:tcW w:w="2335" w:type="dxa"/>
            <w:tcBorders>
              <w:top w:val="nil"/>
              <w:left w:val="single" w:sz="4" w:space="0" w:color="auto"/>
              <w:bottom w:val="single" w:sz="4" w:space="0" w:color="auto"/>
              <w:right w:val="single" w:sz="4" w:space="0" w:color="auto"/>
            </w:tcBorders>
            <w:shd w:val="clear" w:color="000000" w:fill="D9D9D9"/>
            <w:noWrap/>
            <w:vAlign w:val="center"/>
            <w:hideMark/>
          </w:tcPr>
          <w:p w14:paraId="5797527B"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Electric</w:t>
            </w:r>
          </w:p>
        </w:tc>
        <w:tc>
          <w:tcPr>
            <w:tcW w:w="1620" w:type="dxa"/>
            <w:tcBorders>
              <w:top w:val="nil"/>
              <w:left w:val="nil"/>
              <w:bottom w:val="single" w:sz="4" w:space="0" w:color="auto"/>
              <w:right w:val="single" w:sz="4" w:space="0" w:color="auto"/>
            </w:tcBorders>
            <w:shd w:val="clear" w:color="000000" w:fill="FFF2CC"/>
            <w:noWrap/>
            <w:vAlign w:val="bottom"/>
            <w:hideMark/>
          </w:tcPr>
          <w:p w14:paraId="63441093"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207.2</w:t>
            </w:r>
          </w:p>
        </w:tc>
        <w:tc>
          <w:tcPr>
            <w:tcW w:w="1080" w:type="dxa"/>
            <w:vMerge/>
            <w:tcBorders>
              <w:top w:val="nil"/>
              <w:left w:val="single" w:sz="4" w:space="0" w:color="auto"/>
              <w:bottom w:val="single" w:sz="4" w:space="0" w:color="000000"/>
              <w:right w:val="single" w:sz="4" w:space="0" w:color="auto"/>
            </w:tcBorders>
            <w:vAlign w:val="center"/>
            <w:hideMark/>
          </w:tcPr>
          <w:p w14:paraId="453CB3B7" w14:textId="77777777" w:rsidR="003751AD" w:rsidRPr="003751AD" w:rsidRDefault="003751AD" w:rsidP="003751AD">
            <w:pPr>
              <w:spacing w:after="0" w:line="240" w:lineRule="auto"/>
              <w:rPr>
                <w:rFonts w:ascii="Arial" w:eastAsia="Times New Roman" w:hAnsi="Arial" w:cs="Arial"/>
                <w:sz w:val="20"/>
                <w:szCs w:val="20"/>
              </w:rPr>
            </w:pPr>
          </w:p>
        </w:tc>
        <w:tc>
          <w:tcPr>
            <w:tcW w:w="1440" w:type="dxa"/>
            <w:tcBorders>
              <w:top w:val="nil"/>
              <w:left w:val="nil"/>
              <w:bottom w:val="single" w:sz="4" w:space="0" w:color="auto"/>
              <w:right w:val="single" w:sz="4" w:space="0" w:color="auto"/>
            </w:tcBorders>
            <w:shd w:val="clear" w:color="000000" w:fill="DDEBF7"/>
            <w:noWrap/>
            <w:vAlign w:val="center"/>
            <w:hideMark/>
          </w:tcPr>
          <w:p w14:paraId="44C744ED"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6.7%</w:t>
            </w:r>
          </w:p>
        </w:tc>
      </w:tr>
      <w:tr w:rsidR="003751AD" w:rsidRPr="003751AD" w14:paraId="7CA223F3" w14:textId="77777777" w:rsidTr="001D418B">
        <w:trPr>
          <w:trHeight w:val="310"/>
          <w:jc w:val="center"/>
        </w:trPr>
        <w:tc>
          <w:tcPr>
            <w:tcW w:w="2335" w:type="dxa"/>
            <w:tcBorders>
              <w:top w:val="nil"/>
              <w:left w:val="single" w:sz="4" w:space="0" w:color="auto"/>
              <w:bottom w:val="single" w:sz="4" w:space="0" w:color="auto"/>
              <w:right w:val="single" w:sz="4" w:space="0" w:color="auto"/>
            </w:tcBorders>
            <w:shd w:val="clear" w:color="000000" w:fill="D9D9D9"/>
            <w:noWrap/>
            <w:vAlign w:val="center"/>
            <w:hideMark/>
          </w:tcPr>
          <w:p w14:paraId="05C57882"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Chilled Water</w:t>
            </w:r>
          </w:p>
        </w:tc>
        <w:tc>
          <w:tcPr>
            <w:tcW w:w="1620" w:type="dxa"/>
            <w:tcBorders>
              <w:top w:val="nil"/>
              <w:left w:val="nil"/>
              <w:bottom w:val="single" w:sz="4" w:space="0" w:color="auto"/>
              <w:right w:val="single" w:sz="4" w:space="0" w:color="auto"/>
            </w:tcBorders>
            <w:shd w:val="clear" w:color="000000" w:fill="FFF2CC"/>
            <w:noWrap/>
            <w:vAlign w:val="bottom"/>
            <w:hideMark/>
          </w:tcPr>
          <w:p w14:paraId="03ACB77F"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31.6</w:t>
            </w:r>
          </w:p>
        </w:tc>
        <w:tc>
          <w:tcPr>
            <w:tcW w:w="1080" w:type="dxa"/>
            <w:vMerge/>
            <w:tcBorders>
              <w:top w:val="nil"/>
              <w:left w:val="single" w:sz="4" w:space="0" w:color="auto"/>
              <w:bottom w:val="single" w:sz="4" w:space="0" w:color="000000"/>
              <w:right w:val="single" w:sz="4" w:space="0" w:color="auto"/>
            </w:tcBorders>
            <w:vAlign w:val="center"/>
            <w:hideMark/>
          </w:tcPr>
          <w:p w14:paraId="14083352" w14:textId="77777777" w:rsidR="003751AD" w:rsidRPr="003751AD" w:rsidRDefault="003751AD" w:rsidP="003751AD">
            <w:pPr>
              <w:spacing w:after="0" w:line="240" w:lineRule="auto"/>
              <w:rPr>
                <w:rFonts w:ascii="Arial" w:eastAsia="Times New Roman" w:hAnsi="Arial" w:cs="Arial"/>
                <w:sz w:val="20"/>
                <w:szCs w:val="20"/>
              </w:rPr>
            </w:pPr>
          </w:p>
        </w:tc>
        <w:tc>
          <w:tcPr>
            <w:tcW w:w="1440" w:type="dxa"/>
            <w:tcBorders>
              <w:top w:val="nil"/>
              <w:left w:val="nil"/>
              <w:bottom w:val="single" w:sz="4" w:space="0" w:color="auto"/>
              <w:right w:val="single" w:sz="4" w:space="0" w:color="auto"/>
            </w:tcBorders>
            <w:shd w:val="clear" w:color="000000" w:fill="DDEBF7"/>
            <w:noWrap/>
            <w:vAlign w:val="center"/>
            <w:hideMark/>
          </w:tcPr>
          <w:p w14:paraId="19A57C66"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1.0%</w:t>
            </w:r>
          </w:p>
        </w:tc>
      </w:tr>
      <w:tr w:rsidR="003751AD" w:rsidRPr="003751AD" w14:paraId="028EAC82" w14:textId="77777777" w:rsidTr="001D418B">
        <w:trPr>
          <w:trHeight w:val="300"/>
          <w:jc w:val="center"/>
        </w:trPr>
        <w:tc>
          <w:tcPr>
            <w:tcW w:w="2335" w:type="dxa"/>
            <w:tcBorders>
              <w:top w:val="nil"/>
              <w:left w:val="single" w:sz="4" w:space="0" w:color="auto"/>
              <w:bottom w:val="single" w:sz="4" w:space="0" w:color="auto"/>
              <w:right w:val="single" w:sz="4" w:space="0" w:color="auto"/>
            </w:tcBorders>
            <w:shd w:val="clear" w:color="000000" w:fill="D9D9D9"/>
            <w:noWrap/>
            <w:vAlign w:val="center"/>
            <w:hideMark/>
          </w:tcPr>
          <w:p w14:paraId="734A2BBE"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Water</w:t>
            </w:r>
          </w:p>
        </w:tc>
        <w:tc>
          <w:tcPr>
            <w:tcW w:w="1620" w:type="dxa"/>
            <w:tcBorders>
              <w:top w:val="nil"/>
              <w:left w:val="nil"/>
              <w:bottom w:val="single" w:sz="4" w:space="0" w:color="auto"/>
              <w:right w:val="single" w:sz="4" w:space="0" w:color="auto"/>
            </w:tcBorders>
            <w:shd w:val="clear" w:color="000000" w:fill="FFF2CC"/>
            <w:noWrap/>
            <w:vAlign w:val="bottom"/>
            <w:hideMark/>
          </w:tcPr>
          <w:p w14:paraId="7F7D0BA2"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3.1</w:t>
            </w:r>
          </w:p>
        </w:tc>
        <w:tc>
          <w:tcPr>
            <w:tcW w:w="1080" w:type="dxa"/>
            <w:vMerge/>
            <w:tcBorders>
              <w:top w:val="nil"/>
              <w:left w:val="single" w:sz="4" w:space="0" w:color="auto"/>
              <w:bottom w:val="single" w:sz="4" w:space="0" w:color="000000"/>
              <w:right w:val="single" w:sz="4" w:space="0" w:color="auto"/>
            </w:tcBorders>
            <w:vAlign w:val="center"/>
            <w:hideMark/>
          </w:tcPr>
          <w:p w14:paraId="7B34508A" w14:textId="77777777" w:rsidR="003751AD" w:rsidRPr="003751AD" w:rsidRDefault="003751AD" w:rsidP="003751AD">
            <w:pPr>
              <w:spacing w:after="0" w:line="240" w:lineRule="auto"/>
              <w:rPr>
                <w:rFonts w:ascii="Arial" w:eastAsia="Times New Roman" w:hAnsi="Arial" w:cs="Arial"/>
                <w:sz w:val="20"/>
                <w:szCs w:val="20"/>
              </w:rPr>
            </w:pPr>
          </w:p>
        </w:tc>
        <w:tc>
          <w:tcPr>
            <w:tcW w:w="1440" w:type="dxa"/>
            <w:tcBorders>
              <w:top w:val="nil"/>
              <w:left w:val="nil"/>
              <w:bottom w:val="single" w:sz="4" w:space="0" w:color="auto"/>
              <w:right w:val="single" w:sz="4" w:space="0" w:color="auto"/>
            </w:tcBorders>
            <w:shd w:val="clear" w:color="000000" w:fill="DDEBF7"/>
            <w:noWrap/>
            <w:vAlign w:val="center"/>
            <w:hideMark/>
          </w:tcPr>
          <w:p w14:paraId="2102C6BB"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0.1%</w:t>
            </w:r>
          </w:p>
        </w:tc>
      </w:tr>
      <w:tr w:rsidR="003751AD" w:rsidRPr="003751AD" w14:paraId="6A56CF48" w14:textId="77777777" w:rsidTr="001D418B">
        <w:trPr>
          <w:trHeight w:val="300"/>
          <w:jc w:val="center"/>
        </w:trPr>
        <w:tc>
          <w:tcPr>
            <w:tcW w:w="2335" w:type="dxa"/>
            <w:tcBorders>
              <w:top w:val="nil"/>
              <w:left w:val="single" w:sz="4" w:space="0" w:color="auto"/>
              <w:bottom w:val="single" w:sz="4" w:space="0" w:color="auto"/>
              <w:right w:val="single" w:sz="4" w:space="0" w:color="auto"/>
            </w:tcBorders>
            <w:shd w:val="clear" w:color="000000" w:fill="D9D9D9"/>
            <w:noWrap/>
            <w:vAlign w:val="center"/>
            <w:hideMark/>
          </w:tcPr>
          <w:p w14:paraId="367CB006"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Sewer</w:t>
            </w:r>
          </w:p>
        </w:tc>
        <w:tc>
          <w:tcPr>
            <w:tcW w:w="1620" w:type="dxa"/>
            <w:tcBorders>
              <w:top w:val="nil"/>
              <w:left w:val="nil"/>
              <w:bottom w:val="single" w:sz="4" w:space="0" w:color="auto"/>
              <w:right w:val="single" w:sz="4" w:space="0" w:color="auto"/>
            </w:tcBorders>
            <w:shd w:val="clear" w:color="000000" w:fill="FFF2CC"/>
            <w:noWrap/>
            <w:vAlign w:val="bottom"/>
            <w:hideMark/>
          </w:tcPr>
          <w:p w14:paraId="6879A3E1"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3.0</w:t>
            </w:r>
          </w:p>
        </w:tc>
        <w:tc>
          <w:tcPr>
            <w:tcW w:w="1080" w:type="dxa"/>
            <w:vMerge/>
            <w:tcBorders>
              <w:top w:val="nil"/>
              <w:left w:val="single" w:sz="4" w:space="0" w:color="auto"/>
              <w:bottom w:val="single" w:sz="4" w:space="0" w:color="000000"/>
              <w:right w:val="single" w:sz="4" w:space="0" w:color="auto"/>
            </w:tcBorders>
            <w:vAlign w:val="center"/>
            <w:hideMark/>
          </w:tcPr>
          <w:p w14:paraId="1D90ED72" w14:textId="77777777" w:rsidR="003751AD" w:rsidRPr="003751AD" w:rsidRDefault="003751AD" w:rsidP="003751AD">
            <w:pPr>
              <w:spacing w:after="0" w:line="240" w:lineRule="auto"/>
              <w:rPr>
                <w:rFonts w:ascii="Arial" w:eastAsia="Times New Roman" w:hAnsi="Arial" w:cs="Arial"/>
                <w:sz w:val="20"/>
                <w:szCs w:val="20"/>
              </w:rPr>
            </w:pPr>
          </w:p>
        </w:tc>
        <w:tc>
          <w:tcPr>
            <w:tcW w:w="1440" w:type="dxa"/>
            <w:tcBorders>
              <w:top w:val="nil"/>
              <w:left w:val="nil"/>
              <w:bottom w:val="single" w:sz="4" w:space="0" w:color="auto"/>
              <w:right w:val="single" w:sz="4" w:space="0" w:color="auto"/>
            </w:tcBorders>
            <w:shd w:val="clear" w:color="000000" w:fill="DDEBF7"/>
            <w:noWrap/>
            <w:vAlign w:val="center"/>
            <w:hideMark/>
          </w:tcPr>
          <w:p w14:paraId="5BF1E7CF"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0.1%</w:t>
            </w:r>
          </w:p>
        </w:tc>
      </w:tr>
      <w:tr w:rsidR="003751AD" w:rsidRPr="003751AD" w14:paraId="34DC6375" w14:textId="77777777" w:rsidTr="001D418B">
        <w:trPr>
          <w:trHeight w:val="300"/>
          <w:jc w:val="center"/>
        </w:trPr>
        <w:tc>
          <w:tcPr>
            <w:tcW w:w="2335" w:type="dxa"/>
            <w:tcBorders>
              <w:top w:val="nil"/>
              <w:left w:val="single" w:sz="4" w:space="0" w:color="auto"/>
              <w:bottom w:val="single" w:sz="4" w:space="0" w:color="auto"/>
              <w:right w:val="single" w:sz="4" w:space="0" w:color="auto"/>
            </w:tcBorders>
            <w:shd w:val="clear" w:color="000000" w:fill="D9D9D9"/>
            <w:noWrap/>
            <w:vAlign w:val="center"/>
            <w:hideMark/>
          </w:tcPr>
          <w:p w14:paraId="1F5AEA41"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Natural Gas</w:t>
            </w:r>
          </w:p>
        </w:tc>
        <w:tc>
          <w:tcPr>
            <w:tcW w:w="1620" w:type="dxa"/>
            <w:tcBorders>
              <w:top w:val="nil"/>
              <w:left w:val="nil"/>
              <w:bottom w:val="single" w:sz="4" w:space="0" w:color="auto"/>
              <w:right w:val="single" w:sz="4" w:space="0" w:color="auto"/>
            </w:tcBorders>
            <w:shd w:val="clear" w:color="000000" w:fill="FFF2CC"/>
            <w:noWrap/>
            <w:vAlign w:val="bottom"/>
            <w:hideMark/>
          </w:tcPr>
          <w:p w14:paraId="7DD98512"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10.4</w:t>
            </w:r>
          </w:p>
        </w:tc>
        <w:tc>
          <w:tcPr>
            <w:tcW w:w="1080" w:type="dxa"/>
            <w:vMerge/>
            <w:tcBorders>
              <w:top w:val="nil"/>
              <w:left w:val="single" w:sz="4" w:space="0" w:color="auto"/>
              <w:bottom w:val="single" w:sz="4" w:space="0" w:color="000000"/>
              <w:right w:val="single" w:sz="4" w:space="0" w:color="auto"/>
            </w:tcBorders>
            <w:vAlign w:val="center"/>
            <w:hideMark/>
          </w:tcPr>
          <w:p w14:paraId="1CD2EBFE" w14:textId="77777777" w:rsidR="003751AD" w:rsidRPr="003751AD" w:rsidRDefault="003751AD" w:rsidP="003751AD">
            <w:pPr>
              <w:spacing w:after="0" w:line="240" w:lineRule="auto"/>
              <w:rPr>
                <w:rFonts w:ascii="Arial" w:eastAsia="Times New Roman" w:hAnsi="Arial" w:cs="Arial"/>
                <w:sz w:val="20"/>
                <w:szCs w:val="20"/>
              </w:rPr>
            </w:pPr>
          </w:p>
        </w:tc>
        <w:tc>
          <w:tcPr>
            <w:tcW w:w="1440" w:type="dxa"/>
            <w:tcBorders>
              <w:top w:val="nil"/>
              <w:left w:val="nil"/>
              <w:bottom w:val="single" w:sz="4" w:space="0" w:color="auto"/>
              <w:right w:val="single" w:sz="4" w:space="0" w:color="auto"/>
            </w:tcBorders>
            <w:shd w:val="clear" w:color="000000" w:fill="DDEBF7"/>
            <w:noWrap/>
            <w:vAlign w:val="center"/>
            <w:hideMark/>
          </w:tcPr>
          <w:p w14:paraId="62B42AD7"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0.3%</w:t>
            </w:r>
          </w:p>
        </w:tc>
      </w:tr>
      <w:tr w:rsidR="003751AD" w:rsidRPr="003751AD" w14:paraId="26277DAE" w14:textId="77777777" w:rsidTr="001D418B">
        <w:trPr>
          <w:trHeight w:val="300"/>
          <w:jc w:val="center"/>
        </w:trPr>
        <w:tc>
          <w:tcPr>
            <w:tcW w:w="2335" w:type="dxa"/>
            <w:tcBorders>
              <w:top w:val="nil"/>
              <w:left w:val="single" w:sz="4" w:space="0" w:color="auto"/>
              <w:bottom w:val="single" w:sz="4" w:space="0" w:color="auto"/>
              <w:right w:val="single" w:sz="4" w:space="0" w:color="auto"/>
            </w:tcBorders>
            <w:shd w:val="clear" w:color="000000" w:fill="D9D9D9"/>
            <w:noWrap/>
            <w:vAlign w:val="center"/>
            <w:hideMark/>
          </w:tcPr>
          <w:p w14:paraId="05E041D2"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Procurement</w:t>
            </w:r>
          </w:p>
        </w:tc>
        <w:tc>
          <w:tcPr>
            <w:tcW w:w="1620" w:type="dxa"/>
            <w:tcBorders>
              <w:top w:val="nil"/>
              <w:left w:val="nil"/>
              <w:bottom w:val="single" w:sz="4" w:space="0" w:color="auto"/>
              <w:right w:val="single" w:sz="4" w:space="0" w:color="auto"/>
            </w:tcBorders>
            <w:shd w:val="clear" w:color="000000" w:fill="FFF2CC"/>
            <w:noWrap/>
            <w:vAlign w:val="bottom"/>
            <w:hideMark/>
          </w:tcPr>
          <w:p w14:paraId="0749BF41" w14:textId="191C34DD" w:rsidR="003751AD" w:rsidRPr="003751AD" w:rsidRDefault="0027718F" w:rsidP="003751AD">
            <w:pPr>
              <w:spacing w:after="0" w:line="240" w:lineRule="auto"/>
              <w:jc w:val="center"/>
              <w:rPr>
                <w:rFonts w:ascii="Calibri" w:eastAsia="Times New Roman" w:hAnsi="Calibri" w:cs="Calibri"/>
                <w:color w:val="000000"/>
              </w:rPr>
            </w:pPr>
            <w:r>
              <w:rPr>
                <w:rFonts w:ascii="Calibri" w:eastAsia="Times New Roman" w:hAnsi="Calibri" w:cs="Calibri"/>
                <w:color w:val="000000"/>
              </w:rPr>
              <w:t>155.6</w:t>
            </w:r>
          </w:p>
        </w:tc>
        <w:tc>
          <w:tcPr>
            <w:tcW w:w="1080" w:type="dxa"/>
            <w:vMerge/>
            <w:tcBorders>
              <w:top w:val="nil"/>
              <w:left w:val="single" w:sz="4" w:space="0" w:color="auto"/>
              <w:bottom w:val="single" w:sz="4" w:space="0" w:color="000000"/>
              <w:right w:val="single" w:sz="4" w:space="0" w:color="auto"/>
            </w:tcBorders>
            <w:vAlign w:val="center"/>
            <w:hideMark/>
          </w:tcPr>
          <w:p w14:paraId="333AC94D" w14:textId="77777777" w:rsidR="003751AD" w:rsidRPr="003751AD" w:rsidRDefault="003751AD" w:rsidP="003751AD">
            <w:pPr>
              <w:spacing w:after="0" w:line="240" w:lineRule="auto"/>
              <w:rPr>
                <w:rFonts w:ascii="Arial" w:eastAsia="Times New Roman" w:hAnsi="Arial" w:cs="Arial"/>
                <w:sz w:val="20"/>
                <w:szCs w:val="20"/>
              </w:rPr>
            </w:pPr>
          </w:p>
        </w:tc>
        <w:tc>
          <w:tcPr>
            <w:tcW w:w="1440" w:type="dxa"/>
            <w:tcBorders>
              <w:top w:val="nil"/>
              <w:left w:val="nil"/>
              <w:bottom w:val="single" w:sz="4" w:space="0" w:color="auto"/>
              <w:right w:val="single" w:sz="4" w:space="0" w:color="auto"/>
            </w:tcBorders>
            <w:shd w:val="clear" w:color="000000" w:fill="DDEBF7"/>
            <w:noWrap/>
            <w:vAlign w:val="center"/>
            <w:hideMark/>
          </w:tcPr>
          <w:p w14:paraId="71495AA6" w14:textId="1E40E14C"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5.</w:t>
            </w:r>
            <w:r w:rsidR="0027718F">
              <w:rPr>
                <w:rFonts w:ascii="Calibri" w:eastAsia="Times New Roman" w:hAnsi="Calibri" w:cs="Calibri"/>
                <w:color w:val="000000"/>
              </w:rPr>
              <w:t>0</w:t>
            </w:r>
            <w:r w:rsidRPr="003751AD">
              <w:rPr>
                <w:rFonts w:ascii="Calibri" w:eastAsia="Times New Roman" w:hAnsi="Calibri" w:cs="Calibri"/>
                <w:color w:val="000000"/>
              </w:rPr>
              <w:t>%</w:t>
            </w:r>
          </w:p>
        </w:tc>
      </w:tr>
      <w:tr w:rsidR="003751AD" w:rsidRPr="003751AD" w14:paraId="3D863EBC" w14:textId="77777777" w:rsidTr="001D418B">
        <w:trPr>
          <w:trHeight w:val="300"/>
          <w:jc w:val="center"/>
        </w:trPr>
        <w:tc>
          <w:tcPr>
            <w:tcW w:w="2335" w:type="dxa"/>
            <w:tcBorders>
              <w:top w:val="nil"/>
              <w:left w:val="single" w:sz="4" w:space="0" w:color="auto"/>
              <w:bottom w:val="single" w:sz="4" w:space="0" w:color="auto"/>
              <w:right w:val="single" w:sz="4" w:space="0" w:color="auto"/>
            </w:tcBorders>
            <w:shd w:val="clear" w:color="000000" w:fill="D9D9D9"/>
            <w:noWrap/>
            <w:vAlign w:val="center"/>
            <w:hideMark/>
          </w:tcPr>
          <w:p w14:paraId="540D3AED"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Hotel Accommodations</w:t>
            </w:r>
          </w:p>
        </w:tc>
        <w:tc>
          <w:tcPr>
            <w:tcW w:w="1620" w:type="dxa"/>
            <w:tcBorders>
              <w:top w:val="nil"/>
              <w:left w:val="nil"/>
              <w:bottom w:val="single" w:sz="4" w:space="0" w:color="auto"/>
              <w:right w:val="single" w:sz="4" w:space="0" w:color="auto"/>
            </w:tcBorders>
            <w:shd w:val="clear" w:color="000000" w:fill="FFF2CC"/>
            <w:noWrap/>
            <w:vAlign w:val="bottom"/>
            <w:hideMark/>
          </w:tcPr>
          <w:p w14:paraId="1A9A7137"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261.6</w:t>
            </w:r>
          </w:p>
        </w:tc>
        <w:tc>
          <w:tcPr>
            <w:tcW w:w="1080" w:type="dxa"/>
            <w:vMerge/>
            <w:tcBorders>
              <w:top w:val="nil"/>
              <w:left w:val="single" w:sz="4" w:space="0" w:color="auto"/>
              <w:bottom w:val="single" w:sz="4" w:space="0" w:color="000000"/>
              <w:right w:val="single" w:sz="4" w:space="0" w:color="auto"/>
            </w:tcBorders>
            <w:vAlign w:val="center"/>
            <w:hideMark/>
          </w:tcPr>
          <w:p w14:paraId="31F5F9A9" w14:textId="77777777" w:rsidR="003751AD" w:rsidRPr="003751AD" w:rsidRDefault="003751AD" w:rsidP="003751AD">
            <w:pPr>
              <w:spacing w:after="0" w:line="240" w:lineRule="auto"/>
              <w:rPr>
                <w:rFonts w:ascii="Arial" w:eastAsia="Times New Roman" w:hAnsi="Arial" w:cs="Arial"/>
                <w:sz w:val="20"/>
                <w:szCs w:val="20"/>
              </w:rPr>
            </w:pPr>
          </w:p>
        </w:tc>
        <w:tc>
          <w:tcPr>
            <w:tcW w:w="1440" w:type="dxa"/>
            <w:tcBorders>
              <w:top w:val="nil"/>
              <w:left w:val="nil"/>
              <w:bottom w:val="single" w:sz="4" w:space="0" w:color="auto"/>
              <w:right w:val="single" w:sz="4" w:space="0" w:color="auto"/>
            </w:tcBorders>
            <w:shd w:val="clear" w:color="000000" w:fill="DDEBF7"/>
            <w:noWrap/>
            <w:vAlign w:val="center"/>
            <w:hideMark/>
          </w:tcPr>
          <w:p w14:paraId="4477A874"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8.4%</w:t>
            </w:r>
          </w:p>
        </w:tc>
      </w:tr>
      <w:tr w:rsidR="003751AD" w:rsidRPr="003751AD" w14:paraId="1038ECEE" w14:textId="77777777" w:rsidTr="001D418B">
        <w:trPr>
          <w:trHeight w:val="300"/>
          <w:jc w:val="center"/>
        </w:trPr>
        <w:tc>
          <w:tcPr>
            <w:tcW w:w="2335" w:type="dxa"/>
            <w:tcBorders>
              <w:top w:val="nil"/>
              <w:left w:val="single" w:sz="4" w:space="0" w:color="auto"/>
              <w:bottom w:val="single" w:sz="4" w:space="0" w:color="auto"/>
              <w:right w:val="single" w:sz="4" w:space="0" w:color="auto"/>
            </w:tcBorders>
            <w:shd w:val="clear" w:color="000000" w:fill="D9D9D9"/>
            <w:noWrap/>
            <w:vAlign w:val="center"/>
            <w:hideMark/>
          </w:tcPr>
          <w:p w14:paraId="62218EE8"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Car Travel</w:t>
            </w:r>
          </w:p>
        </w:tc>
        <w:tc>
          <w:tcPr>
            <w:tcW w:w="1620" w:type="dxa"/>
            <w:tcBorders>
              <w:top w:val="nil"/>
              <w:left w:val="nil"/>
              <w:bottom w:val="single" w:sz="4" w:space="0" w:color="auto"/>
              <w:right w:val="single" w:sz="4" w:space="0" w:color="auto"/>
            </w:tcBorders>
            <w:shd w:val="clear" w:color="000000" w:fill="FFF2CC"/>
            <w:noWrap/>
            <w:vAlign w:val="bottom"/>
            <w:hideMark/>
          </w:tcPr>
          <w:p w14:paraId="3C74479A"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2175.5</w:t>
            </w:r>
          </w:p>
        </w:tc>
        <w:tc>
          <w:tcPr>
            <w:tcW w:w="1080" w:type="dxa"/>
            <w:vMerge/>
            <w:tcBorders>
              <w:top w:val="nil"/>
              <w:left w:val="single" w:sz="4" w:space="0" w:color="auto"/>
              <w:bottom w:val="single" w:sz="4" w:space="0" w:color="000000"/>
              <w:right w:val="single" w:sz="4" w:space="0" w:color="auto"/>
            </w:tcBorders>
            <w:vAlign w:val="center"/>
            <w:hideMark/>
          </w:tcPr>
          <w:p w14:paraId="53EBB94F" w14:textId="77777777" w:rsidR="003751AD" w:rsidRPr="003751AD" w:rsidRDefault="003751AD" w:rsidP="003751AD">
            <w:pPr>
              <w:spacing w:after="0" w:line="240" w:lineRule="auto"/>
              <w:rPr>
                <w:rFonts w:ascii="Arial" w:eastAsia="Times New Roman" w:hAnsi="Arial" w:cs="Arial"/>
                <w:sz w:val="20"/>
                <w:szCs w:val="20"/>
              </w:rPr>
            </w:pPr>
          </w:p>
        </w:tc>
        <w:tc>
          <w:tcPr>
            <w:tcW w:w="1440" w:type="dxa"/>
            <w:tcBorders>
              <w:top w:val="nil"/>
              <w:left w:val="nil"/>
              <w:bottom w:val="single" w:sz="4" w:space="0" w:color="auto"/>
              <w:right w:val="single" w:sz="4" w:space="0" w:color="auto"/>
            </w:tcBorders>
            <w:shd w:val="clear" w:color="000000" w:fill="DDEBF7"/>
            <w:noWrap/>
            <w:vAlign w:val="center"/>
            <w:hideMark/>
          </w:tcPr>
          <w:p w14:paraId="1530E7CA"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70.1%</w:t>
            </w:r>
          </w:p>
        </w:tc>
      </w:tr>
      <w:tr w:rsidR="003751AD" w:rsidRPr="003751AD" w14:paraId="79C9CB01" w14:textId="77777777" w:rsidTr="001D418B">
        <w:trPr>
          <w:trHeight w:val="300"/>
          <w:jc w:val="center"/>
        </w:trPr>
        <w:tc>
          <w:tcPr>
            <w:tcW w:w="2335" w:type="dxa"/>
            <w:tcBorders>
              <w:top w:val="nil"/>
              <w:left w:val="nil"/>
              <w:bottom w:val="nil"/>
              <w:right w:val="nil"/>
            </w:tcBorders>
            <w:shd w:val="clear" w:color="auto" w:fill="auto"/>
            <w:noWrap/>
            <w:vAlign w:val="bottom"/>
            <w:hideMark/>
          </w:tcPr>
          <w:p w14:paraId="72E610F1" w14:textId="77777777" w:rsidR="003751AD" w:rsidRPr="003751AD" w:rsidRDefault="003751AD" w:rsidP="003751AD">
            <w:pPr>
              <w:spacing w:after="0" w:line="240" w:lineRule="auto"/>
              <w:jc w:val="center"/>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14:paraId="7F24ED60" w14:textId="77777777" w:rsidR="003751AD" w:rsidRPr="003751AD" w:rsidRDefault="003751AD" w:rsidP="003751AD">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46B37795" w14:textId="77777777" w:rsidR="003751AD" w:rsidRPr="003751AD" w:rsidRDefault="003751AD" w:rsidP="003751AD">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6DFF64C5" w14:textId="77777777" w:rsidR="003751AD" w:rsidRPr="003751AD" w:rsidRDefault="003751AD" w:rsidP="003751AD">
            <w:pPr>
              <w:spacing w:after="0" w:line="240" w:lineRule="auto"/>
              <w:rPr>
                <w:rFonts w:ascii="Times New Roman" w:eastAsia="Times New Roman" w:hAnsi="Times New Roman" w:cs="Times New Roman"/>
                <w:sz w:val="20"/>
                <w:szCs w:val="20"/>
              </w:rPr>
            </w:pPr>
          </w:p>
        </w:tc>
      </w:tr>
      <w:tr w:rsidR="003751AD" w:rsidRPr="003751AD" w14:paraId="3BEF7E93" w14:textId="77777777" w:rsidTr="001D418B">
        <w:trPr>
          <w:trHeight w:val="290"/>
          <w:jc w:val="center"/>
        </w:trPr>
        <w:tc>
          <w:tcPr>
            <w:tcW w:w="23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D7DE5DD" w14:textId="77777777" w:rsidR="003751AD" w:rsidRPr="003751AD" w:rsidRDefault="003751AD" w:rsidP="003751AD">
            <w:pPr>
              <w:spacing w:after="0" w:line="240" w:lineRule="auto"/>
              <w:jc w:val="center"/>
              <w:rPr>
                <w:rFonts w:ascii="Calibri" w:eastAsia="Times New Roman" w:hAnsi="Calibri" w:cs="Calibri"/>
                <w:b/>
                <w:bCs/>
                <w:color w:val="000000"/>
              </w:rPr>
            </w:pPr>
            <w:r w:rsidRPr="003751AD">
              <w:rPr>
                <w:rFonts w:ascii="Calibri" w:eastAsia="Times New Roman" w:hAnsi="Calibri" w:cs="Calibri"/>
                <w:b/>
                <w:bCs/>
                <w:color w:val="000000"/>
              </w:rPr>
              <w:t>Total</w:t>
            </w:r>
          </w:p>
        </w:tc>
        <w:tc>
          <w:tcPr>
            <w:tcW w:w="1620" w:type="dxa"/>
            <w:tcBorders>
              <w:top w:val="single" w:sz="4" w:space="0" w:color="auto"/>
              <w:left w:val="nil"/>
              <w:bottom w:val="single" w:sz="4" w:space="0" w:color="auto"/>
              <w:right w:val="single" w:sz="4" w:space="0" w:color="auto"/>
            </w:tcBorders>
            <w:shd w:val="clear" w:color="000000" w:fill="DDEBF7"/>
            <w:noWrap/>
            <w:vAlign w:val="center"/>
            <w:hideMark/>
          </w:tcPr>
          <w:p w14:paraId="71E83CE7" w14:textId="12D72052"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310</w:t>
            </w:r>
            <w:r w:rsidR="001D418B">
              <w:rPr>
                <w:rFonts w:ascii="Calibri" w:eastAsia="Times New Roman" w:hAnsi="Calibri" w:cs="Calibri"/>
                <w:color w:val="000000"/>
              </w:rPr>
              <w:t>4</w:t>
            </w:r>
          </w:p>
        </w:tc>
        <w:tc>
          <w:tcPr>
            <w:tcW w:w="1080" w:type="dxa"/>
            <w:tcBorders>
              <w:top w:val="single" w:sz="4" w:space="0" w:color="auto"/>
              <w:left w:val="nil"/>
              <w:bottom w:val="single" w:sz="4" w:space="0" w:color="auto"/>
              <w:right w:val="single" w:sz="4" w:space="0" w:color="auto"/>
            </w:tcBorders>
            <w:shd w:val="clear" w:color="000000" w:fill="F2F2F2"/>
            <w:noWrap/>
            <w:vAlign w:val="center"/>
            <w:hideMark/>
          </w:tcPr>
          <w:p w14:paraId="75756027" w14:textId="77777777" w:rsidR="003751AD" w:rsidRPr="003751AD" w:rsidRDefault="003751AD" w:rsidP="003751AD">
            <w:pPr>
              <w:spacing w:after="0" w:line="240" w:lineRule="auto"/>
              <w:jc w:val="center"/>
              <w:rPr>
                <w:rFonts w:ascii="Arial" w:eastAsia="Times New Roman" w:hAnsi="Arial" w:cs="Arial"/>
                <w:sz w:val="20"/>
                <w:szCs w:val="20"/>
              </w:rPr>
            </w:pPr>
            <w:r w:rsidRPr="003751AD">
              <w:rPr>
                <w:rFonts w:ascii="Arial" w:eastAsia="Times New Roman" w:hAnsi="Arial" w:cs="Arial"/>
                <w:sz w:val="20"/>
                <w:szCs w:val="20"/>
              </w:rPr>
              <w:t>MtCO</w:t>
            </w:r>
            <w:r w:rsidRPr="003751AD">
              <w:rPr>
                <w:rFonts w:ascii="Arial" w:eastAsia="Times New Roman" w:hAnsi="Arial" w:cs="Arial"/>
                <w:sz w:val="20"/>
                <w:szCs w:val="20"/>
                <w:vertAlign w:val="subscript"/>
              </w:rPr>
              <w:t>2</w:t>
            </w:r>
            <w:r w:rsidRPr="003751AD">
              <w:rPr>
                <w:rFonts w:ascii="Arial" w:eastAsia="Times New Roman" w:hAnsi="Arial" w:cs="Arial"/>
                <w:sz w:val="20"/>
                <w:szCs w:val="20"/>
              </w:rPr>
              <w:t>e</w:t>
            </w:r>
          </w:p>
        </w:tc>
        <w:tc>
          <w:tcPr>
            <w:tcW w:w="1440" w:type="dxa"/>
            <w:tcBorders>
              <w:top w:val="single" w:sz="4" w:space="0" w:color="auto"/>
              <w:left w:val="nil"/>
              <w:bottom w:val="single" w:sz="4" w:space="0" w:color="auto"/>
              <w:right w:val="single" w:sz="4" w:space="0" w:color="auto"/>
            </w:tcBorders>
            <w:shd w:val="clear" w:color="000000" w:fill="DDEBF7"/>
            <w:noWrap/>
            <w:vAlign w:val="center"/>
            <w:hideMark/>
          </w:tcPr>
          <w:p w14:paraId="32F6AA49" w14:textId="77777777" w:rsidR="003751AD" w:rsidRPr="003751AD" w:rsidRDefault="003751AD" w:rsidP="003751AD">
            <w:pPr>
              <w:spacing w:after="0" w:line="240" w:lineRule="auto"/>
              <w:jc w:val="center"/>
              <w:rPr>
                <w:rFonts w:ascii="Calibri" w:eastAsia="Times New Roman" w:hAnsi="Calibri" w:cs="Calibri"/>
                <w:color w:val="000000"/>
              </w:rPr>
            </w:pPr>
            <w:r w:rsidRPr="003751AD">
              <w:rPr>
                <w:rFonts w:ascii="Calibri" w:eastAsia="Times New Roman" w:hAnsi="Calibri" w:cs="Calibri"/>
                <w:color w:val="000000"/>
              </w:rPr>
              <w:t>100.0%</w:t>
            </w:r>
          </w:p>
        </w:tc>
      </w:tr>
    </w:tbl>
    <w:p w14:paraId="1A15EBA2" w14:textId="0E1FBB90" w:rsidR="00062AAA" w:rsidRDefault="00062AAA" w:rsidP="00E25D8A">
      <w:pPr>
        <w:pStyle w:val="Caption"/>
        <w:ind w:left="720" w:right="720"/>
        <w:jc w:val="center"/>
      </w:pPr>
      <w:r>
        <w:t xml:space="preserve">Table </w:t>
      </w:r>
      <w:r w:rsidR="002350FF">
        <w:t>1</w:t>
      </w:r>
      <w:r>
        <w:t xml:space="preserve">: </w:t>
      </w:r>
      <w:r w:rsidR="002350FF">
        <w:t>Lifetime e</w:t>
      </w:r>
      <w:r w:rsidRPr="00AB6783">
        <w:t xml:space="preserve">missions for </w:t>
      </w:r>
      <w:r w:rsidR="002350FF">
        <w:t>CCSG</w:t>
      </w:r>
      <w:r w:rsidRPr="00AB6783">
        <w:t>, categorized by Source</w:t>
      </w:r>
      <w:r>
        <w:t>.</w:t>
      </w:r>
    </w:p>
    <w:p w14:paraId="55FD6829" w14:textId="7483CE57" w:rsidR="00BD10CB" w:rsidRDefault="00A83BC5" w:rsidP="00B33B94">
      <w:pPr>
        <w:jc w:val="both"/>
      </w:pPr>
      <w:r>
        <w:t xml:space="preserve">If we categorize by Scope instead of </w:t>
      </w:r>
      <w:r w:rsidR="004269BD">
        <w:t xml:space="preserve">by </w:t>
      </w:r>
      <w:r>
        <w:t xml:space="preserve">Source (following the Scope breakdown discussed in the section </w:t>
      </w:r>
      <w:r>
        <w:rPr>
          <w:i/>
        </w:rPr>
        <w:t>Methodology</w:t>
      </w:r>
      <w:r>
        <w:t xml:space="preserve">), we obtain the following </w:t>
      </w:r>
      <w:r w:rsidR="00263DA8">
        <w:t>Table 2</w:t>
      </w:r>
      <w:r w:rsidR="0070227A">
        <w:t xml:space="preserve"> for CCSG’s lifetime emissions</w:t>
      </w:r>
      <w:r w:rsidR="00444071">
        <w:t>.</w:t>
      </w:r>
    </w:p>
    <w:tbl>
      <w:tblPr>
        <w:tblW w:w="5575" w:type="dxa"/>
        <w:jc w:val="center"/>
        <w:tblLook w:val="04A0" w:firstRow="1" w:lastRow="0" w:firstColumn="1" w:lastColumn="0" w:noHBand="0" w:noVBand="1"/>
      </w:tblPr>
      <w:tblGrid>
        <w:gridCol w:w="1165"/>
        <w:gridCol w:w="1620"/>
        <w:gridCol w:w="1080"/>
        <w:gridCol w:w="1710"/>
      </w:tblGrid>
      <w:tr w:rsidR="004E6545" w:rsidRPr="004E6545" w14:paraId="1B128C50" w14:textId="77777777" w:rsidTr="001D418B">
        <w:trPr>
          <w:trHeight w:val="300"/>
          <w:jc w:val="center"/>
        </w:trPr>
        <w:tc>
          <w:tcPr>
            <w:tcW w:w="5575" w:type="dxa"/>
            <w:gridSpan w:val="4"/>
            <w:tcBorders>
              <w:top w:val="single" w:sz="4" w:space="0" w:color="auto"/>
              <w:left w:val="single" w:sz="4" w:space="0" w:color="auto"/>
              <w:bottom w:val="single" w:sz="4" w:space="0" w:color="auto"/>
              <w:right w:val="single" w:sz="4" w:space="0" w:color="000000"/>
            </w:tcBorders>
            <w:shd w:val="clear" w:color="000000" w:fill="BFBFBF"/>
            <w:noWrap/>
            <w:vAlign w:val="center"/>
            <w:hideMark/>
          </w:tcPr>
          <w:p w14:paraId="786A24CC" w14:textId="77777777" w:rsidR="004E6545" w:rsidRPr="004E6545" w:rsidRDefault="004E6545" w:rsidP="004E6545">
            <w:pPr>
              <w:spacing w:after="0" w:line="240" w:lineRule="auto"/>
              <w:jc w:val="center"/>
              <w:rPr>
                <w:rFonts w:ascii="Calibri" w:eastAsia="Times New Roman" w:hAnsi="Calibri" w:cs="Calibri"/>
                <w:b/>
                <w:bCs/>
                <w:color w:val="000000"/>
              </w:rPr>
            </w:pPr>
            <w:r w:rsidRPr="004E6545">
              <w:rPr>
                <w:rFonts w:ascii="Calibri" w:eastAsia="Times New Roman" w:hAnsi="Calibri" w:cs="Calibri"/>
                <w:b/>
                <w:bCs/>
                <w:color w:val="000000"/>
              </w:rPr>
              <w:t>CCSG Lifetime GHG Emissions by Scope</w:t>
            </w:r>
          </w:p>
        </w:tc>
      </w:tr>
      <w:tr w:rsidR="001D418B" w:rsidRPr="004E6545" w14:paraId="5785FC88" w14:textId="77777777" w:rsidTr="001D418B">
        <w:trPr>
          <w:trHeight w:val="300"/>
          <w:jc w:val="center"/>
        </w:trPr>
        <w:tc>
          <w:tcPr>
            <w:tcW w:w="1165" w:type="dxa"/>
            <w:tcBorders>
              <w:top w:val="nil"/>
              <w:left w:val="single" w:sz="4" w:space="0" w:color="auto"/>
              <w:bottom w:val="single" w:sz="4" w:space="0" w:color="auto"/>
              <w:right w:val="single" w:sz="4" w:space="0" w:color="auto"/>
            </w:tcBorders>
            <w:shd w:val="clear" w:color="000000" w:fill="D9D9D9"/>
            <w:noWrap/>
            <w:vAlign w:val="center"/>
            <w:hideMark/>
          </w:tcPr>
          <w:p w14:paraId="319DA99D" w14:textId="77777777" w:rsidR="004E6545" w:rsidRPr="004E6545" w:rsidRDefault="004E6545" w:rsidP="004E6545">
            <w:pPr>
              <w:spacing w:after="0" w:line="240" w:lineRule="auto"/>
              <w:jc w:val="center"/>
              <w:rPr>
                <w:rFonts w:ascii="Calibri" w:eastAsia="Times New Roman" w:hAnsi="Calibri" w:cs="Calibri"/>
                <w:b/>
                <w:bCs/>
                <w:color w:val="000000"/>
              </w:rPr>
            </w:pPr>
            <w:r w:rsidRPr="004E6545">
              <w:rPr>
                <w:rFonts w:ascii="Calibri" w:eastAsia="Times New Roman" w:hAnsi="Calibri" w:cs="Calibri"/>
                <w:b/>
                <w:bCs/>
                <w:color w:val="000000"/>
              </w:rPr>
              <w:t>Scope</w:t>
            </w:r>
          </w:p>
        </w:tc>
        <w:tc>
          <w:tcPr>
            <w:tcW w:w="1620" w:type="dxa"/>
            <w:tcBorders>
              <w:top w:val="nil"/>
              <w:left w:val="nil"/>
              <w:bottom w:val="single" w:sz="4" w:space="0" w:color="auto"/>
              <w:right w:val="single" w:sz="4" w:space="0" w:color="auto"/>
            </w:tcBorders>
            <w:shd w:val="clear" w:color="000000" w:fill="D9D9D9"/>
            <w:noWrap/>
            <w:vAlign w:val="center"/>
            <w:hideMark/>
          </w:tcPr>
          <w:p w14:paraId="0880A9A1" w14:textId="77777777" w:rsidR="004E6545" w:rsidRPr="004E6545" w:rsidRDefault="004E6545" w:rsidP="004E6545">
            <w:pPr>
              <w:spacing w:after="0" w:line="240" w:lineRule="auto"/>
              <w:jc w:val="center"/>
              <w:rPr>
                <w:rFonts w:ascii="Calibri" w:eastAsia="Times New Roman" w:hAnsi="Calibri" w:cs="Calibri"/>
                <w:b/>
                <w:bCs/>
                <w:color w:val="000000"/>
              </w:rPr>
            </w:pPr>
            <w:r w:rsidRPr="004E6545">
              <w:rPr>
                <w:rFonts w:ascii="Calibri" w:eastAsia="Times New Roman" w:hAnsi="Calibri" w:cs="Calibri"/>
                <w:b/>
                <w:bCs/>
                <w:color w:val="000000"/>
              </w:rPr>
              <w:t>Emissions</w:t>
            </w:r>
          </w:p>
        </w:tc>
        <w:tc>
          <w:tcPr>
            <w:tcW w:w="1080" w:type="dxa"/>
            <w:tcBorders>
              <w:top w:val="nil"/>
              <w:left w:val="nil"/>
              <w:bottom w:val="single" w:sz="4" w:space="0" w:color="auto"/>
              <w:right w:val="single" w:sz="4" w:space="0" w:color="auto"/>
            </w:tcBorders>
            <w:shd w:val="clear" w:color="000000" w:fill="D9D9D9"/>
            <w:noWrap/>
            <w:vAlign w:val="center"/>
            <w:hideMark/>
          </w:tcPr>
          <w:p w14:paraId="4AF844CD" w14:textId="77777777" w:rsidR="004E6545" w:rsidRPr="004E6545" w:rsidRDefault="004E6545" w:rsidP="004E6545">
            <w:pPr>
              <w:spacing w:after="0" w:line="240" w:lineRule="auto"/>
              <w:jc w:val="center"/>
              <w:rPr>
                <w:rFonts w:ascii="Calibri" w:eastAsia="Times New Roman" w:hAnsi="Calibri" w:cs="Calibri"/>
                <w:b/>
                <w:bCs/>
                <w:color w:val="000000"/>
              </w:rPr>
            </w:pPr>
            <w:r w:rsidRPr="004E6545">
              <w:rPr>
                <w:rFonts w:ascii="Calibri" w:eastAsia="Times New Roman" w:hAnsi="Calibri" w:cs="Calibri"/>
                <w:b/>
                <w:bCs/>
                <w:color w:val="000000"/>
              </w:rPr>
              <w:t>Units</w:t>
            </w:r>
          </w:p>
        </w:tc>
        <w:tc>
          <w:tcPr>
            <w:tcW w:w="1710" w:type="dxa"/>
            <w:tcBorders>
              <w:top w:val="nil"/>
              <w:left w:val="nil"/>
              <w:bottom w:val="single" w:sz="4" w:space="0" w:color="auto"/>
              <w:right w:val="single" w:sz="4" w:space="0" w:color="auto"/>
            </w:tcBorders>
            <w:shd w:val="clear" w:color="000000" w:fill="D9D9D9"/>
            <w:noWrap/>
            <w:vAlign w:val="center"/>
            <w:hideMark/>
          </w:tcPr>
          <w:p w14:paraId="317458F8" w14:textId="77777777" w:rsidR="004E6545" w:rsidRPr="004E6545" w:rsidRDefault="004E6545" w:rsidP="004E6545">
            <w:pPr>
              <w:spacing w:after="0" w:line="240" w:lineRule="auto"/>
              <w:jc w:val="center"/>
              <w:rPr>
                <w:rFonts w:ascii="Calibri" w:eastAsia="Times New Roman" w:hAnsi="Calibri" w:cs="Calibri"/>
                <w:b/>
                <w:bCs/>
                <w:color w:val="000000"/>
              </w:rPr>
            </w:pPr>
            <w:r w:rsidRPr="004E6545">
              <w:rPr>
                <w:rFonts w:ascii="Calibri" w:eastAsia="Times New Roman" w:hAnsi="Calibri" w:cs="Calibri"/>
                <w:b/>
                <w:bCs/>
                <w:color w:val="000000"/>
              </w:rPr>
              <w:t>Percentage</w:t>
            </w:r>
          </w:p>
        </w:tc>
      </w:tr>
      <w:tr w:rsidR="001D418B" w:rsidRPr="004E6545" w14:paraId="780DCC84" w14:textId="77777777" w:rsidTr="001D418B">
        <w:trPr>
          <w:trHeight w:val="300"/>
          <w:jc w:val="center"/>
        </w:trPr>
        <w:tc>
          <w:tcPr>
            <w:tcW w:w="1165" w:type="dxa"/>
            <w:tcBorders>
              <w:top w:val="nil"/>
              <w:left w:val="single" w:sz="4" w:space="0" w:color="auto"/>
              <w:bottom w:val="single" w:sz="4" w:space="0" w:color="auto"/>
              <w:right w:val="single" w:sz="4" w:space="0" w:color="auto"/>
            </w:tcBorders>
            <w:shd w:val="clear" w:color="000000" w:fill="D9D9D9"/>
            <w:noWrap/>
            <w:vAlign w:val="center"/>
            <w:hideMark/>
          </w:tcPr>
          <w:p w14:paraId="4A35D076" w14:textId="77777777" w:rsidR="004E6545" w:rsidRPr="004E6545" w:rsidRDefault="004E6545" w:rsidP="004E6545">
            <w:pPr>
              <w:spacing w:after="0" w:line="240" w:lineRule="auto"/>
              <w:jc w:val="center"/>
              <w:rPr>
                <w:rFonts w:ascii="Calibri" w:eastAsia="Times New Roman" w:hAnsi="Calibri" w:cs="Calibri"/>
                <w:b/>
                <w:bCs/>
                <w:color w:val="000000"/>
              </w:rPr>
            </w:pPr>
            <w:r w:rsidRPr="004E6545">
              <w:rPr>
                <w:rFonts w:ascii="Calibri" w:eastAsia="Times New Roman" w:hAnsi="Calibri" w:cs="Calibri"/>
                <w:b/>
                <w:bCs/>
                <w:color w:val="000000"/>
              </w:rPr>
              <w:t>Scope 1</w:t>
            </w:r>
          </w:p>
        </w:tc>
        <w:tc>
          <w:tcPr>
            <w:tcW w:w="1620" w:type="dxa"/>
            <w:tcBorders>
              <w:top w:val="nil"/>
              <w:left w:val="nil"/>
              <w:bottom w:val="single" w:sz="4" w:space="0" w:color="auto"/>
              <w:right w:val="single" w:sz="4" w:space="0" w:color="auto"/>
            </w:tcBorders>
            <w:shd w:val="clear" w:color="000000" w:fill="FFF2CC"/>
            <w:noWrap/>
            <w:vAlign w:val="bottom"/>
            <w:hideMark/>
          </w:tcPr>
          <w:p w14:paraId="0D8B1DA8" w14:textId="77777777" w:rsidR="004E6545" w:rsidRPr="004E6545" w:rsidRDefault="004E6545" w:rsidP="004E6545">
            <w:pPr>
              <w:spacing w:after="0" w:line="240" w:lineRule="auto"/>
              <w:jc w:val="center"/>
              <w:rPr>
                <w:rFonts w:ascii="Calibri" w:eastAsia="Times New Roman" w:hAnsi="Calibri" w:cs="Calibri"/>
                <w:color w:val="000000"/>
              </w:rPr>
            </w:pPr>
            <w:r w:rsidRPr="004E6545">
              <w:rPr>
                <w:rFonts w:ascii="Calibri" w:eastAsia="Times New Roman" w:hAnsi="Calibri" w:cs="Calibri"/>
                <w:color w:val="000000"/>
              </w:rPr>
              <w:t>2227</w:t>
            </w:r>
          </w:p>
        </w:tc>
        <w:tc>
          <w:tcPr>
            <w:tcW w:w="1080"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2CFD60E4" w14:textId="77777777" w:rsidR="004E6545" w:rsidRPr="004E6545" w:rsidRDefault="004E6545" w:rsidP="004E6545">
            <w:pPr>
              <w:spacing w:after="0" w:line="240" w:lineRule="auto"/>
              <w:jc w:val="center"/>
              <w:rPr>
                <w:rFonts w:ascii="Arial" w:eastAsia="Times New Roman" w:hAnsi="Arial" w:cs="Arial"/>
                <w:sz w:val="20"/>
                <w:szCs w:val="20"/>
              </w:rPr>
            </w:pPr>
            <w:r w:rsidRPr="004E6545">
              <w:rPr>
                <w:rFonts w:ascii="Arial" w:eastAsia="Times New Roman" w:hAnsi="Arial" w:cs="Arial"/>
                <w:sz w:val="20"/>
                <w:szCs w:val="20"/>
              </w:rPr>
              <w:t>MtCO</w:t>
            </w:r>
            <w:r w:rsidRPr="004E6545">
              <w:rPr>
                <w:rFonts w:ascii="Arial" w:eastAsia="Times New Roman" w:hAnsi="Arial" w:cs="Arial"/>
                <w:sz w:val="20"/>
                <w:szCs w:val="20"/>
                <w:vertAlign w:val="subscript"/>
              </w:rPr>
              <w:t>2</w:t>
            </w:r>
            <w:r w:rsidRPr="004E6545">
              <w:rPr>
                <w:rFonts w:ascii="Arial" w:eastAsia="Times New Roman" w:hAnsi="Arial" w:cs="Arial"/>
                <w:sz w:val="20"/>
                <w:szCs w:val="20"/>
              </w:rPr>
              <w:t>e</w:t>
            </w:r>
          </w:p>
        </w:tc>
        <w:tc>
          <w:tcPr>
            <w:tcW w:w="1710" w:type="dxa"/>
            <w:tcBorders>
              <w:top w:val="nil"/>
              <w:left w:val="nil"/>
              <w:bottom w:val="single" w:sz="4" w:space="0" w:color="auto"/>
              <w:right w:val="single" w:sz="4" w:space="0" w:color="auto"/>
            </w:tcBorders>
            <w:shd w:val="clear" w:color="000000" w:fill="DDEBF7"/>
            <w:noWrap/>
            <w:vAlign w:val="center"/>
            <w:hideMark/>
          </w:tcPr>
          <w:p w14:paraId="0F7AE0C6" w14:textId="77777777" w:rsidR="004E6545" w:rsidRPr="004E6545" w:rsidRDefault="004E6545" w:rsidP="004E6545">
            <w:pPr>
              <w:spacing w:after="0" w:line="240" w:lineRule="auto"/>
              <w:jc w:val="center"/>
              <w:rPr>
                <w:rFonts w:ascii="Calibri" w:eastAsia="Times New Roman" w:hAnsi="Calibri" w:cs="Calibri"/>
                <w:color w:val="000000"/>
              </w:rPr>
            </w:pPr>
            <w:r w:rsidRPr="004E6545">
              <w:rPr>
                <w:rFonts w:ascii="Calibri" w:eastAsia="Times New Roman" w:hAnsi="Calibri" w:cs="Calibri"/>
                <w:color w:val="000000"/>
              </w:rPr>
              <w:t>71.7%</w:t>
            </w:r>
          </w:p>
        </w:tc>
      </w:tr>
      <w:tr w:rsidR="004E6545" w:rsidRPr="004E6545" w14:paraId="1C8A951E" w14:textId="77777777" w:rsidTr="001D418B">
        <w:trPr>
          <w:trHeight w:val="300"/>
          <w:jc w:val="center"/>
        </w:trPr>
        <w:tc>
          <w:tcPr>
            <w:tcW w:w="1165" w:type="dxa"/>
            <w:tcBorders>
              <w:top w:val="nil"/>
              <w:left w:val="single" w:sz="4" w:space="0" w:color="auto"/>
              <w:bottom w:val="single" w:sz="4" w:space="0" w:color="auto"/>
              <w:right w:val="single" w:sz="4" w:space="0" w:color="auto"/>
            </w:tcBorders>
            <w:shd w:val="clear" w:color="000000" w:fill="D9D9D9"/>
            <w:noWrap/>
            <w:vAlign w:val="center"/>
            <w:hideMark/>
          </w:tcPr>
          <w:p w14:paraId="446BD3D2" w14:textId="77777777" w:rsidR="004E6545" w:rsidRPr="004E6545" w:rsidRDefault="004E6545" w:rsidP="004E6545">
            <w:pPr>
              <w:spacing w:after="0" w:line="240" w:lineRule="auto"/>
              <w:jc w:val="center"/>
              <w:rPr>
                <w:rFonts w:ascii="Calibri" w:eastAsia="Times New Roman" w:hAnsi="Calibri" w:cs="Calibri"/>
                <w:b/>
                <w:bCs/>
                <w:color w:val="000000"/>
              </w:rPr>
            </w:pPr>
            <w:r w:rsidRPr="004E6545">
              <w:rPr>
                <w:rFonts w:ascii="Calibri" w:eastAsia="Times New Roman" w:hAnsi="Calibri" w:cs="Calibri"/>
                <w:b/>
                <w:bCs/>
                <w:color w:val="000000"/>
              </w:rPr>
              <w:t>Scope 2</w:t>
            </w:r>
          </w:p>
        </w:tc>
        <w:tc>
          <w:tcPr>
            <w:tcW w:w="1620" w:type="dxa"/>
            <w:tcBorders>
              <w:top w:val="nil"/>
              <w:left w:val="nil"/>
              <w:bottom w:val="single" w:sz="4" w:space="0" w:color="auto"/>
              <w:right w:val="single" w:sz="4" w:space="0" w:color="auto"/>
            </w:tcBorders>
            <w:shd w:val="clear" w:color="000000" w:fill="FFF2CC"/>
            <w:noWrap/>
            <w:vAlign w:val="bottom"/>
            <w:hideMark/>
          </w:tcPr>
          <w:p w14:paraId="77AA0078" w14:textId="77777777" w:rsidR="004E6545" w:rsidRPr="004E6545" w:rsidRDefault="004E6545" w:rsidP="004E6545">
            <w:pPr>
              <w:spacing w:after="0" w:line="240" w:lineRule="auto"/>
              <w:jc w:val="center"/>
              <w:rPr>
                <w:rFonts w:ascii="Calibri" w:eastAsia="Times New Roman" w:hAnsi="Calibri" w:cs="Calibri"/>
                <w:color w:val="000000"/>
              </w:rPr>
            </w:pPr>
            <w:r w:rsidRPr="004E6545">
              <w:rPr>
                <w:rFonts w:ascii="Calibri" w:eastAsia="Times New Roman" w:hAnsi="Calibri" w:cs="Calibri"/>
                <w:color w:val="000000"/>
              </w:rPr>
              <w:t>43</w:t>
            </w:r>
          </w:p>
        </w:tc>
        <w:tc>
          <w:tcPr>
            <w:tcW w:w="1080" w:type="dxa"/>
            <w:vMerge/>
            <w:tcBorders>
              <w:top w:val="nil"/>
              <w:left w:val="single" w:sz="4" w:space="0" w:color="auto"/>
              <w:bottom w:val="single" w:sz="4" w:space="0" w:color="000000"/>
              <w:right w:val="single" w:sz="4" w:space="0" w:color="auto"/>
            </w:tcBorders>
            <w:vAlign w:val="center"/>
            <w:hideMark/>
          </w:tcPr>
          <w:p w14:paraId="4FE0EBFC" w14:textId="77777777" w:rsidR="004E6545" w:rsidRPr="004E6545" w:rsidRDefault="004E6545" w:rsidP="004E6545">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000000" w:fill="DDEBF7"/>
            <w:noWrap/>
            <w:vAlign w:val="center"/>
            <w:hideMark/>
          </w:tcPr>
          <w:p w14:paraId="02CA0E13" w14:textId="77777777" w:rsidR="004E6545" w:rsidRPr="004E6545" w:rsidRDefault="004E6545" w:rsidP="004E6545">
            <w:pPr>
              <w:spacing w:after="0" w:line="240" w:lineRule="auto"/>
              <w:jc w:val="center"/>
              <w:rPr>
                <w:rFonts w:ascii="Calibri" w:eastAsia="Times New Roman" w:hAnsi="Calibri" w:cs="Calibri"/>
                <w:color w:val="000000"/>
              </w:rPr>
            </w:pPr>
            <w:r w:rsidRPr="004E6545">
              <w:rPr>
                <w:rFonts w:ascii="Calibri" w:eastAsia="Times New Roman" w:hAnsi="Calibri" w:cs="Calibri"/>
                <w:color w:val="000000"/>
              </w:rPr>
              <w:t>1.4%</w:t>
            </w:r>
          </w:p>
        </w:tc>
      </w:tr>
      <w:tr w:rsidR="004E6545" w:rsidRPr="004E6545" w14:paraId="7DB1709C" w14:textId="77777777" w:rsidTr="001D418B">
        <w:trPr>
          <w:trHeight w:val="300"/>
          <w:jc w:val="center"/>
        </w:trPr>
        <w:tc>
          <w:tcPr>
            <w:tcW w:w="1165" w:type="dxa"/>
            <w:tcBorders>
              <w:top w:val="nil"/>
              <w:left w:val="single" w:sz="4" w:space="0" w:color="auto"/>
              <w:bottom w:val="single" w:sz="4" w:space="0" w:color="auto"/>
              <w:right w:val="single" w:sz="4" w:space="0" w:color="auto"/>
            </w:tcBorders>
            <w:shd w:val="clear" w:color="000000" w:fill="D9D9D9"/>
            <w:noWrap/>
            <w:vAlign w:val="center"/>
            <w:hideMark/>
          </w:tcPr>
          <w:p w14:paraId="0B876BCF" w14:textId="77777777" w:rsidR="004E6545" w:rsidRPr="004E6545" w:rsidRDefault="004E6545" w:rsidP="004E6545">
            <w:pPr>
              <w:spacing w:after="0" w:line="240" w:lineRule="auto"/>
              <w:jc w:val="center"/>
              <w:rPr>
                <w:rFonts w:ascii="Calibri" w:eastAsia="Times New Roman" w:hAnsi="Calibri" w:cs="Calibri"/>
                <w:b/>
                <w:bCs/>
                <w:color w:val="000000"/>
              </w:rPr>
            </w:pPr>
            <w:r w:rsidRPr="004E6545">
              <w:rPr>
                <w:rFonts w:ascii="Calibri" w:eastAsia="Times New Roman" w:hAnsi="Calibri" w:cs="Calibri"/>
                <w:b/>
                <w:bCs/>
                <w:color w:val="000000"/>
              </w:rPr>
              <w:t>Scope 3</w:t>
            </w:r>
          </w:p>
        </w:tc>
        <w:tc>
          <w:tcPr>
            <w:tcW w:w="1620" w:type="dxa"/>
            <w:tcBorders>
              <w:top w:val="nil"/>
              <w:left w:val="nil"/>
              <w:bottom w:val="single" w:sz="4" w:space="0" w:color="auto"/>
              <w:right w:val="single" w:sz="4" w:space="0" w:color="auto"/>
            </w:tcBorders>
            <w:shd w:val="clear" w:color="000000" w:fill="FFF2CC"/>
            <w:noWrap/>
            <w:vAlign w:val="bottom"/>
            <w:hideMark/>
          </w:tcPr>
          <w:p w14:paraId="653F8863" w14:textId="3EC20750" w:rsidR="004E6545" w:rsidRPr="004E6545" w:rsidRDefault="004E6545" w:rsidP="004E6545">
            <w:pPr>
              <w:spacing w:after="0" w:line="240" w:lineRule="auto"/>
              <w:jc w:val="center"/>
              <w:rPr>
                <w:rFonts w:ascii="Calibri" w:eastAsia="Times New Roman" w:hAnsi="Calibri" w:cs="Calibri"/>
                <w:color w:val="000000"/>
              </w:rPr>
            </w:pPr>
            <w:r w:rsidRPr="004E6545">
              <w:rPr>
                <w:rFonts w:ascii="Calibri" w:eastAsia="Times New Roman" w:hAnsi="Calibri" w:cs="Calibri"/>
                <w:color w:val="000000"/>
              </w:rPr>
              <w:t>83</w:t>
            </w:r>
            <w:r w:rsidR="001D418B">
              <w:rPr>
                <w:rFonts w:ascii="Calibri" w:eastAsia="Times New Roman" w:hAnsi="Calibri" w:cs="Calibri"/>
                <w:color w:val="000000"/>
              </w:rPr>
              <w:t>4</w:t>
            </w:r>
          </w:p>
        </w:tc>
        <w:tc>
          <w:tcPr>
            <w:tcW w:w="1080" w:type="dxa"/>
            <w:vMerge/>
            <w:tcBorders>
              <w:top w:val="nil"/>
              <w:left w:val="single" w:sz="4" w:space="0" w:color="auto"/>
              <w:bottom w:val="single" w:sz="4" w:space="0" w:color="000000"/>
              <w:right w:val="single" w:sz="4" w:space="0" w:color="auto"/>
            </w:tcBorders>
            <w:vAlign w:val="center"/>
            <w:hideMark/>
          </w:tcPr>
          <w:p w14:paraId="516033E7" w14:textId="77777777" w:rsidR="004E6545" w:rsidRPr="004E6545" w:rsidRDefault="004E6545" w:rsidP="004E6545">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000000" w:fill="DDEBF7"/>
            <w:noWrap/>
            <w:vAlign w:val="center"/>
            <w:hideMark/>
          </w:tcPr>
          <w:p w14:paraId="72B3FB02" w14:textId="77777777" w:rsidR="004E6545" w:rsidRPr="004E6545" w:rsidRDefault="004E6545" w:rsidP="004E6545">
            <w:pPr>
              <w:spacing w:after="0" w:line="240" w:lineRule="auto"/>
              <w:jc w:val="center"/>
              <w:rPr>
                <w:rFonts w:ascii="Calibri" w:eastAsia="Times New Roman" w:hAnsi="Calibri" w:cs="Calibri"/>
                <w:color w:val="000000"/>
              </w:rPr>
            </w:pPr>
            <w:r w:rsidRPr="004E6545">
              <w:rPr>
                <w:rFonts w:ascii="Calibri" w:eastAsia="Times New Roman" w:hAnsi="Calibri" w:cs="Calibri"/>
                <w:color w:val="000000"/>
              </w:rPr>
              <w:t>26.9%</w:t>
            </w:r>
          </w:p>
        </w:tc>
      </w:tr>
      <w:tr w:rsidR="004E6545" w:rsidRPr="004E6545" w14:paraId="0A6D51AD" w14:textId="77777777" w:rsidTr="001D418B">
        <w:trPr>
          <w:trHeight w:val="300"/>
          <w:jc w:val="center"/>
        </w:trPr>
        <w:tc>
          <w:tcPr>
            <w:tcW w:w="1165" w:type="dxa"/>
            <w:tcBorders>
              <w:top w:val="nil"/>
              <w:left w:val="nil"/>
              <w:bottom w:val="nil"/>
              <w:right w:val="nil"/>
            </w:tcBorders>
            <w:shd w:val="clear" w:color="auto" w:fill="auto"/>
            <w:noWrap/>
            <w:vAlign w:val="bottom"/>
            <w:hideMark/>
          </w:tcPr>
          <w:p w14:paraId="1B3A1EAA" w14:textId="77777777" w:rsidR="004E6545" w:rsidRPr="004E6545" w:rsidRDefault="004E6545" w:rsidP="004E6545">
            <w:pPr>
              <w:spacing w:after="0" w:line="240" w:lineRule="auto"/>
              <w:jc w:val="center"/>
              <w:rPr>
                <w:rFonts w:ascii="Calibri" w:eastAsia="Times New Roman" w:hAnsi="Calibri" w:cs="Calibri"/>
                <w:color w:val="000000"/>
              </w:rPr>
            </w:pPr>
          </w:p>
        </w:tc>
        <w:tc>
          <w:tcPr>
            <w:tcW w:w="1620" w:type="dxa"/>
            <w:tcBorders>
              <w:top w:val="nil"/>
              <w:left w:val="nil"/>
              <w:bottom w:val="nil"/>
              <w:right w:val="nil"/>
            </w:tcBorders>
            <w:shd w:val="clear" w:color="auto" w:fill="auto"/>
            <w:noWrap/>
            <w:vAlign w:val="bottom"/>
            <w:hideMark/>
          </w:tcPr>
          <w:p w14:paraId="1FB71B54" w14:textId="77777777" w:rsidR="004E6545" w:rsidRPr="004E6545" w:rsidRDefault="004E6545" w:rsidP="004E6545">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4EA02880" w14:textId="77777777" w:rsidR="004E6545" w:rsidRPr="004E6545" w:rsidRDefault="004E6545" w:rsidP="004E6545">
            <w:pPr>
              <w:spacing w:after="0" w:line="240" w:lineRule="auto"/>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713E9F2C" w14:textId="77777777" w:rsidR="004E6545" w:rsidRPr="004E6545" w:rsidRDefault="004E6545" w:rsidP="004E6545">
            <w:pPr>
              <w:spacing w:after="0" w:line="240" w:lineRule="auto"/>
              <w:rPr>
                <w:rFonts w:ascii="Times New Roman" w:eastAsia="Times New Roman" w:hAnsi="Times New Roman" w:cs="Times New Roman"/>
                <w:sz w:val="20"/>
                <w:szCs w:val="20"/>
              </w:rPr>
            </w:pPr>
          </w:p>
        </w:tc>
      </w:tr>
      <w:tr w:rsidR="001D418B" w:rsidRPr="004E6545" w14:paraId="13756F54" w14:textId="77777777" w:rsidTr="001D418B">
        <w:trPr>
          <w:trHeight w:val="300"/>
          <w:jc w:val="center"/>
        </w:trPr>
        <w:tc>
          <w:tcPr>
            <w:tcW w:w="11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EE30289" w14:textId="77777777" w:rsidR="004E6545" w:rsidRPr="004E6545" w:rsidRDefault="004E6545" w:rsidP="004E6545">
            <w:pPr>
              <w:spacing w:after="0" w:line="240" w:lineRule="auto"/>
              <w:jc w:val="center"/>
              <w:rPr>
                <w:rFonts w:ascii="Calibri" w:eastAsia="Times New Roman" w:hAnsi="Calibri" w:cs="Calibri"/>
                <w:b/>
                <w:bCs/>
                <w:color w:val="000000"/>
              </w:rPr>
            </w:pPr>
            <w:r w:rsidRPr="004E6545">
              <w:rPr>
                <w:rFonts w:ascii="Calibri" w:eastAsia="Times New Roman" w:hAnsi="Calibri" w:cs="Calibri"/>
                <w:b/>
                <w:bCs/>
                <w:color w:val="000000"/>
              </w:rPr>
              <w:t>Total</w:t>
            </w:r>
          </w:p>
        </w:tc>
        <w:tc>
          <w:tcPr>
            <w:tcW w:w="1620" w:type="dxa"/>
            <w:tcBorders>
              <w:top w:val="single" w:sz="4" w:space="0" w:color="auto"/>
              <w:left w:val="nil"/>
              <w:bottom w:val="single" w:sz="4" w:space="0" w:color="auto"/>
              <w:right w:val="single" w:sz="4" w:space="0" w:color="auto"/>
            </w:tcBorders>
            <w:shd w:val="clear" w:color="000000" w:fill="DDEBF7"/>
            <w:noWrap/>
            <w:vAlign w:val="center"/>
            <w:hideMark/>
          </w:tcPr>
          <w:p w14:paraId="05E50D73" w14:textId="5FE37EF4" w:rsidR="004E6545" w:rsidRPr="004E6545" w:rsidRDefault="004E6545" w:rsidP="004E6545">
            <w:pPr>
              <w:spacing w:after="0" w:line="240" w:lineRule="auto"/>
              <w:jc w:val="center"/>
              <w:rPr>
                <w:rFonts w:ascii="Calibri" w:eastAsia="Times New Roman" w:hAnsi="Calibri" w:cs="Calibri"/>
                <w:color w:val="000000"/>
              </w:rPr>
            </w:pPr>
            <w:r w:rsidRPr="004E6545">
              <w:rPr>
                <w:rFonts w:ascii="Calibri" w:eastAsia="Times New Roman" w:hAnsi="Calibri" w:cs="Calibri"/>
                <w:color w:val="000000"/>
              </w:rPr>
              <w:t>310</w:t>
            </w:r>
            <w:r w:rsidR="001D418B">
              <w:rPr>
                <w:rFonts w:ascii="Calibri" w:eastAsia="Times New Roman" w:hAnsi="Calibri" w:cs="Calibri"/>
                <w:color w:val="000000"/>
              </w:rPr>
              <w:t>4</w:t>
            </w:r>
          </w:p>
        </w:tc>
        <w:tc>
          <w:tcPr>
            <w:tcW w:w="1080" w:type="dxa"/>
            <w:tcBorders>
              <w:top w:val="single" w:sz="4" w:space="0" w:color="auto"/>
              <w:left w:val="nil"/>
              <w:bottom w:val="single" w:sz="4" w:space="0" w:color="auto"/>
              <w:right w:val="single" w:sz="4" w:space="0" w:color="auto"/>
            </w:tcBorders>
            <w:shd w:val="clear" w:color="000000" w:fill="F2F2F2"/>
            <w:noWrap/>
            <w:vAlign w:val="center"/>
            <w:hideMark/>
          </w:tcPr>
          <w:p w14:paraId="3F41B9C9" w14:textId="77777777" w:rsidR="004E6545" w:rsidRPr="004E6545" w:rsidRDefault="004E6545" w:rsidP="004E6545">
            <w:pPr>
              <w:spacing w:after="0" w:line="240" w:lineRule="auto"/>
              <w:jc w:val="center"/>
              <w:rPr>
                <w:rFonts w:ascii="Arial" w:eastAsia="Times New Roman" w:hAnsi="Arial" w:cs="Arial"/>
                <w:sz w:val="20"/>
                <w:szCs w:val="20"/>
              </w:rPr>
            </w:pPr>
            <w:r w:rsidRPr="004E6545">
              <w:rPr>
                <w:rFonts w:ascii="Arial" w:eastAsia="Times New Roman" w:hAnsi="Arial" w:cs="Arial"/>
                <w:sz w:val="20"/>
                <w:szCs w:val="20"/>
              </w:rPr>
              <w:t>MtCO</w:t>
            </w:r>
            <w:r w:rsidRPr="004E6545">
              <w:rPr>
                <w:rFonts w:ascii="Arial" w:eastAsia="Times New Roman" w:hAnsi="Arial" w:cs="Arial"/>
                <w:sz w:val="20"/>
                <w:szCs w:val="20"/>
                <w:vertAlign w:val="subscript"/>
              </w:rPr>
              <w:t>2</w:t>
            </w:r>
            <w:r w:rsidRPr="004E6545">
              <w:rPr>
                <w:rFonts w:ascii="Arial" w:eastAsia="Times New Roman" w:hAnsi="Arial" w:cs="Arial"/>
                <w:sz w:val="20"/>
                <w:szCs w:val="20"/>
              </w:rPr>
              <w:t>e</w:t>
            </w:r>
          </w:p>
        </w:tc>
        <w:tc>
          <w:tcPr>
            <w:tcW w:w="1710" w:type="dxa"/>
            <w:tcBorders>
              <w:top w:val="single" w:sz="4" w:space="0" w:color="auto"/>
              <w:left w:val="nil"/>
              <w:bottom w:val="single" w:sz="4" w:space="0" w:color="auto"/>
              <w:right w:val="single" w:sz="4" w:space="0" w:color="auto"/>
            </w:tcBorders>
            <w:shd w:val="clear" w:color="000000" w:fill="DDEBF7"/>
            <w:noWrap/>
            <w:vAlign w:val="center"/>
            <w:hideMark/>
          </w:tcPr>
          <w:p w14:paraId="57813906" w14:textId="77777777" w:rsidR="004E6545" w:rsidRPr="004E6545" w:rsidRDefault="004E6545" w:rsidP="004E6545">
            <w:pPr>
              <w:spacing w:after="0" w:line="240" w:lineRule="auto"/>
              <w:jc w:val="center"/>
              <w:rPr>
                <w:rFonts w:ascii="Calibri" w:eastAsia="Times New Roman" w:hAnsi="Calibri" w:cs="Calibri"/>
                <w:color w:val="000000"/>
              </w:rPr>
            </w:pPr>
            <w:r w:rsidRPr="004E6545">
              <w:rPr>
                <w:rFonts w:ascii="Calibri" w:eastAsia="Times New Roman" w:hAnsi="Calibri" w:cs="Calibri"/>
                <w:color w:val="000000"/>
              </w:rPr>
              <w:t>100.0%</w:t>
            </w:r>
          </w:p>
        </w:tc>
      </w:tr>
    </w:tbl>
    <w:p w14:paraId="7722CEE6" w14:textId="08E676D7" w:rsidR="009D0F73" w:rsidRDefault="009D0F73" w:rsidP="00E25D8A">
      <w:pPr>
        <w:pStyle w:val="Caption"/>
        <w:ind w:left="720" w:right="720"/>
        <w:jc w:val="center"/>
      </w:pPr>
      <w:r>
        <w:t xml:space="preserve">Table </w:t>
      </w:r>
      <w:r w:rsidR="004E6545">
        <w:t>2</w:t>
      </w:r>
      <w:r>
        <w:t xml:space="preserve">: </w:t>
      </w:r>
      <w:r w:rsidR="004E6545">
        <w:t>Lifetime emissions</w:t>
      </w:r>
      <w:r w:rsidRPr="00210D78">
        <w:t xml:space="preserve"> for </w:t>
      </w:r>
      <w:r w:rsidR="004E6545">
        <w:t>CCSG</w:t>
      </w:r>
      <w:r w:rsidRPr="00210D78">
        <w:t>, categorized by Scope.</w:t>
      </w:r>
    </w:p>
    <w:p w14:paraId="371AC1FA" w14:textId="6B3295EA" w:rsidR="00DB2DAA" w:rsidRDefault="00AF2920" w:rsidP="00B33B94">
      <w:pPr>
        <w:jc w:val="both"/>
      </w:pPr>
      <w:r>
        <w:t xml:space="preserve">The final way in which we might wish to present the lifetime emissions of CCSG are by a more understandable categorization of source: by </w:t>
      </w:r>
      <w:r w:rsidR="004269BD">
        <w:rPr>
          <w:i/>
          <w:iCs/>
        </w:rPr>
        <w:t>S</w:t>
      </w:r>
      <w:r w:rsidRPr="00AF2920">
        <w:rPr>
          <w:i/>
          <w:iCs/>
        </w:rPr>
        <w:t>trategic</w:t>
      </w:r>
      <w:r>
        <w:t xml:space="preserve"> </w:t>
      </w:r>
      <w:r w:rsidR="004269BD">
        <w:rPr>
          <w:i/>
          <w:iCs/>
        </w:rPr>
        <w:t>C</w:t>
      </w:r>
      <w:r>
        <w:rPr>
          <w:i/>
          <w:iCs/>
        </w:rPr>
        <w:t>ategory</w:t>
      </w:r>
      <w:r>
        <w:t xml:space="preserve">. </w:t>
      </w:r>
      <w:r w:rsidR="00E705F9">
        <w:t>Table 3</w:t>
      </w:r>
      <w:r>
        <w:t xml:space="preserve"> below breaks down these lifetime emissions into these more understandable categories.</w:t>
      </w:r>
    </w:p>
    <w:p w14:paraId="778E5A91" w14:textId="77777777" w:rsidR="00DB2DAA" w:rsidRDefault="00DB2DAA">
      <w:r>
        <w:br w:type="page"/>
      </w:r>
    </w:p>
    <w:tbl>
      <w:tblPr>
        <w:tblW w:w="7000" w:type="dxa"/>
        <w:jc w:val="center"/>
        <w:tblLook w:val="04A0" w:firstRow="1" w:lastRow="0" w:firstColumn="1" w:lastColumn="0" w:noHBand="0" w:noVBand="1"/>
      </w:tblPr>
      <w:tblGrid>
        <w:gridCol w:w="3132"/>
        <w:gridCol w:w="1316"/>
        <w:gridCol w:w="1042"/>
        <w:gridCol w:w="1510"/>
      </w:tblGrid>
      <w:tr w:rsidR="00E705F9" w:rsidRPr="00E705F9" w14:paraId="74F2D80E" w14:textId="77777777" w:rsidTr="00E705F9">
        <w:trPr>
          <w:trHeight w:val="300"/>
          <w:jc w:val="center"/>
        </w:trPr>
        <w:tc>
          <w:tcPr>
            <w:tcW w:w="7000" w:type="dxa"/>
            <w:gridSpan w:val="4"/>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92D2BB7"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lastRenderedPageBreak/>
              <w:t>CCSG Lifetime GHG Emissions by Strategic Category</w:t>
            </w:r>
          </w:p>
        </w:tc>
      </w:tr>
      <w:tr w:rsidR="00E705F9" w:rsidRPr="00E705F9" w14:paraId="26F687C2" w14:textId="77777777" w:rsidTr="00E705F9">
        <w:trPr>
          <w:trHeight w:val="300"/>
          <w:jc w:val="center"/>
        </w:trPr>
        <w:tc>
          <w:tcPr>
            <w:tcW w:w="3132" w:type="dxa"/>
            <w:tcBorders>
              <w:top w:val="nil"/>
              <w:left w:val="single" w:sz="4" w:space="0" w:color="auto"/>
              <w:bottom w:val="single" w:sz="4" w:space="0" w:color="auto"/>
              <w:right w:val="single" w:sz="4" w:space="0" w:color="auto"/>
            </w:tcBorders>
            <w:shd w:val="clear" w:color="000000" w:fill="D9D9D9"/>
            <w:noWrap/>
            <w:vAlign w:val="center"/>
            <w:hideMark/>
          </w:tcPr>
          <w:p w14:paraId="2357835B"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Source</w:t>
            </w:r>
          </w:p>
        </w:tc>
        <w:tc>
          <w:tcPr>
            <w:tcW w:w="1316" w:type="dxa"/>
            <w:tcBorders>
              <w:top w:val="nil"/>
              <w:left w:val="nil"/>
              <w:bottom w:val="single" w:sz="4" w:space="0" w:color="auto"/>
              <w:right w:val="single" w:sz="4" w:space="0" w:color="auto"/>
            </w:tcBorders>
            <w:shd w:val="clear" w:color="000000" w:fill="D9D9D9"/>
            <w:noWrap/>
            <w:vAlign w:val="center"/>
            <w:hideMark/>
          </w:tcPr>
          <w:p w14:paraId="6F56EDAE"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Emissions</w:t>
            </w:r>
          </w:p>
        </w:tc>
        <w:tc>
          <w:tcPr>
            <w:tcW w:w="1042" w:type="dxa"/>
            <w:tcBorders>
              <w:top w:val="nil"/>
              <w:left w:val="nil"/>
              <w:bottom w:val="single" w:sz="4" w:space="0" w:color="auto"/>
              <w:right w:val="single" w:sz="4" w:space="0" w:color="auto"/>
            </w:tcBorders>
            <w:shd w:val="clear" w:color="000000" w:fill="D9D9D9"/>
            <w:noWrap/>
            <w:vAlign w:val="center"/>
            <w:hideMark/>
          </w:tcPr>
          <w:p w14:paraId="74E9322E"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Units</w:t>
            </w:r>
          </w:p>
        </w:tc>
        <w:tc>
          <w:tcPr>
            <w:tcW w:w="1510" w:type="dxa"/>
            <w:tcBorders>
              <w:top w:val="nil"/>
              <w:left w:val="nil"/>
              <w:bottom w:val="single" w:sz="4" w:space="0" w:color="auto"/>
              <w:right w:val="single" w:sz="4" w:space="0" w:color="auto"/>
            </w:tcBorders>
            <w:shd w:val="clear" w:color="000000" w:fill="D9D9D9"/>
            <w:noWrap/>
            <w:vAlign w:val="center"/>
            <w:hideMark/>
          </w:tcPr>
          <w:p w14:paraId="31370639"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Percentage</w:t>
            </w:r>
          </w:p>
        </w:tc>
      </w:tr>
      <w:tr w:rsidR="00E705F9" w:rsidRPr="00E705F9" w14:paraId="70E2E516" w14:textId="77777777" w:rsidTr="00E705F9">
        <w:trPr>
          <w:trHeight w:val="300"/>
          <w:jc w:val="center"/>
        </w:trPr>
        <w:tc>
          <w:tcPr>
            <w:tcW w:w="3132" w:type="dxa"/>
            <w:tcBorders>
              <w:top w:val="nil"/>
              <w:left w:val="single" w:sz="4" w:space="0" w:color="auto"/>
              <w:bottom w:val="single" w:sz="4" w:space="0" w:color="auto"/>
              <w:right w:val="single" w:sz="4" w:space="0" w:color="auto"/>
            </w:tcBorders>
            <w:shd w:val="clear" w:color="000000" w:fill="D9D9D9"/>
            <w:noWrap/>
            <w:vAlign w:val="center"/>
            <w:hideMark/>
          </w:tcPr>
          <w:p w14:paraId="5AC2E927"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Council Operations</w:t>
            </w:r>
          </w:p>
        </w:tc>
        <w:tc>
          <w:tcPr>
            <w:tcW w:w="1316" w:type="dxa"/>
            <w:tcBorders>
              <w:top w:val="nil"/>
              <w:left w:val="nil"/>
              <w:bottom w:val="single" w:sz="4" w:space="0" w:color="auto"/>
              <w:right w:val="single" w:sz="4" w:space="0" w:color="auto"/>
            </w:tcBorders>
            <w:shd w:val="clear" w:color="000000" w:fill="FFF2CC"/>
            <w:noWrap/>
            <w:vAlign w:val="bottom"/>
            <w:hideMark/>
          </w:tcPr>
          <w:p w14:paraId="0277688B" w14:textId="671F0A23" w:rsidR="00E705F9" w:rsidRPr="00E705F9" w:rsidRDefault="001C7064" w:rsidP="00E705F9">
            <w:pPr>
              <w:spacing w:after="0" w:line="240" w:lineRule="auto"/>
              <w:jc w:val="center"/>
              <w:rPr>
                <w:rFonts w:ascii="Calibri" w:eastAsia="Times New Roman" w:hAnsi="Calibri" w:cs="Calibri"/>
                <w:color w:val="000000"/>
              </w:rPr>
            </w:pPr>
            <w:r>
              <w:rPr>
                <w:rFonts w:ascii="Calibri" w:eastAsia="Times New Roman" w:hAnsi="Calibri" w:cs="Calibri"/>
                <w:color w:val="000000"/>
              </w:rPr>
              <w:t>500.0</w:t>
            </w:r>
          </w:p>
        </w:tc>
        <w:tc>
          <w:tcPr>
            <w:tcW w:w="1042"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39F25B23" w14:textId="77777777" w:rsidR="00E705F9" w:rsidRPr="00E705F9" w:rsidRDefault="00E705F9" w:rsidP="00E705F9">
            <w:pPr>
              <w:spacing w:after="0" w:line="240" w:lineRule="auto"/>
              <w:jc w:val="center"/>
              <w:rPr>
                <w:rFonts w:ascii="Arial" w:eastAsia="Times New Roman" w:hAnsi="Arial" w:cs="Arial"/>
                <w:sz w:val="20"/>
                <w:szCs w:val="20"/>
              </w:rPr>
            </w:pPr>
            <w:r w:rsidRPr="00E705F9">
              <w:rPr>
                <w:rFonts w:ascii="Arial" w:eastAsia="Times New Roman" w:hAnsi="Arial" w:cs="Arial"/>
                <w:sz w:val="20"/>
                <w:szCs w:val="20"/>
              </w:rPr>
              <w:t>MtCO</w:t>
            </w:r>
            <w:r w:rsidRPr="00E705F9">
              <w:rPr>
                <w:rFonts w:ascii="Arial" w:eastAsia="Times New Roman" w:hAnsi="Arial" w:cs="Arial"/>
                <w:sz w:val="20"/>
                <w:szCs w:val="20"/>
                <w:vertAlign w:val="subscript"/>
              </w:rPr>
              <w:t>2</w:t>
            </w:r>
            <w:r w:rsidRPr="00E705F9">
              <w:rPr>
                <w:rFonts w:ascii="Arial" w:eastAsia="Times New Roman" w:hAnsi="Arial" w:cs="Arial"/>
                <w:sz w:val="20"/>
                <w:szCs w:val="20"/>
              </w:rPr>
              <w:t>e</w:t>
            </w:r>
          </w:p>
        </w:tc>
        <w:tc>
          <w:tcPr>
            <w:tcW w:w="1510" w:type="dxa"/>
            <w:tcBorders>
              <w:top w:val="nil"/>
              <w:left w:val="nil"/>
              <w:bottom w:val="single" w:sz="4" w:space="0" w:color="auto"/>
              <w:right w:val="single" w:sz="4" w:space="0" w:color="auto"/>
            </w:tcBorders>
            <w:shd w:val="clear" w:color="000000" w:fill="DDEBF7"/>
            <w:noWrap/>
            <w:vAlign w:val="center"/>
            <w:hideMark/>
          </w:tcPr>
          <w:p w14:paraId="219F21DD" w14:textId="7B36068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16.</w:t>
            </w:r>
            <w:r w:rsidR="001C7064">
              <w:rPr>
                <w:rFonts w:ascii="Calibri" w:eastAsia="Times New Roman" w:hAnsi="Calibri" w:cs="Calibri"/>
                <w:color w:val="000000"/>
              </w:rPr>
              <w:t>1</w:t>
            </w:r>
            <w:r w:rsidRPr="00E705F9">
              <w:rPr>
                <w:rFonts w:ascii="Calibri" w:eastAsia="Times New Roman" w:hAnsi="Calibri" w:cs="Calibri"/>
                <w:color w:val="000000"/>
              </w:rPr>
              <w:t>%</w:t>
            </w:r>
          </w:p>
        </w:tc>
      </w:tr>
      <w:tr w:rsidR="00E705F9" w:rsidRPr="00E705F9" w14:paraId="41C075A7" w14:textId="77777777" w:rsidTr="00E705F9">
        <w:trPr>
          <w:trHeight w:val="300"/>
          <w:jc w:val="center"/>
        </w:trPr>
        <w:tc>
          <w:tcPr>
            <w:tcW w:w="3132" w:type="dxa"/>
            <w:tcBorders>
              <w:top w:val="nil"/>
              <w:left w:val="single" w:sz="4" w:space="0" w:color="auto"/>
              <w:bottom w:val="single" w:sz="4" w:space="0" w:color="auto"/>
              <w:right w:val="single" w:sz="4" w:space="0" w:color="auto"/>
            </w:tcBorders>
            <w:shd w:val="clear" w:color="000000" w:fill="D9D9D9"/>
            <w:noWrap/>
            <w:vAlign w:val="center"/>
            <w:hideMark/>
          </w:tcPr>
          <w:p w14:paraId="4B7B79F9"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Council Travel</w:t>
            </w:r>
          </w:p>
        </w:tc>
        <w:tc>
          <w:tcPr>
            <w:tcW w:w="1316" w:type="dxa"/>
            <w:tcBorders>
              <w:top w:val="nil"/>
              <w:left w:val="nil"/>
              <w:bottom w:val="single" w:sz="4" w:space="0" w:color="auto"/>
              <w:right w:val="single" w:sz="4" w:space="0" w:color="auto"/>
            </w:tcBorders>
            <w:shd w:val="clear" w:color="000000" w:fill="FFF2CC"/>
            <w:noWrap/>
            <w:vAlign w:val="bottom"/>
            <w:hideMark/>
          </w:tcPr>
          <w:p w14:paraId="5B031E65"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2173.5</w:t>
            </w:r>
          </w:p>
        </w:tc>
        <w:tc>
          <w:tcPr>
            <w:tcW w:w="1042" w:type="dxa"/>
            <w:vMerge/>
            <w:tcBorders>
              <w:top w:val="nil"/>
              <w:left w:val="single" w:sz="4" w:space="0" w:color="auto"/>
              <w:bottom w:val="single" w:sz="4" w:space="0" w:color="auto"/>
              <w:right w:val="single" w:sz="4" w:space="0" w:color="auto"/>
            </w:tcBorders>
            <w:vAlign w:val="center"/>
            <w:hideMark/>
          </w:tcPr>
          <w:p w14:paraId="21B1F9D6" w14:textId="77777777" w:rsidR="00E705F9" w:rsidRPr="00E705F9" w:rsidRDefault="00E705F9" w:rsidP="00E705F9">
            <w:pPr>
              <w:spacing w:after="0" w:line="240" w:lineRule="auto"/>
              <w:rPr>
                <w:rFonts w:ascii="Arial" w:eastAsia="Times New Roman" w:hAnsi="Arial" w:cs="Arial"/>
                <w:sz w:val="20"/>
                <w:szCs w:val="20"/>
              </w:rPr>
            </w:pPr>
          </w:p>
        </w:tc>
        <w:tc>
          <w:tcPr>
            <w:tcW w:w="1510" w:type="dxa"/>
            <w:tcBorders>
              <w:top w:val="nil"/>
              <w:left w:val="nil"/>
              <w:bottom w:val="single" w:sz="4" w:space="0" w:color="auto"/>
              <w:right w:val="single" w:sz="4" w:space="0" w:color="auto"/>
            </w:tcBorders>
            <w:shd w:val="clear" w:color="000000" w:fill="DDEBF7"/>
            <w:noWrap/>
            <w:vAlign w:val="center"/>
            <w:hideMark/>
          </w:tcPr>
          <w:p w14:paraId="43CA44DC"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70.0%</w:t>
            </w:r>
          </w:p>
        </w:tc>
      </w:tr>
      <w:tr w:rsidR="00E705F9" w:rsidRPr="00E705F9" w14:paraId="3E7ACDA6" w14:textId="77777777" w:rsidTr="00E705F9">
        <w:trPr>
          <w:trHeight w:val="300"/>
          <w:jc w:val="center"/>
        </w:trPr>
        <w:tc>
          <w:tcPr>
            <w:tcW w:w="3132" w:type="dxa"/>
            <w:tcBorders>
              <w:top w:val="nil"/>
              <w:left w:val="single" w:sz="4" w:space="0" w:color="auto"/>
              <w:bottom w:val="single" w:sz="4" w:space="0" w:color="auto"/>
              <w:right w:val="single" w:sz="4" w:space="0" w:color="auto"/>
            </w:tcBorders>
            <w:shd w:val="clear" w:color="000000" w:fill="D9D9D9"/>
            <w:noWrap/>
            <w:vAlign w:val="center"/>
            <w:hideMark/>
          </w:tcPr>
          <w:p w14:paraId="0F6E5752"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Retreats</w:t>
            </w:r>
          </w:p>
        </w:tc>
        <w:tc>
          <w:tcPr>
            <w:tcW w:w="1316" w:type="dxa"/>
            <w:tcBorders>
              <w:top w:val="nil"/>
              <w:left w:val="nil"/>
              <w:bottom w:val="single" w:sz="4" w:space="0" w:color="auto"/>
              <w:right w:val="single" w:sz="4" w:space="0" w:color="auto"/>
            </w:tcBorders>
            <w:shd w:val="clear" w:color="000000" w:fill="FFF2CC"/>
            <w:noWrap/>
            <w:vAlign w:val="bottom"/>
            <w:hideMark/>
          </w:tcPr>
          <w:p w14:paraId="17189B7D"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22.6</w:t>
            </w:r>
          </w:p>
        </w:tc>
        <w:tc>
          <w:tcPr>
            <w:tcW w:w="1042" w:type="dxa"/>
            <w:vMerge/>
            <w:tcBorders>
              <w:top w:val="nil"/>
              <w:left w:val="single" w:sz="4" w:space="0" w:color="auto"/>
              <w:bottom w:val="single" w:sz="4" w:space="0" w:color="auto"/>
              <w:right w:val="single" w:sz="4" w:space="0" w:color="auto"/>
            </w:tcBorders>
            <w:vAlign w:val="center"/>
            <w:hideMark/>
          </w:tcPr>
          <w:p w14:paraId="2611D4D1" w14:textId="77777777" w:rsidR="00E705F9" w:rsidRPr="00E705F9" w:rsidRDefault="00E705F9" w:rsidP="00E705F9">
            <w:pPr>
              <w:spacing w:after="0" w:line="240" w:lineRule="auto"/>
              <w:rPr>
                <w:rFonts w:ascii="Arial" w:eastAsia="Times New Roman" w:hAnsi="Arial" w:cs="Arial"/>
                <w:sz w:val="20"/>
                <w:szCs w:val="20"/>
              </w:rPr>
            </w:pPr>
          </w:p>
        </w:tc>
        <w:tc>
          <w:tcPr>
            <w:tcW w:w="1510" w:type="dxa"/>
            <w:tcBorders>
              <w:top w:val="nil"/>
              <w:left w:val="nil"/>
              <w:bottom w:val="single" w:sz="4" w:space="0" w:color="auto"/>
              <w:right w:val="single" w:sz="4" w:space="0" w:color="auto"/>
            </w:tcBorders>
            <w:shd w:val="clear" w:color="000000" w:fill="DDEBF7"/>
            <w:noWrap/>
            <w:vAlign w:val="center"/>
            <w:hideMark/>
          </w:tcPr>
          <w:p w14:paraId="151E1791"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0.7%</w:t>
            </w:r>
          </w:p>
        </w:tc>
      </w:tr>
      <w:tr w:rsidR="00E705F9" w:rsidRPr="00E705F9" w14:paraId="783A807E" w14:textId="77777777" w:rsidTr="00E705F9">
        <w:trPr>
          <w:trHeight w:val="300"/>
          <w:jc w:val="center"/>
        </w:trPr>
        <w:tc>
          <w:tcPr>
            <w:tcW w:w="3132" w:type="dxa"/>
            <w:tcBorders>
              <w:top w:val="nil"/>
              <w:left w:val="single" w:sz="4" w:space="0" w:color="auto"/>
              <w:bottom w:val="single" w:sz="4" w:space="0" w:color="auto"/>
              <w:right w:val="single" w:sz="4" w:space="0" w:color="auto"/>
            </w:tcBorders>
            <w:shd w:val="clear" w:color="000000" w:fill="D9D9D9"/>
            <w:noWrap/>
            <w:vAlign w:val="center"/>
            <w:hideMark/>
          </w:tcPr>
          <w:p w14:paraId="08302716"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Banquets</w:t>
            </w:r>
          </w:p>
        </w:tc>
        <w:tc>
          <w:tcPr>
            <w:tcW w:w="1316" w:type="dxa"/>
            <w:tcBorders>
              <w:top w:val="nil"/>
              <w:left w:val="nil"/>
              <w:bottom w:val="single" w:sz="4" w:space="0" w:color="auto"/>
              <w:right w:val="single" w:sz="4" w:space="0" w:color="auto"/>
            </w:tcBorders>
            <w:shd w:val="clear" w:color="000000" w:fill="FFF2CC"/>
            <w:noWrap/>
            <w:vAlign w:val="bottom"/>
            <w:hideMark/>
          </w:tcPr>
          <w:p w14:paraId="3A5818EF"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24.9</w:t>
            </w:r>
          </w:p>
        </w:tc>
        <w:tc>
          <w:tcPr>
            <w:tcW w:w="1042" w:type="dxa"/>
            <w:vMerge/>
            <w:tcBorders>
              <w:top w:val="nil"/>
              <w:left w:val="single" w:sz="4" w:space="0" w:color="auto"/>
              <w:bottom w:val="single" w:sz="4" w:space="0" w:color="auto"/>
              <w:right w:val="single" w:sz="4" w:space="0" w:color="auto"/>
            </w:tcBorders>
            <w:vAlign w:val="center"/>
            <w:hideMark/>
          </w:tcPr>
          <w:p w14:paraId="60C16D87" w14:textId="77777777" w:rsidR="00E705F9" w:rsidRPr="00E705F9" w:rsidRDefault="00E705F9" w:rsidP="00E705F9">
            <w:pPr>
              <w:spacing w:after="0" w:line="240" w:lineRule="auto"/>
              <w:rPr>
                <w:rFonts w:ascii="Arial" w:eastAsia="Times New Roman" w:hAnsi="Arial" w:cs="Arial"/>
                <w:sz w:val="20"/>
                <w:szCs w:val="20"/>
              </w:rPr>
            </w:pPr>
          </w:p>
        </w:tc>
        <w:tc>
          <w:tcPr>
            <w:tcW w:w="1510" w:type="dxa"/>
            <w:tcBorders>
              <w:top w:val="nil"/>
              <w:left w:val="nil"/>
              <w:bottom w:val="single" w:sz="4" w:space="0" w:color="auto"/>
              <w:right w:val="single" w:sz="4" w:space="0" w:color="auto"/>
            </w:tcBorders>
            <w:shd w:val="clear" w:color="000000" w:fill="DDEBF7"/>
            <w:noWrap/>
            <w:vAlign w:val="center"/>
            <w:hideMark/>
          </w:tcPr>
          <w:p w14:paraId="7793B2AD"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0.8%</w:t>
            </w:r>
          </w:p>
        </w:tc>
      </w:tr>
      <w:tr w:rsidR="00E705F9" w:rsidRPr="00E705F9" w14:paraId="08F51609" w14:textId="77777777" w:rsidTr="00E705F9">
        <w:trPr>
          <w:trHeight w:val="300"/>
          <w:jc w:val="center"/>
        </w:trPr>
        <w:tc>
          <w:tcPr>
            <w:tcW w:w="3132" w:type="dxa"/>
            <w:tcBorders>
              <w:top w:val="nil"/>
              <w:left w:val="single" w:sz="4" w:space="0" w:color="auto"/>
              <w:bottom w:val="single" w:sz="4" w:space="0" w:color="auto"/>
              <w:right w:val="single" w:sz="4" w:space="0" w:color="auto"/>
            </w:tcBorders>
            <w:shd w:val="clear" w:color="000000" w:fill="D9D9D9"/>
            <w:noWrap/>
            <w:vAlign w:val="center"/>
            <w:hideMark/>
          </w:tcPr>
          <w:p w14:paraId="77606678"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Office Space</w:t>
            </w:r>
          </w:p>
        </w:tc>
        <w:tc>
          <w:tcPr>
            <w:tcW w:w="1316" w:type="dxa"/>
            <w:tcBorders>
              <w:top w:val="nil"/>
              <w:left w:val="nil"/>
              <w:bottom w:val="single" w:sz="4" w:space="0" w:color="auto"/>
              <w:right w:val="single" w:sz="4" w:space="0" w:color="auto"/>
            </w:tcBorders>
            <w:shd w:val="clear" w:color="000000" w:fill="FFF2CC"/>
            <w:noWrap/>
            <w:vAlign w:val="bottom"/>
            <w:hideMark/>
          </w:tcPr>
          <w:p w14:paraId="4847FDCF"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94.4</w:t>
            </w:r>
          </w:p>
        </w:tc>
        <w:tc>
          <w:tcPr>
            <w:tcW w:w="1042" w:type="dxa"/>
            <w:vMerge/>
            <w:tcBorders>
              <w:top w:val="nil"/>
              <w:left w:val="single" w:sz="4" w:space="0" w:color="auto"/>
              <w:bottom w:val="single" w:sz="4" w:space="0" w:color="auto"/>
              <w:right w:val="single" w:sz="4" w:space="0" w:color="auto"/>
            </w:tcBorders>
            <w:vAlign w:val="center"/>
            <w:hideMark/>
          </w:tcPr>
          <w:p w14:paraId="0CE0BD8D" w14:textId="77777777" w:rsidR="00E705F9" w:rsidRPr="00E705F9" w:rsidRDefault="00E705F9" w:rsidP="00E705F9">
            <w:pPr>
              <w:spacing w:after="0" w:line="240" w:lineRule="auto"/>
              <w:rPr>
                <w:rFonts w:ascii="Arial" w:eastAsia="Times New Roman" w:hAnsi="Arial" w:cs="Arial"/>
                <w:sz w:val="20"/>
                <w:szCs w:val="20"/>
              </w:rPr>
            </w:pPr>
          </w:p>
        </w:tc>
        <w:tc>
          <w:tcPr>
            <w:tcW w:w="1510" w:type="dxa"/>
            <w:tcBorders>
              <w:top w:val="nil"/>
              <w:left w:val="nil"/>
              <w:bottom w:val="single" w:sz="4" w:space="0" w:color="auto"/>
              <w:right w:val="single" w:sz="4" w:space="0" w:color="auto"/>
            </w:tcBorders>
            <w:shd w:val="clear" w:color="000000" w:fill="DDEBF7"/>
            <w:noWrap/>
            <w:vAlign w:val="center"/>
            <w:hideMark/>
          </w:tcPr>
          <w:p w14:paraId="24D48B6A"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3.0%</w:t>
            </w:r>
          </w:p>
        </w:tc>
      </w:tr>
      <w:tr w:rsidR="00E705F9" w:rsidRPr="00E705F9" w14:paraId="58891AFE" w14:textId="77777777" w:rsidTr="00E705F9">
        <w:trPr>
          <w:trHeight w:val="300"/>
          <w:jc w:val="center"/>
        </w:trPr>
        <w:tc>
          <w:tcPr>
            <w:tcW w:w="3132" w:type="dxa"/>
            <w:tcBorders>
              <w:top w:val="nil"/>
              <w:left w:val="single" w:sz="4" w:space="0" w:color="auto"/>
              <w:bottom w:val="single" w:sz="4" w:space="0" w:color="auto"/>
              <w:right w:val="single" w:sz="4" w:space="0" w:color="auto"/>
            </w:tcBorders>
            <w:shd w:val="clear" w:color="000000" w:fill="D9D9D9"/>
            <w:noWrap/>
            <w:vAlign w:val="center"/>
            <w:hideMark/>
          </w:tcPr>
          <w:p w14:paraId="3D5B1769"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Office Supplies</w:t>
            </w:r>
          </w:p>
        </w:tc>
        <w:tc>
          <w:tcPr>
            <w:tcW w:w="1316" w:type="dxa"/>
            <w:tcBorders>
              <w:top w:val="nil"/>
              <w:left w:val="nil"/>
              <w:bottom w:val="single" w:sz="4" w:space="0" w:color="auto"/>
              <w:right w:val="single" w:sz="4" w:space="0" w:color="auto"/>
            </w:tcBorders>
            <w:shd w:val="clear" w:color="000000" w:fill="FFF2CC"/>
            <w:noWrap/>
            <w:vAlign w:val="bottom"/>
            <w:hideMark/>
          </w:tcPr>
          <w:p w14:paraId="6A9DDD33"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0.7</w:t>
            </w:r>
          </w:p>
        </w:tc>
        <w:tc>
          <w:tcPr>
            <w:tcW w:w="1042" w:type="dxa"/>
            <w:vMerge/>
            <w:tcBorders>
              <w:top w:val="nil"/>
              <w:left w:val="single" w:sz="4" w:space="0" w:color="auto"/>
              <w:bottom w:val="single" w:sz="4" w:space="0" w:color="auto"/>
              <w:right w:val="single" w:sz="4" w:space="0" w:color="auto"/>
            </w:tcBorders>
            <w:vAlign w:val="center"/>
            <w:hideMark/>
          </w:tcPr>
          <w:p w14:paraId="453BE75C" w14:textId="77777777" w:rsidR="00E705F9" w:rsidRPr="00E705F9" w:rsidRDefault="00E705F9" w:rsidP="00E705F9">
            <w:pPr>
              <w:spacing w:after="0" w:line="240" w:lineRule="auto"/>
              <w:rPr>
                <w:rFonts w:ascii="Arial" w:eastAsia="Times New Roman" w:hAnsi="Arial" w:cs="Arial"/>
                <w:sz w:val="20"/>
                <w:szCs w:val="20"/>
              </w:rPr>
            </w:pPr>
          </w:p>
        </w:tc>
        <w:tc>
          <w:tcPr>
            <w:tcW w:w="1510" w:type="dxa"/>
            <w:tcBorders>
              <w:top w:val="nil"/>
              <w:left w:val="nil"/>
              <w:bottom w:val="single" w:sz="4" w:space="0" w:color="auto"/>
              <w:right w:val="single" w:sz="4" w:space="0" w:color="auto"/>
            </w:tcBorders>
            <w:shd w:val="clear" w:color="000000" w:fill="DDEBF7"/>
            <w:noWrap/>
            <w:vAlign w:val="center"/>
            <w:hideMark/>
          </w:tcPr>
          <w:p w14:paraId="26279B9A"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0.0%</w:t>
            </w:r>
          </w:p>
        </w:tc>
      </w:tr>
      <w:tr w:rsidR="00E705F9" w:rsidRPr="00E705F9" w14:paraId="6A82F848" w14:textId="77777777" w:rsidTr="00E705F9">
        <w:trPr>
          <w:trHeight w:val="300"/>
          <w:jc w:val="center"/>
        </w:trPr>
        <w:tc>
          <w:tcPr>
            <w:tcW w:w="3132" w:type="dxa"/>
            <w:tcBorders>
              <w:top w:val="nil"/>
              <w:left w:val="single" w:sz="4" w:space="0" w:color="auto"/>
              <w:bottom w:val="single" w:sz="4" w:space="0" w:color="auto"/>
              <w:right w:val="single" w:sz="4" w:space="0" w:color="auto"/>
            </w:tcBorders>
            <w:shd w:val="clear" w:color="000000" w:fill="D9D9D9"/>
            <w:noWrap/>
            <w:vAlign w:val="center"/>
            <w:hideMark/>
          </w:tcPr>
          <w:p w14:paraId="1EDD5705"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Merchandise &amp; Awards</w:t>
            </w:r>
          </w:p>
        </w:tc>
        <w:tc>
          <w:tcPr>
            <w:tcW w:w="1316" w:type="dxa"/>
            <w:tcBorders>
              <w:top w:val="nil"/>
              <w:left w:val="nil"/>
              <w:bottom w:val="single" w:sz="4" w:space="0" w:color="auto"/>
              <w:right w:val="single" w:sz="4" w:space="0" w:color="auto"/>
            </w:tcBorders>
            <w:shd w:val="clear" w:color="000000" w:fill="FFF2CC"/>
            <w:noWrap/>
            <w:vAlign w:val="bottom"/>
            <w:hideMark/>
          </w:tcPr>
          <w:p w14:paraId="2C601F01"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26.2</w:t>
            </w:r>
          </w:p>
        </w:tc>
        <w:tc>
          <w:tcPr>
            <w:tcW w:w="1042" w:type="dxa"/>
            <w:vMerge/>
            <w:tcBorders>
              <w:top w:val="nil"/>
              <w:left w:val="single" w:sz="4" w:space="0" w:color="auto"/>
              <w:bottom w:val="single" w:sz="4" w:space="0" w:color="auto"/>
              <w:right w:val="single" w:sz="4" w:space="0" w:color="auto"/>
            </w:tcBorders>
            <w:vAlign w:val="center"/>
            <w:hideMark/>
          </w:tcPr>
          <w:p w14:paraId="7E922813" w14:textId="77777777" w:rsidR="00E705F9" w:rsidRPr="00E705F9" w:rsidRDefault="00E705F9" w:rsidP="00E705F9">
            <w:pPr>
              <w:spacing w:after="0" w:line="240" w:lineRule="auto"/>
              <w:rPr>
                <w:rFonts w:ascii="Arial" w:eastAsia="Times New Roman" w:hAnsi="Arial" w:cs="Arial"/>
                <w:sz w:val="20"/>
                <w:szCs w:val="20"/>
              </w:rPr>
            </w:pPr>
          </w:p>
        </w:tc>
        <w:tc>
          <w:tcPr>
            <w:tcW w:w="1510" w:type="dxa"/>
            <w:tcBorders>
              <w:top w:val="nil"/>
              <w:left w:val="nil"/>
              <w:bottom w:val="single" w:sz="4" w:space="0" w:color="auto"/>
              <w:right w:val="single" w:sz="4" w:space="0" w:color="auto"/>
            </w:tcBorders>
            <w:shd w:val="clear" w:color="000000" w:fill="DDEBF7"/>
            <w:noWrap/>
            <w:vAlign w:val="center"/>
            <w:hideMark/>
          </w:tcPr>
          <w:p w14:paraId="48186261"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0.8%</w:t>
            </w:r>
          </w:p>
        </w:tc>
      </w:tr>
      <w:tr w:rsidR="00E705F9" w:rsidRPr="00E705F9" w14:paraId="28823696" w14:textId="77777777" w:rsidTr="00E705F9">
        <w:trPr>
          <w:trHeight w:val="300"/>
          <w:jc w:val="center"/>
        </w:trPr>
        <w:tc>
          <w:tcPr>
            <w:tcW w:w="3132" w:type="dxa"/>
            <w:tcBorders>
              <w:top w:val="nil"/>
              <w:left w:val="single" w:sz="4" w:space="0" w:color="auto"/>
              <w:bottom w:val="single" w:sz="4" w:space="0" w:color="auto"/>
              <w:right w:val="single" w:sz="4" w:space="0" w:color="auto"/>
            </w:tcBorders>
            <w:shd w:val="clear" w:color="000000" w:fill="D9D9D9"/>
            <w:noWrap/>
            <w:vAlign w:val="center"/>
            <w:hideMark/>
          </w:tcPr>
          <w:p w14:paraId="3D7BC237"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Hotel Accommodations</w:t>
            </w:r>
          </w:p>
        </w:tc>
        <w:tc>
          <w:tcPr>
            <w:tcW w:w="1316" w:type="dxa"/>
            <w:tcBorders>
              <w:top w:val="nil"/>
              <w:left w:val="nil"/>
              <w:bottom w:val="single" w:sz="4" w:space="0" w:color="auto"/>
              <w:right w:val="single" w:sz="4" w:space="0" w:color="auto"/>
            </w:tcBorders>
            <w:shd w:val="clear" w:color="000000" w:fill="FFF2CC"/>
            <w:noWrap/>
            <w:vAlign w:val="bottom"/>
            <w:hideMark/>
          </w:tcPr>
          <w:p w14:paraId="4FD68C93"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261.6</w:t>
            </w:r>
          </w:p>
        </w:tc>
        <w:tc>
          <w:tcPr>
            <w:tcW w:w="1042" w:type="dxa"/>
            <w:vMerge/>
            <w:tcBorders>
              <w:top w:val="nil"/>
              <w:left w:val="single" w:sz="4" w:space="0" w:color="auto"/>
              <w:bottom w:val="single" w:sz="4" w:space="0" w:color="auto"/>
              <w:right w:val="single" w:sz="4" w:space="0" w:color="auto"/>
            </w:tcBorders>
            <w:vAlign w:val="center"/>
            <w:hideMark/>
          </w:tcPr>
          <w:p w14:paraId="74DBC003" w14:textId="77777777" w:rsidR="00E705F9" w:rsidRPr="00E705F9" w:rsidRDefault="00E705F9" w:rsidP="00E705F9">
            <w:pPr>
              <w:spacing w:after="0" w:line="240" w:lineRule="auto"/>
              <w:rPr>
                <w:rFonts w:ascii="Arial" w:eastAsia="Times New Roman" w:hAnsi="Arial" w:cs="Arial"/>
                <w:sz w:val="20"/>
                <w:szCs w:val="20"/>
              </w:rPr>
            </w:pPr>
          </w:p>
        </w:tc>
        <w:tc>
          <w:tcPr>
            <w:tcW w:w="1510" w:type="dxa"/>
            <w:tcBorders>
              <w:top w:val="nil"/>
              <w:left w:val="nil"/>
              <w:bottom w:val="single" w:sz="4" w:space="0" w:color="auto"/>
              <w:right w:val="single" w:sz="4" w:space="0" w:color="auto"/>
            </w:tcBorders>
            <w:shd w:val="clear" w:color="000000" w:fill="DDEBF7"/>
            <w:noWrap/>
            <w:vAlign w:val="center"/>
            <w:hideMark/>
          </w:tcPr>
          <w:p w14:paraId="2D622069"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8.4%</w:t>
            </w:r>
          </w:p>
        </w:tc>
      </w:tr>
      <w:tr w:rsidR="00E705F9" w:rsidRPr="00E705F9" w14:paraId="6E07168D" w14:textId="77777777" w:rsidTr="00E705F9">
        <w:trPr>
          <w:trHeight w:val="300"/>
          <w:jc w:val="center"/>
        </w:trPr>
        <w:tc>
          <w:tcPr>
            <w:tcW w:w="3132" w:type="dxa"/>
            <w:tcBorders>
              <w:top w:val="nil"/>
              <w:left w:val="nil"/>
              <w:bottom w:val="nil"/>
              <w:right w:val="nil"/>
            </w:tcBorders>
            <w:shd w:val="clear" w:color="auto" w:fill="auto"/>
            <w:noWrap/>
            <w:vAlign w:val="bottom"/>
            <w:hideMark/>
          </w:tcPr>
          <w:p w14:paraId="2674D530" w14:textId="77777777" w:rsidR="00E705F9" w:rsidRPr="00E705F9" w:rsidRDefault="00E705F9" w:rsidP="00E705F9">
            <w:pPr>
              <w:spacing w:after="0" w:line="240" w:lineRule="auto"/>
              <w:jc w:val="center"/>
              <w:rPr>
                <w:rFonts w:ascii="Calibri" w:eastAsia="Times New Roman" w:hAnsi="Calibri" w:cs="Calibri"/>
                <w:color w:val="000000"/>
              </w:rPr>
            </w:pPr>
          </w:p>
        </w:tc>
        <w:tc>
          <w:tcPr>
            <w:tcW w:w="1316" w:type="dxa"/>
            <w:tcBorders>
              <w:top w:val="nil"/>
              <w:left w:val="nil"/>
              <w:bottom w:val="nil"/>
              <w:right w:val="nil"/>
            </w:tcBorders>
            <w:shd w:val="clear" w:color="auto" w:fill="auto"/>
            <w:noWrap/>
            <w:vAlign w:val="bottom"/>
            <w:hideMark/>
          </w:tcPr>
          <w:p w14:paraId="6B234ADB" w14:textId="77777777" w:rsidR="00E705F9" w:rsidRPr="00E705F9" w:rsidRDefault="00E705F9" w:rsidP="00E705F9">
            <w:pPr>
              <w:spacing w:after="0" w:line="240" w:lineRule="auto"/>
              <w:rPr>
                <w:rFonts w:ascii="Times New Roman" w:eastAsia="Times New Roman" w:hAnsi="Times New Roman" w:cs="Times New Roman"/>
                <w:sz w:val="20"/>
                <w:szCs w:val="20"/>
              </w:rPr>
            </w:pPr>
          </w:p>
        </w:tc>
        <w:tc>
          <w:tcPr>
            <w:tcW w:w="1042" w:type="dxa"/>
            <w:tcBorders>
              <w:top w:val="nil"/>
              <w:left w:val="nil"/>
              <w:bottom w:val="nil"/>
              <w:right w:val="nil"/>
            </w:tcBorders>
            <w:shd w:val="clear" w:color="auto" w:fill="auto"/>
            <w:noWrap/>
            <w:vAlign w:val="bottom"/>
            <w:hideMark/>
          </w:tcPr>
          <w:p w14:paraId="43FBAB25" w14:textId="77777777" w:rsidR="00E705F9" w:rsidRPr="00E705F9" w:rsidRDefault="00E705F9" w:rsidP="00E705F9">
            <w:pPr>
              <w:spacing w:after="0" w:line="240" w:lineRule="auto"/>
              <w:rPr>
                <w:rFonts w:ascii="Times New Roman" w:eastAsia="Times New Roman" w:hAnsi="Times New Roman" w:cs="Times New Roman"/>
                <w:sz w:val="20"/>
                <w:szCs w:val="20"/>
              </w:rPr>
            </w:pPr>
          </w:p>
        </w:tc>
        <w:tc>
          <w:tcPr>
            <w:tcW w:w="1510" w:type="dxa"/>
            <w:tcBorders>
              <w:top w:val="nil"/>
              <w:left w:val="nil"/>
              <w:bottom w:val="nil"/>
              <w:right w:val="nil"/>
            </w:tcBorders>
            <w:shd w:val="clear" w:color="auto" w:fill="auto"/>
            <w:noWrap/>
            <w:vAlign w:val="bottom"/>
            <w:hideMark/>
          </w:tcPr>
          <w:p w14:paraId="28E18063" w14:textId="77777777" w:rsidR="00E705F9" w:rsidRPr="00E705F9" w:rsidRDefault="00E705F9" w:rsidP="00E705F9">
            <w:pPr>
              <w:spacing w:after="0" w:line="240" w:lineRule="auto"/>
              <w:rPr>
                <w:rFonts w:ascii="Times New Roman" w:eastAsia="Times New Roman" w:hAnsi="Times New Roman" w:cs="Times New Roman"/>
                <w:sz w:val="20"/>
                <w:szCs w:val="20"/>
              </w:rPr>
            </w:pPr>
          </w:p>
        </w:tc>
      </w:tr>
      <w:tr w:rsidR="00E705F9" w:rsidRPr="00E705F9" w14:paraId="01D0BB74" w14:textId="77777777" w:rsidTr="00E705F9">
        <w:trPr>
          <w:trHeight w:val="300"/>
          <w:jc w:val="center"/>
        </w:trPr>
        <w:tc>
          <w:tcPr>
            <w:tcW w:w="313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0F90F18" w14:textId="77777777" w:rsidR="00E705F9" w:rsidRPr="00E705F9" w:rsidRDefault="00E705F9" w:rsidP="00E705F9">
            <w:pPr>
              <w:spacing w:after="0" w:line="240" w:lineRule="auto"/>
              <w:jc w:val="center"/>
              <w:rPr>
                <w:rFonts w:ascii="Calibri" w:eastAsia="Times New Roman" w:hAnsi="Calibri" w:cs="Calibri"/>
                <w:b/>
                <w:bCs/>
                <w:color w:val="000000"/>
              </w:rPr>
            </w:pPr>
            <w:r w:rsidRPr="00E705F9">
              <w:rPr>
                <w:rFonts w:ascii="Calibri" w:eastAsia="Times New Roman" w:hAnsi="Calibri" w:cs="Calibri"/>
                <w:b/>
                <w:bCs/>
                <w:color w:val="000000"/>
              </w:rPr>
              <w:t>Total</w:t>
            </w:r>
          </w:p>
        </w:tc>
        <w:tc>
          <w:tcPr>
            <w:tcW w:w="1316" w:type="dxa"/>
            <w:tcBorders>
              <w:top w:val="single" w:sz="4" w:space="0" w:color="auto"/>
              <w:left w:val="nil"/>
              <w:bottom w:val="single" w:sz="4" w:space="0" w:color="auto"/>
              <w:right w:val="single" w:sz="4" w:space="0" w:color="auto"/>
            </w:tcBorders>
            <w:shd w:val="clear" w:color="000000" w:fill="DDEBF7"/>
            <w:noWrap/>
            <w:vAlign w:val="center"/>
            <w:hideMark/>
          </w:tcPr>
          <w:p w14:paraId="0DC4C68A" w14:textId="7BC6CA08"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310</w:t>
            </w:r>
            <w:r w:rsidR="001C7064">
              <w:rPr>
                <w:rFonts w:ascii="Calibri" w:eastAsia="Times New Roman" w:hAnsi="Calibri" w:cs="Calibri"/>
                <w:color w:val="000000"/>
              </w:rPr>
              <w:t>4</w:t>
            </w:r>
          </w:p>
        </w:tc>
        <w:tc>
          <w:tcPr>
            <w:tcW w:w="1042" w:type="dxa"/>
            <w:tcBorders>
              <w:top w:val="single" w:sz="4" w:space="0" w:color="auto"/>
              <w:left w:val="nil"/>
              <w:bottom w:val="single" w:sz="4" w:space="0" w:color="auto"/>
              <w:right w:val="single" w:sz="4" w:space="0" w:color="auto"/>
            </w:tcBorders>
            <w:shd w:val="clear" w:color="000000" w:fill="F2F2F2"/>
            <w:noWrap/>
            <w:vAlign w:val="center"/>
            <w:hideMark/>
          </w:tcPr>
          <w:p w14:paraId="51016629" w14:textId="77777777" w:rsidR="00E705F9" w:rsidRPr="00E705F9" w:rsidRDefault="00E705F9" w:rsidP="00E705F9">
            <w:pPr>
              <w:spacing w:after="0" w:line="240" w:lineRule="auto"/>
              <w:jc w:val="center"/>
              <w:rPr>
                <w:rFonts w:ascii="Arial" w:eastAsia="Times New Roman" w:hAnsi="Arial" w:cs="Arial"/>
                <w:sz w:val="20"/>
                <w:szCs w:val="20"/>
              </w:rPr>
            </w:pPr>
            <w:r w:rsidRPr="00E705F9">
              <w:rPr>
                <w:rFonts w:ascii="Arial" w:eastAsia="Times New Roman" w:hAnsi="Arial" w:cs="Arial"/>
                <w:sz w:val="20"/>
                <w:szCs w:val="20"/>
              </w:rPr>
              <w:t>MtCO</w:t>
            </w:r>
            <w:r w:rsidRPr="00E705F9">
              <w:rPr>
                <w:rFonts w:ascii="Arial" w:eastAsia="Times New Roman" w:hAnsi="Arial" w:cs="Arial"/>
                <w:sz w:val="20"/>
                <w:szCs w:val="20"/>
                <w:vertAlign w:val="subscript"/>
              </w:rPr>
              <w:t>2</w:t>
            </w:r>
            <w:r w:rsidRPr="00E705F9">
              <w:rPr>
                <w:rFonts w:ascii="Arial" w:eastAsia="Times New Roman" w:hAnsi="Arial" w:cs="Arial"/>
                <w:sz w:val="20"/>
                <w:szCs w:val="20"/>
              </w:rPr>
              <w:t>e</w:t>
            </w:r>
          </w:p>
        </w:tc>
        <w:tc>
          <w:tcPr>
            <w:tcW w:w="1510" w:type="dxa"/>
            <w:tcBorders>
              <w:top w:val="single" w:sz="4" w:space="0" w:color="auto"/>
              <w:left w:val="nil"/>
              <w:bottom w:val="single" w:sz="4" w:space="0" w:color="auto"/>
              <w:right w:val="single" w:sz="4" w:space="0" w:color="auto"/>
            </w:tcBorders>
            <w:shd w:val="clear" w:color="000000" w:fill="DDEBF7"/>
            <w:noWrap/>
            <w:vAlign w:val="center"/>
            <w:hideMark/>
          </w:tcPr>
          <w:p w14:paraId="3DB91E6B" w14:textId="77777777" w:rsidR="00E705F9" w:rsidRPr="00E705F9" w:rsidRDefault="00E705F9" w:rsidP="00E705F9">
            <w:pPr>
              <w:spacing w:after="0" w:line="240" w:lineRule="auto"/>
              <w:jc w:val="center"/>
              <w:rPr>
                <w:rFonts w:ascii="Calibri" w:eastAsia="Times New Roman" w:hAnsi="Calibri" w:cs="Calibri"/>
                <w:color w:val="000000"/>
              </w:rPr>
            </w:pPr>
            <w:r w:rsidRPr="00E705F9">
              <w:rPr>
                <w:rFonts w:ascii="Calibri" w:eastAsia="Times New Roman" w:hAnsi="Calibri" w:cs="Calibri"/>
                <w:color w:val="000000"/>
              </w:rPr>
              <w:t>100.0%</w:t>
            </w:r>
          </w:p>
        </w:tc>
      </w:tr>
    </w:tbl>
    <w:p w14:paraId="511E3648" w14:textId="5D6FAD87" w:rsidR="00AF2920" w:rsidRDefault="00E705F9" w:rsidP="00E705F9">
      <w:pPr>
        <w:pStyle w:val="Caption"/>
        <w:ind w:left="720" w:right="720"/>
        <w:jc w:val="center"/>
      </w:pPr>
      <w:r>
        <w:t xml:space="preserve">Table </w:t>
      </w:r>
      <w:r>
        <w:t>3</w:t>
      </w:r>
      <w:r>
        <w:t>: Lifetime emissions</w:t>
      </w:r>
      <w:r w:rsidRPr="00210D78">
        <w:t xml:space="preserve"> for </w:t>
      </w:r>
      <w:r>
        <w:t>CCSG</w:t>
      </w:r>
      <w:r w:rsidRPr="00210D78">
        <w:t xml:space="preserve">, categorized by </w:t>
      </w:r>
      <w:r>
        <w:t>Strategic Category, a more understandable categorization</w:t>
      </w:r>
      <w:r w:rsidRPr="00210D78">
        <w:t>.</w:t>
      </w:r>
    </w:p>
    <w:p w14:paraId="2BD30DDC" w14:textId="2D0D105A" w:rsidR="00AF2920" w:rsidRPr="00AF2920" w:rsidRDefault="00AF2920" w:rsidP="00B33B94">
      <w:pPr>
        <w:jc w:val="both"/>
      </w:pPr>
      <w:r>
        <w:t>For CCSG to understand how its emissions will progress</w:t>
      </w:r>
      <w:r w:rsidR="008812DB">
        <w:t xml:space="preserve"> into the future</w:t>
      </w:r>
      <w:r>
        <w:t xml:space="preserve">, it might be more useful to </w:t>
      </w:r>
      <w:r w:rsidR="00B46FA9">
        <w:t>present</w:t>
      </w:r>
      <w:r>
        <w:t xml:space="preserve"> this </w:t>
      </w:r>
      <w:r w:rsidR="00B46FA9">
        <w:t>breakdown</w:t>
      </w:r>
      <w:r>
        <w:t xml:space="preserve"> by </w:t>
      </w:r>
      <w:r w:rsidR="004269BD">
        <w:t>S</w:t>
      </w:r>
      <w:r>
        <w:t xml:space="preserve">trategic </w:t>
      </w:r>
      <w:r w:rsidR="004269BD">
        <w:t>C</w:t>
      </w:r>
      <w:r>
        <w:t xml:space="preserve">ategory for a modern year, rather than the lifetime of CCSG. This is because some events, emissions factors, and practices have changed throughout CCSG’s existence. If we were to now </w:t>
      </w:r>
      <w:r w:rsidR="008812DB">
        <w:t>quantify</w:t>
      </w:r>
      <w:r>
        <w:t xml:space="preserve"> the annual emissions by CCSG</w:t>
      </w:r>
      <w:r w:rsidR="008812DB">
        <w:t xml:space="preserve"> in a year like </w:t>
      </w:r>
      <w:r w:rsidR="00A92B98">
        <w:t>2021-</w:t>
      </w:r>
      <w:r w:rsidR="008812DB">
        <w:t>202</w:t>
      </w:r>
      <w:r w:rsidR="004269BD">
        <w:t>2</w:t>
      </w:r>
      <w:r w:rsidR="008812DB">
        <w:t xml:space="preserve">, </w:t>
      </w:r>
      <w:r w:rsidR="00F10062">
        <w:t>Table 4</w:t>
      </w:r>
      <w:r w:rsidR="008812DB">
        <w:t xml:space="preserve"> shows t</w:t>
      </w:r>
      <w:r w:rsidR="00B46FA9">
        <w:t>he new distribution of emissions</w:t>
      </w:r>
      <w:r w:rsidR="008812DB">
        <w:t>.</w:t>
      </w:r>
    </w:p>
    <w:tbl>
      <w:tblPr>
        <w:tblW w:w="7000" w:type="dxa"/>
        <w:jc w:val="center"/>
        <w:tblLook w:val="04A0" w:firstRow="1" w:lastRow="0" w:firstColumn="1" w:lastColumn="0" w:noHBand="0" w:noVBand="1"/>
      </w:tblPr>
      <w:tblGrid>
        <w:gridCol w:w="2807"/>
        <w:gridCol w:w="1180"/>
        <w:gridCol w:w="1660"/>
        <w:gridCol w:w="1353"/>
      </w:tblGrid>
      <w:tr w:rsidR="00CE03E6" w:rsidRPr="00CE03E6" w14:paraId="01532553" w14:textId="77777777" w:rsidTr="00CE03E6">
        <w:trPr>
          <w:trHeight w:val="300"/>
          <w:jc w:val="center"/>
        </w:trPr>
        <w:tc>
          <w:tcPr>
            <w:tcW w:w="7000" w:type="dxa"/>
            <w:gridSpan w:val="4"/>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4BDD2F8"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CCSG (Modern) Annual GHG Emissions by Strategic Category</w:t>
            </w:r>
          </w:p>
        </w:tc>
      </w:tr>
      <w:tr w:rsidR="00CE03E6" w:rsidRPr="00CE03E6" w14:paraId="68491507" w14:textId="77777777" w:rsidTr="00CE03E6">
        <w:trPr>
          <w:trHeight w:val="300"/>
          <w:jc w:val="center"/>
        </w:trPr>
        <w:tc>
          <w:tcPr>
            <w:tcW w:w="2807" w:type="dxa"/>
            <w:tcBorders>
              <w:top w:val="nil"/>
              <w:left w:val="single" w:sz="4" w:space="0" w:color="auto"/>
              <w:bottom w:val="single" w:sz="4" w:space="0" w:color="auto"/>
              <w:right w:val="single" w:sz="4" w:space="0" w:color="auto"/>
            </w:tcBorders>
            <w:shd w:val="clear" w:color="000000" w:fill="D9D9D9"/>
            <w:noWrap/>
            <w:vAlign w:val="center"/>
            <w:hideMark/>
          </w:tcPr>
          <w:p w14:paraId="6DCBA197"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Source</w:t>
            </w:r>
          </w:p>
        </w:tc>
        <w:tc>
          <w:tcPr>
            <w:tcW w:w="1180" w:type="dxa"/>
            <w:tcBorders>
              <w:top w:val="nil"/>
              <w:left w:val="nil"/>
              <w:bottom w:val="single" w:sz="4" w:space="0" w:color="auto"/>
              <w:right w:val="single" w:sz="4" w:space="0" w:color="auto"/>
            </w:tcBorders>
            <w:shd w:val="clear" w:color="000000" w:fill="D9D9D9"/>
            <w:noWrap/>
            <w:vAlign w:val="center"/>
            <w:hideMark/>
          </w:tcPr>
          <w:p w14:paraId="3802FFCA"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Emissions</w:t>
            </w:r>
          </w:p>
        </w:tc>
        <w:tc>
          <w:tcPr>
            <w:tcW w:w="1660" w:type="dxa"/>
            <w:tcBorders>
              <w:top w:val="nil"/>
              <w:left w:val="nil"/>
              <w:bottom w:val="single" w:sz="4" w:space="0" w:color="auto"/>
              <w:right w:val="single" w:sz="4" w:space="0" w:color="auto"/>
            </w:tcBorders>
            <w:shd w:val="clear" w:color="000000" w:fill="D9D9D9"/>
            <w:noWrap/>
            <w:vAlign w:val="center"/>
            <w:hideMark/>
          </w:tcPr>
          <w:p w14:paraId="661BB6FB"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Units</w:t>
            </w:r>
          </w:p>
        </w:tc>
        <w:tc>
          <w:tcPr>
            <w:tcW w:w="1353" w:type="dxa"/>
            <w:tcBorders>
              <w:top w:val="nil"/>
              <w:left w:val="nil"/>
              <w:bottom w:val="single" w:sz="4" w:space="0" w:color="auto"/>
              <w:right w:val="single" w:sz="4" w:space="0" w:color="auto"/>
            </w:tcBorders>
            <w:shd w:val="clear" w:color="000000" w:fill="D9D9D9"/>
            <w:noWrap/>
            <w:vAlign w:val="center"/>
            <w:hideMark/>
          </w:tcPr>
          <w:p w14:paraId="5047A9C7"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Percentage</w:t>
            </w:r>
          </w:p>
        </w:tc>
      </w:tr>
      <w:tr w:rsidR="00CE03E6" w:rsidRPr="00CE03E6" w14:paraId="0D776C15" w14:textId="77777777" w:rsidTr="00CE03E6">
        <w:trPr>
          <w:trHeight w:val="300"/>
          <w:jc w:val="center"/>
        </w:trPr>
        <w:tc>
          <w:tcPr>
            <w:tcW w:w="2807" w:type="dxa"/>
            <w:tcBorders>
              <w:top w:val="nil"/>
              <w:left w:val="single" w:sz="4" w:space="0" w:color="auto"/>
              <w:bottom w:val="single" w:sz="4" w:space="0" w:color="auto"/>
              <w:right w:val="single" w:sz="4" w:space="0" w:color="auto"/>
            </w:tcBorders>
            <w:shd w:val="clear" w:color="000000" w:fill="D9D9D9"/>
            <w:noWrap/>
            <w:vAlign w:val="center"/>
            <w:hideMark/>
          </w:tcPr>
          <w:p w14:paraId="56B8904C"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Council Operations</w:t>
            </w:r>
          </w:p>
        </w:tc>
        <w:tc>
          <w:tcPr>
            <w:tcW w:w="1180" w:type="dxa"/>
            <w:tcBorders>
              <w:top w:val="nil"/>
              <w:left w:val="nil"/>
              <w:bottom w:val="single" w:sz="4" w:space="0" w:color="auto"/>
              <w:right w:val="single" w:sz="4" w:space="0" w:color="auto"/>
            </w:tcBorders>
            <w:shd w:val="clear" w:color="000000" w:fill="FFF2CC"/>
            <w:noWrap/>
            <w:vAlign w:val="bottom"/>
            <w:hideMark/>
          </w:tcPr>
          <w:p w14:paraId="01849CE3"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8.1</w:t>
            </w:r>
          </w:p>
        </w:tc>
        <w:tc>
          <w:tcPr>
            <w:tcW w:w="1660"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57836BCF" w14:textId="77777777" w:rsidR="00CE03E6" w:rsidRPr="00CE03E6" w:rsidRDefault="00CE03E6" w:rsidP="00CE03E6">
            <w:pPr>
              <w:spacing w:after="0" w:line="240" w:lineRule="auto"/>
              <w:jc w:val="center"/>
              <w:rPr>
                <w:rFonts w:ascii="Arial" w:eastAsia="Times New Roman" w:hAnsi="Arial" w:cs="Arial"/>
                <w:sz w:val="20"/>
                <w:szCs w:val="20"/>
              </w:rPr>
            </w:pPr>
            <w:r w:rsidRPr="00CE03E6">
              <w:rPr>
                <w:rFonts w:ascii="Arial" w:eastAsia="Times New Roman" w:hAnsi="Arial" w:cs="Arial"/>
                <w:sz w:val="20"/>
                <w:szCs w:val="20"/>
              </w:rPr>
              <w:t>MtCO</w:t>
            </w:r>
            <w:r w:rsidRPr="00CE03E6">
              <w:rPr>
                <w:rFonts w:ascii="Arial" w:eastAsia="Times New Roman" w:hAnsi="Arial" w:cs="Arial"/>
                <w:sz w:val="20"/>
                <w:szCs w:val="20"/>
                <w:vertAlign w:val="subscript"/>
              </w:rPr>
              <w:t>2</w:t>
            </w:r>
            <w:r w:rsidRPr="00CE03E6">
              <w:rPr>
                <w:rFonts w:ascii="Arial" w:eastAsia="Times New Roman" w:hAnsi="Arial" w:cs="Arial"/>
                <w:sz w:val="20"/>
                <w:szCs w:val="20"/>
              </w:rPr>
              <w:t>e / year</w:t>
            </w:r>
          </w:p>
        </w:tc>
        <w:tc>
          <w:tcPr>
            <w:tcW w:w="1353" w:type="dxa"/>
            <w:tcBorders>
              <w:top w:val="nil"/>
              <w:left w:val="nil"/>
              <w:bottom w:val="single" w:sz="4" w:space="0" w:color="auto"/>
              <w:right w:val="single" w:sz="4" w:space="0" w:color="auto"/>
            </w:tcBorders>
            <w:shd w:val="clear" w:color="000000" w:fill="DDEBF7"/>
            <w:noWrap/>
            <w:vAlign w:val="center"/>
            <w:hideMark/>
          </w:tcPr>
          <w:p w14:paraId="67CBB8A4"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9.4%</w:t>
            </w:r>
          </w:p>
        </w:tc>
      </w:tr>
      <w:tr w:rsidR="00CE03E6" w:rsidRPr="00CE03E6" w14:paraId="339AA8CA" w14:textId="77777777" w:rsidTr="00CE03E6">
        <w:trPr>
          <w:trHeight w:val="300"/>
          <w:jc w:val="center"/>
        </w:trPr>
        <w:tc>
          <w:tcPr>
            <w:tcW w:w="2807" w:type="dxa"/>
            <w:tcBorders>
              <w:top w:val="nil"/>
              <w:left w:val="single" w:sz="4" w:space="0" w:color="auto"/>
              <w:bottom w:val="single" w:sz="4" w:space="0" w:color="auto"/>
              <w:right w:val="single" w:sz="4" w:space="0" w:color="auto"/>
            </w:tcBorders>
            <w:shd w:val="clear" w:color="000000" w:fill="D9D9D9"/>
            <w:noWrap/>
            <w:vAlign w:val="center"/>
            <w:hideMark/>
          </w:tcPr>
          <w:p w14:paraId="397A28D0"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Council Travel</w:t>
            </w:r>
          </w:p>
        </w:tc>
        <w:tc>
          <w:tcPr>
            <w:tcW w:w="1180" w:type="dxa"/>
            <w:tcBorders>
              <w:top w:val="nil"/>
              <w:left w:val="nil"/>
              <w:bottom w:val="single" w:sz="4" w:space="0" w:color="auto"/>
              <w:right w:val="single" w:sz="4" w:space="0" w:color="auto"/>
            </w:tcBorders>
            <w:shd w:val="clear" w:color="000000" w:fill="FFF2CC"/>
            <w:noWrap/>
            <w:vAlign w:val="bottom"/>
            <w:hideMark/>
          </w:tcPr>
          <w:p w14:paraId="1E7C7C78"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38.4</w:t>
            </w:r>
          </w:p>
        </w:tc>
        <w:tc>
          <w:tcPr>
            <w:tcW w:w="1660" w:type="dxa"/>
            <w:vMerge/>
            <w:tcBorders>
              <w:top w:val="nil"/>
              <w:left w:val="single" w:sz="4" w:space="0" w:color="auto"/>
              <w:bottom w:val="single" w:sz="4" w:space="0" w:color="auto"/>
              <w:right w:val="single" w:sz="4" w:space="0" w:color="auto"/>
            </w:tcBorders>
            <w:vAlign w:val="center"/>
            <w:hideMark/>
          </w:tcPr>
          <w:p w14:paraId="28BFD752" w14:textId="77777777" w:rsidR="00CE03E6" w:rsidRPr="00CE03E6" w:rsidRDefault="00CE03E6" w:rsidP="00CE03E6">
            <w:pPr>
              <w:spacing w:after="0" w:line="240" w:lineRule="auto"/>
              <w:rPr>
                <w:rFonts w:ascii="Arial" w:eastAsia="Times New Roman" w:hAnsi="Arial" w:cs="Arial"/>
                <w:sz w:val="20"/>
                <w:szCs w:val="20"/>
              </w:rPr>
            </w:pPr>
          </w:p>
        </w:tc>
        <w:tc>
          <w:tcPr>
            <w:tcW w:w="1353" w:type="dxa"/>
            <w:tcBorders>
              <w:top w:val="nil"/>
              <w:left w:val="nil"/>
              <w:bottom w:val="single" w:sz="4" w:space="0" w:color="auto"/>
              <w:right w:val="single" w:sz="4" w:space="0" w:color="auto"/>
            </w:tcBorders>
            <w:shd w:val="clear" w:color="000000" w:fill="DDEBF7"/>
            <w:noWrap/>
            <w:vAlign w:val="center"/>
            <w:hideMark/>
          </w:tcPr>
          <w:p w14:paraId="62B42274"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44.4%</w:t>
            </w:r>
          </w:p>
        </w:tc>
      </w:tr>
      <w:tr w:rsidR="00CE03E6" w:rsidRPr="00CE03E6" w14:paraId="517ABBE4" w14:textId="77777777" w:rsidTr="00CE03E6">
        <w:trPr>
          <w:trHeight w:val="300"/>
          <w:jc w:val="center"/>
        </w:trPr>
        <w:tc>
          <w:tcPr>
            <w:tcW w:w="2807" w:type="dxa"/>
            <w:tcBorders>
              <w:top w:val="nil"/>
              <w:left w:val="single" w:sz="4" w:space="0" w:color="auto"/>
              <w:bottom w:val="single" w:sz="4" w:space="0" w:color="auto"/>
              <w:right w:val="single" w:sz="4" w:space="0" w:color="auto"/>
            </w:tcBorders>
            <w:shd w:val="clear" w:color="000000" w:fill="D9D9D9"/>
            <w:noWrap/>
            <w:vAlign w:val="center"/>
            <w:hideMark/>
          </w:tcPr>
          <w:p w14:paraId="4F4A0F65"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Retreats</w:t>
            </w:r>
          </w:p>
        </w:tc>
        <w:tc>
          <w:tcPr>
            <w:tcW w:w="1180" w:type="dxa"/>
            <w:tcBorders>
              <w:top w:val="nil"/>
              <w:left w:val="nil"/>
              <w:bottom w:val="single" w:sz="4" w:space="0" w:color="auto"/>
              <w:right w:val="single" w:sz="4" w:space="0" w:color="auto"/>
            </w:tcBorders>
            <w:shd w:val="clear" w:color="000000" w:fill="FFF2CC"/>
            <w:noWrap/>
            <w:vAlign w:val="bottom"/>
            <w:hideMark/>
          </w:tcPr>
          <w:p w14:paraId="673D7081"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1.5</w:t>
            </w:r>
          </w:p>
        </w:tc>
        <w:tc>
          <w:tcPr>
            <w:tcW w:w="1660" w:type="dxa"/>
            <w:vMerge/>
            <w:tcBorders>
              <w:top w:val="nil"/>
              <w:left w:val="single" w:sz="4" w:space="0" w:color="auto"/>
              <w:bottom w:val="single" w:sz="4" w:space="0" w:color="auto"/>
              <w:right w:val="single" w:sz="4" w:space="0" w:color="auto"/>
            </w:tcBorders>
            <w:vAlign w:val="center"/>
            <w:hideMark/>
          </w:tcPr>
          <w:p w14:paraId="3B11E466" w14:textId="77777777" w:rsidR="00CE03E6" w:rsidRPr="00CE03E6" w:rsidRDefault="00CE03E6" w:rsidP="00CE03E6">
            <w:pPr>
              <w:spacing w:after="0" w:line="240" w:lineRule="auto"/>
              <w:rPr>
                <w:rFonts w:ascii="Arial" w:eastAsia="Times New Roman" w:hAnsi="Arial" w:cs="Arial"/>
                <w:sz w:val="20"/>
                <w:szCs w:val="20"/>
              </w:rPr>
            </w:pPr>
          </w:p>
        </w:tc>
        <w:tc>
          <w:tcPr>
            <w:tcW w:w="1353" w:type="dxa"/>
            <w:tcBorders>
              <w:top w:val="nil"/>
              <w:left w:val="nil"/>
              <w:bottom w:val="single" w:sz="4" w:space="0" w:color="auto"/>
              <w:right w:val="single" w:sz="4" w:space="0" w:color="auto"/>
            </w:tcBorders>
            <w:shd w:val="clear" w:color="000000" w:fill="DDEBF7"/>
            <w:noWrap/>
            <w:vAlign w:val="center"/>
            <w:hideMark/>
          </w:tcPr>
          <w:p w14:paraId="3873E73C"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1.7%</w:t>
            </w:r>
          </w:p>
        </w:tc>
      </w:tr>
      <w:tr w:rsidR="00CE03E6" w:rsidRPr="00CE03E6" w14:paraId="1B0EBE38" w14:textId="77777777" w:rsidTr="00CE03E6">
        <w:trPr>
          <w:trHeight w:val="300"/>
          <w:jc w:val="center"/>
        </w:trPr>
        <w:tc>
          <w:tcPr>
            <w:tcW w:w="2807" w:type="dxa"/>
            <w:tcBorders>
              <w:top w:val="nil"/>
              <w:left w:val="single" w:sz="4" w:space="0" w:color="auto"/>
              <w:bottom w:val="single" w:sz="4" w:space="0" w:color="auto"/>
              <w:right w:val="single" w:sz="4" w:space="0" w:color="auto"/>
            </w:tcBorders>
            <w:shd w:val="clear" w:color="000000" w:fill="D9D9D9"/>
            <w:noWrap/>
            <w:vAlign w:val="center"/>
            <w:hideMark/>
          </w:tcPr>
          <w:p w14:paraId="6C870486"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Banquets</w:t>
            </w:r>
          </w:p>
        </w:tc>
        <w:tc>
          <w:tcPr>
            <w:tcW w:w="1180" w:type="dxa"/>
            <w:tcBorders>
              <w:top w:val="nil"/>
              <w:left w:val="nil"/>
              <w:bottom w:val="single" w:sz="4" w:space="0" w:color="auto"/>
              <w:right w:val="single" w:sz="4" w:space="0" w:color="auto"/>
            </w:tcBorders>
            <w:shd w:val="clear" w:color="000000" w:fill="FFF2CC"/>
            <w:noWrap/>
            <w:vAlign w:val="bottom"/>
            <w:hideMark/>
          </w:tcPr>
          <w:p w14:paraId="12C57BB3"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1.7</w:t>
            </w:r>
          </w:p>
        </w:tc>
        <w:tc>
          <w:tcPr>
            <w:tcW w:w="1660" w:type="dxa"/>
            <w:vMerge/>
            <w:tcBorders>
              <w:top w:val="nil"/>
              <w:left w:val="single" w:sz="4" w:space="0" w:color="auto"/>
              <w:bottom w:val="single" w:sz="4" w:space="0" w:color="auto"/>
              <w:right w:val="single" w:sz="4" w:space="0" w:color="auto"/>
            </w:tcBorders>
            <w:vAlign w:val="center"/>
            <w:hideMark/>
          </w:tcPr>
          <w:p w14:paraId="3D272E9C" w14:textId="77777777" w:rsidR="00CE03E6" w:rsidRPr="00CE03E6" w:rsidRDefault="00CE03E6" w:rsidP="00CE03E6">
            <w:pPr>
              <w:spacing w:after="0" w:line="240" w:lineRule="auto"/>
              <w:rPr>
                <w:rFonts w:ascii="Arial" w:eastAsia="Times New Roman" w:hAnsi="Arial" w:cs="Arial"/>
                <w:sz w:val="20"/>
                <w:szCs w:val="20"/>
              </w:rPr>
            </w:pPr>
          </w:p>
        </w:tc>
        <w:tc>
          <w:tcPr>
            <w:tcW w:w="1353" w:type="dxa"/>
            <w:tcBorders>
              <w:top w:val="nil"/>
              <w:left w:val="nil"/>
              <w:bottom w:val="single" w:sz="4" w:space="0" w:color="auto"/>
              <w:right w:val="single" w:sz="4" w:space="0" w:color="auto"/>
            </w:tcBorders>
            <w:shd w:val="clear" w:color="000000" w:fill="DDEBF7"/>
            <w:noWrap/>
            <w:vAlign w:val="center"/>
            <w:hideMark/>
          </w:tcPr>
          <w:p w14:paraId="2333F36F"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1.9%</w:t>
            </w:r>
          </w:p>
        </w:tc>
      </w:tr>
      <w:tr w:rsidR="00CE03E6" w:rsidRPr="00CE03E6" w14:paraId="678DFACD" w14:textId="77777777" w:rsidTr="00CE03E6">
        <w:trPr>
          <w:trHeight w:val="300"/>
          <w:jc w:val="center"/>
        </w:trPr>
        <w:tc>
          <w:tcPr>
            <w:tcW w:w="2807" w:type="dxa"/>
            <w:tcBorders>
              <w:top w:val="nil"/>
              <w:left w:val="single" w:sz="4" w:space="0" w:color="auto"/>
              <w:bottom w:val="single" w:sz="4" w:space="0" w:color="auto"/>
              <w:right w:val="single" w:sz="4" w:space="0" w:color="auto"/>
            </w:tcBorders>
            <w:shd w:val="clear" w:color="000000" w:fill="D9D9D9"/>
            <w:noWrap/>
            <w:vAlign w:val="center"/>
            <w:hideMark/>
          </w:tcPr>
          <w:p w14:paraId="1FA43C78"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Office Space</w:t>
            </w:r>
          </w:p>
        </w:tc>
        <w:tc>
          <w:tcPr>
            <w:tcW w:w="1180" w:type="dxa"/>
            <w:tcBorders>
              <w:top w:val="nil"/>
              <w:left w:val="nil"/>
              <w:bottom w:val="single" w:sz="4" w:space="0" w:color="auto"/>
              <w:right w:val="single" w:sz="4" w:space="0" w:color="auto"/>
            </w:tcBorders>
            <w:shd w:val="clear" w:color="000000" w:fill="FFF2CC"/>
            <w:noWrap/>
            <w:vAlign w:val="bottom"/>
            <w:hideMark/>
          </w:tcPr>
          <w:p w14:paraId="7AB07E10"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6.3</w:t>
            </w:r>
          </w:p>
        </w:tc>
        <w:tc>
          <w:tcPr>
            <w:tcW w:w="1660" w:type="dxa"/>
            <w:vMerge/>
            <w:tcBorders>
              <w:top w:val="nil"/>
              <w:left w:val="single" w:sz="4" w:space="0" w:color="auto"/>
              <w:bottom w:val="single" w:sz="4" w:space="0" w:color="auto"/>
              <w:right w:val="single" w:sz="4" w:space="0" w:color="auto"/>
            </w:tcBorders>
            <w:vAlign w:val="center"/>
            <w:hideMark/>
          </w:tcPr>
          <w:p w14:paraId="5FE12E09" w14:textId="77777777" w:rsidR="00CE03E6" w:rsidRPr="00CE03E6" w:rsidRDefault="00CE03E6" w:rsidP="00CE03E6">
            <w:pPr>
              <w:spacing w:after="0" w:line="240" w:lineRule="auto"/>
              <w:rPr>
                <w:rFonts w:ascii="Arial" w:eastAsia="Times New Roman" w:hAnsi="Arial" w:cs="Arial"/>
                <w:sz w:val="20"/>
                <w:szCs w:val="20"/>
              </w:rPr>
            </w:pPr>
          </w:p>
        </w:tc>
        <w:tc>
          <w:tcPr>
            <w:tcW w:w="1353" w:type="dxa"/>
            <w:tcBorders>
              <w:top w:val="nil"/>
              <w:left w:val="nil"/>
              <w:bottom w:val="single" w:sz="4" w:space="0" w:color="auto"/>
              <w:right w:val="single" w:sz="4" w:space="0" w:color="auto"/>
            </w:tcBorders>
            <w:shd w:val="clear" w:color="000000" w:fill="DDEBF7"/>
            <w:noWrap/>
            <w:vAlign w:val="center"/>
            <w:hideMark/>
          </w:tcPr>
          <w:p w14:paraId="5CB003C8"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7.3%</w:t>
            </w:r>
          </w:p>
        </w:tc>
      </w:tr>
      <w:tr w:rsidR="00CE03E6" w:rsidRPr="00CE03E6" w14:paraId="3ACEC2F8" w14:textId="77777777" w:rsidTr="00CE03E6">
        <w:trPr>
          <w:trHeight w:val="300"/>
          <w:jc w:val="center"/>
        </w:trPr>
        <w:tc>
          <w:tcPr>
            <w:tcW w:w="2807" w:type="dxa"/>
            <w:tcBorders>
              <w:top w:val="nil"/>
              <w:left w:val="single" w:sz="4" w:space="0" w:color="auto"/>
              <w:bottom w:val="single" w:sz="4" w:space="0" w:color="auto"/>
              <w:right w:val="single" w:sz="4" w:space="0" w:color="auto"/>
            </w:tcBorders>
            <w:shd w:val="clear" w:color="000000" w:fill="D9D9D9"/>
            <w:noWrap/>
            <w:vAlign w:val="center"/>
            <w:hideMark/>
          </w:tcPr>
          <w:p w14:paraId="4CDB80EF"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Office Supplies</w:t>
            </w:r>
          </w:p>
        </w:tc>
        <w:tc>
          <w:tcPr>
            <w:tcW w:w="1180" w:type="dxa"/>
            <w:tcBorders>
              <w:top w:val="nil"/>
              <w:left w:val="nil"/>
              <w:bottom w:val="single" w:sz="4" w:space="0" w:color="auto"/>
              <w:right w:val="single" w:sz="4" w:space="0" w:color="auto"/>
            </w:tcBorders>
            <w:shd w:val="clear" w:color="000000" w:fill="FFF2CC"/>
            <w:noWrap/>
            <w:vAlign w:val="bottom"/>
            <w:hideMark/>
          </w:tcPr>
          <w:p w14:paraId="1BEE3156"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0.0</w:t>
            </w:r>
          </w:p>
        </w:tc>
        <w:tc>
          <w:tcPr>
            <w:tcW w:w="1660" w:type="dxa"/>
            <w:vMerge/>
            <w:tcBorders>
              <w:top w:val="nil"/>
              <w:left w:val="single" w:sz="4" w:space="0" w:color="auto"/>
              <w:bottom w:val="single" w:sz="4" w:space="0" w:color="auto"/>
              <w:right w:val="single" w:sz="4" w:space="0" w:color="auto"/>
            </w:tcBorders>
            <w:vAlign w:val="center"/>
            <w:hideMark/>
          </w:tcPr>
          <w:p w14:paraId="1BE761EC" w14:textId="77777777" w:rsidR="00CE03E6" w:rsidRPr="00CE03E6" w:rsidRDefault="00CE03E6" w:rsidP="00CE03E6">
            <w:pPr>
              <w:spacing w:after="0" w:line="240" w:lineRule="auto"/>
              <w:rPr>
                <w:rFonts w:ascii="Arial" w:eastAsia="Times New Roman" w:hAnsi="Arial" w:cs="Arial"/>
                <w:sz w:val="20"/>
                <w:szCs w:val="20"/>
              </w:rPr>
            </w:pPr>
          </w:p>
        </w:tc>
        <w:tc>
          <w:tcPr>
            <w:tcW w:w="1353" w:type="dxa"/>
            <w:tcBorders>
              <w:top w:val="nil"/>
              <w:left w:val="nil"/>
              <w:bottom w:val="single" w:sz="4" w:space="0" w:color="auto"/>
              <w:right w:val="single" w:sz="4" w:space="0" w:color="auto"/>
            </w:tcBorders>
            <w:shd w:val="clear" w:color="000000" w:fill="DDEBF7"/>
            <w:noWrap/>
            <w:vAlign w:val="center"/>
            <w:hideMark/>
          </w:tcPr>
          <w:p w14:paraId="16A45E9F"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0.1%</w:t>
            </w:r>
          </w:p>
        </w:tc>
      </w:tr>
      <w:tr w:rsidR="00CE03E6" w:rsidRPr="00CE03E6" w14:paraId="563EAD16" w14:textId="77777777" w:rsidTr="00CE03E6">
        <w:trPr>
          <w:trHeight w:val="300"/>
          <w:jc w:val="center"/>
        </w:trPr>
        <w:tc>
          <w:tcPr>
            <w:tcW w:w="2807" w:type="dxa"/>
            <w:tcBorders>
              <w:top w:val="nil"/>
              <w:left w:val="single" w:sz="4" w:space="0" w:color="auto"/>
              <w:bottom w:val="single" w:sz="4" w:space="0" w:color="auto"/>
              <w:right w:val="single" w:sz="4" w:space="0" w:color="auto"/>
            </w:tcBorders>
            <w:shd w:val="clear" w:color="000000" w:fill="D9D9D9"/>
            <w:noWrap/>
            <w:vAlign w:val="center"/>
            <w:hideMark/>
          </w:tcPr>
          <w:p w14:paraId="291A6954"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Merchandise &amp; Awards</w:t>
            </w:r>
          </w:p>
        </w:tc>
        <w:tc>
          <w:tcPr>
            <w:tcW w:w="1180" w:type="dxa"/>
            <w:tcBorders>
              <w:top w:val="nil"/>
              <w:left w:val="nil"/>
              <w:bottom w:val="single" w:sz="4" w:space="0" w:color="auto"/>
              <w:right w:val="single" w:sz="4" w:space="0" w:color="auto"/>
            </w:tcBorders>
            <w:shd w:val="clear" w:color="000000" w:fill="FFF2CC"/>
            <w:noWrap/>
            <w:vAlign w:val="bottom"/>
            <w:hideMark/>
          </w:tcPr>
          <w:p w14:paraId="75478F0F"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26.2</w:t>
            </w:r>
          </w:p>
        </w:tc>
        <w:tc>
          <w:tcPr>
            <w:tcW w:w="1660" w:type="dxa"/>
            <w:vMerge/>
            <w:tcBorders>
              <w:top w:val="nil"/>
              <w:left w:val="single" w:sz="4" w:space="0" w:color="auto"/>
              <w:bottom w:val="single" w:sz="4" w:space="0" w:color="auto"/>
              <w:right w:val="single" w:sz="4" w:space="0" w:color="auto"/>
            </w:tcBorders>
            <w:vAlign w:val="center"/>
            <w:hideMark/>
          </w:tcPr>
          <w:p w14:paraId="55482098" w14:textId="77777777" w:rsidR="00CE03E6" w:rsidRPr="00CE03E6" w:rsidRDefault="00CE03E6" w:rsidP="00CE03E6">
            <w:pPr>
              <w:spacing w:after="0" w:line="240" w:lineRule="auto"/>
              <w:rPr>
                <w:rFonts w:ascii="Arial" w:eastAsia="Times New Roman" w:hAnsi="Arial" w:cs="Arial"/>
                <w:sz w:val="20"/>
                <w:szCs w:val="20"/>
              </w:rPr>
            </w:pPr>
          </w:p>
        </w:tc>
        <w:tc>
          <w:tcPr>
            <w:tcW w:w="1353" w:type="dxa"/>
            <w:tcBorders>
              <w:top w:val="nil"/>
              <w:left w:val="nil"/>
              <w:bottom w:val="single" w:sz="4" w:space="0" w:color="auto"/>
              <w:right w:val="single" w:sz="4" w:space="0" w:color="auto"/>
            </w:tcBorders>
            <w:shd w:val="clear" w:color="000000" w:fill="DDEBF7"/>
            <w:noWrap/>
            <w:vAlign w:val="center"/>
            <w:hideMark/>
          </w:tcPr>
          <w:p w14:paraId="4B1741A8"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30.3%</w:t>
            </w:r>
          </w:p>
        </w:tc>
      </w:tr>
      <w:tr w:rsidR="00CE03E6" w:rsidRPr="00CE03E6" w14:paraId="7F6593F1" w14:textId="77777777" w:rsidTr="00CE03E6">
        <w:trPr>
          <w:trHeight w:val="300"/>
          <w:jc w:val="center"/>
        </w:trPr>
        <w:tc>
          <w:tcPr>
            <w:tcW w:w="2807" w:type="dxa"/>
            <w:tcBorders>
              <w:top w:val="nil"/>
              <w:left w:val="single" w:sz="4" w:space="0" w:color="auto"/>
              <w:bottom w:val="single" w:sz="4" w:space="0" w:color="auto"/>
              <w:right w:val="single" w:sz="4" w:space="0" w:color="auto"/>
            </w:tcBorders>
            <w:shd w:val="clear" w:color="000000" w:fill="D9D9D9"/>
            <w:noWrap/>
            <w:vAlign w:val="center"/>
            <w:hideMark/>
          </w:tcPr>
          <w:p w14:paraId="3D8303C7"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Hotel Accommodations</w:t>
            </w:r>
          </w:p>
        </w:tc>
        <w:tc>
          <w:tcPr>
            <w:tcW w:w="1180" w:type="dxa"/>
            <w:tcBorders>
              <w:top w:val="nil"/>
              <w:left w:val="nil"/>
              <w:bottom w:val="single" w:sz="4" w:space="0" w:color="auto"/>
              <w:right w:val="single" w:sz="4" w:space="0" w:color="auto"/>
            </w:tcBorders>
            <w:shd w:val="clear" w:color="000000" w:fill="FFF2CC"/>
            <w:noWrap/>
            <w:vAlign w:val="bottom"/>
            <w:hideMark/>
          </w:tcPr>
          <w:p w14:paraId="6634BA83"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4.3</w:t>
            </w:r>
          </w:p>
        </w:tc>
        <w:tc>
          <w:tcPr>
            <w:tcW w:w="1660" w:type="dxa"/>
            <w:vMerge/>
            <w:tcBorders>
              <w:top w:val="nil"/>
              <w:left w:val="single" w:sz="4" w:space="0" w:color="auto"/>
              <w:bottom w:val="single" w:sz="4" w:space="0" w:color="auto"/>
              <w:right w:val="single" w:sz="4" w:space="0" w:color="auto"/>
            </w:tcBorders>
            <w:vAlign w:val="center"/>
            <w:hideMark/>
          </w:tcPr>
          <w:p w14:paraId="0FE42FE6" w14:textId="77777777" w:rsidR="00CE03E6" w:rsidRPr="00CE03E6" w:rsidRDefault="00CE03E6" w:rsidP="00CE03E6">
            <w:pPr>
              <w:spacing w:after="0" w:line="240" w:lineRule="auto"/>
              <w:rPr>
                <w:rFonts w:ascii="Arial" w:eastAsia="Times New Roman" w:hAnsi="Arial" w:cs="Arial"/>
                <w:sz w:val="20"/>
                <w:szCs w:val="20"/>
              </w:rPr>
            </w:pPr>
          </w:p>
        </w:tc>
        <w:tc>
          <w:tcPr>
            <w:tcW w:w="1353" w:type="dxa"/>
            <w:tcBorders>
              <w:top w:val="nil"/>
              <w:left w:val="nil"/>
              <w:bottom w:val="single" w:sz="4" w:space="0" w:color="auto"/>
              <w:right w:val="single" w:sz="4" w:space="0" w:color="auto"/>
            </w:tcBorders>
            <w:shd w:val="clear" w:color="000000" w:fill="DDEBF7"/>
            <w:noWrap/>
            <w:vAlign w:val="center"/>
            <w:hideMark/>
          </w:tcPr>
          <w:p w14:paraId="400E4B25"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5.0%</w:t>
            </w:r>
          </w:p>
        </w:tc>
      </w:tr>
      <w:tr w:rsidR="00CE03E6" w:rsidRPr="00CE03E6" w14:paraId="2B3E3BD2" w14:textId="77777777" w:rsidTr="00CE03E6">
        <w:trPr>
          <w:trHeight w:val="300"/>
          <w:jc w:val="center"/>
        </w:trPr>
        <w:tc>
          <w:tcPr>
            <w:tcW w:w="2807" w:type="dxa"/>
            <w:tcBorders>
              <w:top w:val="nil"/>
              <w:left w:val="nil"/>
              <w:bottom w:val="nil"/>
              <w:right w:val="nil"/>
            </w:tcBorders>
            <w:shd w:val="clear" w:color="auto" w:fill="auto"/>
            <w:noWrap/>
            <w:vAlign w:val="bottom"/>
            <w:hideMark/>
          </w:tcPr>
          <w:p w14:paraId="76E98C05" w14:textId="77777777" w:rsidR="00CE03E6" w:rsidRPr="00CE03E6" w:rsidRDefault="00CE03E6" w:rsidP="00CE03E6">
            <w:pPr>
              <w:spacing w:after="0" w:line="240" w:lineRule="auto"/>
              <w:jc w:val="center"/>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78AD853D" w14:textId="77777777" w:rsidR="00CE03E6" w:rsidRPr="00CE03E6" w:rsidRDefault="00CE03E6" w:rsidP="00CE03E6">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33DD64E1" w14:textId="77777777" w:rsidR="00CE03E6" w:rsidRPr="00CE03E6" w:rsidRDefault="00CE03E6" w:rsidP="00CE03E6">
            <w:pPr>
              <w:spacing w:after="0" w:line="240" w:lineRule="auto"/>
              <w:rPr>
                <w:rFonts w:ascii="Times New Roman" w:eastAsia="Times New Roman" w:hAnsi="Times New Roman" w:cs="Times New Roman"/>
                <w:sz w:val="20"/>
                <w:szCs w:val="20"/>
              </w:rPr>
            </w:pPr>
          </w:p>
        </w:tc>
        <w:tc>
          <w:tcPr>
            <w:tcW w:w="1353" w:type="dxa"/>
            <w:tcBorders>
              <w:top w:val="nil"/>
              <w:left w:val="nil"/>
              <w:bottom w:val="nil"/>
              <w:right w:val="nil"/>
            </w:tcBorders>
            <w:shd w:val="clear" w:color="auto" w:fill="auto"/>
            <w:noWrap/>
            <w:vAlign w:val="bottom"/>
            <w:hideMark/>
          </w:tcPr>
          <w:p w14:paraId="4F73DEFC" w14:textId="77777777" w:rsidR="00CE03E6" w:rsidRPr="00CE03E6" w:rsidRDefault="00CE03E6" w:rsidP="00CE03E6">
            <w:pPr>
              <w:spacing w:after="0" w:line="240" w:lineRule="auto"/>
              <w:rPr>
                <w:rFonts w:ascii="Times New Roman" w:eastAsia="Times New Roman" w:hAnsi="Times New Roman" w:cs="Times New Roman"/>
                <w:sz w:val="20"/>
                <w:szCs w:val="20"/>
              </w:rPr>
            </w:pPr>
          </w:p>
        </w:tc>
      </w:tr>
      <w:tr w:rsidR="00CE03E6" w:rsidRPr="00CE03E6" w14:paraId="7F7185F9" w14:textId="77777777" w:rsidTr="00CE03E6">
        <w:trPr>
          <w:trHeight w:val="300"/>
          <w:jc w:val="center"/>
        </w:trPr>
        <w:tc>
          <w:tcPr>
            <w:tcW w:w="2807"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89ABB4" w14:textId="77777777" w:rsidR="00CE03E6" w:rsidRPr="00CE03E6" w:rsidRDefault="00CE03E6" w:rsidP="00CE03E6">
            <w:pPr>
              <w:spacing w:after="0" w:line="240" w:lineRule="auto"/>
              <w:jc w:val="center"/>
              <w:rPr>
                <w:rFonts w:ascii="Calibri" w:eastAsia="Times New Roman" w:hAnsi="Calibri" w:cs="Calibri"/>
                <w:b/>
                <w:bCs/>
                <w:color w:val="000000"/>
              </w:rPr>
            </w:pPr>
            <w:r w:rsidRPr="00CE03E6">
              <w:rPr>
                <w:rFonts w:ascii="Calibri" w:eastAsia="Times New Roman" w:hAnsi="Calibri" w:cs="Calibri"/>
                <w:b/>
                <w:bCs/>
                <w:color w:val="000000"/>
              </w:rPr>
              <w:t>Total</w:t>
            </w:r>
          </w:p>
        </w:tc>
        <w:tc>
          <w:tcPr>
            <w:tcW w:w="1180" w:type="dxa"/>
            <w:tcBorders>
              <w:top w:val="single" w:sz="4" w:space="0" w:color="auto"/>
              <w:left w:val="nil"/>
              <w:bottom w:val="single" w:sz="4" w:space="0" w:color="auto"/>
              <w:right w:val="single" w:sz="4" w:space="0" w:color="auto"/>
            </w:tcBorders>
            <w:shd w:val="clear" w:color="000000" w:fill="DDEBF7"/>
            <w:noWrap/>
            <w:vAlign w:val="center"/>
            <w:hideMark/>
          </w:tcPr>
          <w:p w14:paraId="758CC5A5"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87</w:t>
            </w:r>
          </w:p>
        </w:tc>
        <w:tc>
          <w:tcPr>
            <w:tcW w:w="1660" w:type="dxa"/>
            <w:tcBorders>
              <w:top w:val="single" w:sz="4" w:space="0" w:color="auto"/>
              <w:left w:val="nil"/>
              <w:bottom w:val="single" w:sz="4" w:space="0" w:color="auto"/>
              <w:right w:val="single" w:sz="4" w:space="0" w:color="auto"/>
            </w:tcBorders>
            <w:shd w:val="clear" w:color="000000" w:fill="F2F2F2"/>
            <w:noWrap/>
            <w:vAlign w:val="center"/>
            <w:hideMark/>
          </w:tcPr>
          <w:p w14:paraId="3487400E" w14:textId="77777777" w:rsidR="00CE03E6" w:rsidRPr="00CE03E6" w:rsidRDefault="00CE03E6" w:rsidP="00CE03E6">
            <w:pPr>
              <w:spacing w:after="0" w:line="240" w:lineRule="auto"/>
              <w:jc w:val="center"/>
              <w:rPr>
                <w:rFonts w:ascii="Arial" w:eastAsia="Times New Roman" w:hAnsi="Arial" w:cs="Arial"/>
                <w:sz w:val="20"/>
                <w:szCs w:val="20"/>
              </w:rPr>
            </w:pPr>
            <w:r w:rsidRPr="00CE03E6">
              <w:rPr>
                <w:rFonts w:ascii="Arial" w:eastAsia="Times New Roman" w:hAnsi="Arial" w:cs="Arial"/>
                <w:sz w:val="20"/>
                <w:szCs w:val="20"/>
              </w:rPr>
              <w:t>MtCO</w:t>
            </w:r>
            <w:r w:rsidRPr="00CE03E6">
              <w:rPr>
                <w:rFonts w:ascii="Arial" w:eastAsia="Times New Roman" w:hAnsi="Arial" w:cs="Arial"/>
                <w:sz w:val="20"/>
                <w:szCs w:val="20"/>
                <w:vertAlign w:val="subscript"/>
              </w:rPr>
              <w:t>2</w:t>
            </w:r>
            <w:r w:rsidRPr="00CE03E6">
              <w:rPr>
                <w:rFonts w:ascii="Arial" w:eastAsia="Times New Roman" w:hAnsi="Arial" w:cs="Arial"/>
                <w:sz w:val="20"/>
                <w:szCs w:val="20"/>
              </w:rPr>
              <w:t>e / year</w:t>
            </w:r>
          </w:p>
        </w:tc>
        <w:tc>
          <w:tcPr>
            <w:tcW w:w="1353" w:type="dxa"/>
            <w:tcBorders>
              <w:top w:val="single" w:sz="4" w:space="0" w:color="auto"/>
              <w:left w:val="nil"/>
              <w:bottom w:val="single" w:sz="4" w:space="0" w:color="auto"/>
              <w:right w:val="single" w:sz="4" w:space="0" w:color="auto"/>
            </w:tcBorders>
            <w:shd w:val="clear" w:color="000000" w:fill="DDEBF7"/>
            <w:noWrap/>
            <w:vAlign w:val="center"/>
            <w:hideMark/>
          </w:tcPr>
          <w:p w14:paraId="43B12F54" w14:textId="77777777" w:rsidR="00CE03E6" w:rsidRPr="00CE03E6" w:rsidRDefault="00CE03E6" w:rsidP="00CE03E6">
            <w:pPr>
              <w:spacing w:after="0" w:line="240" w:lineRule="auto"/>
              <w:jc w:val="center"/>
              <w:rPr>
                <w:rFonts w:ascii="Calibri" w:eastAsia="Times New Roman" w:hAnsi="Calibri" w:cs="Calibri"/>
                <w:color w:val="000000"/>
              </w:rPr>
            </w:pPr>
            <w:r w:rsidRPr="00CE03E6">
              <w:rPr>
                <w:rFonts w:ascii="Calibri" w:eastAsia="Times New Roman" w:hAnsi="Calibri" w:cs="Calibri"/>
                <w:color w:val="000000"/>
              </w:rPr>
              <w:t>100.0%</w:t>
            </w:r>
          </w:p>
        </w:tc>
      </w:tr>
    </w:tbl>
    <w:p w14:paraId="262D38D3" w14:textId="4F8BBEEB" w:rsidR="00AF2920" w:rsidRDefault="00CE03E6" w:rsidP="00CE03E6">
      <w:pPr>
        <w:pStyle w:val="Caption"/>
        <w:ind w:left="720" w:right="720"/>
        <w:jc w:val="center"/>
      </w:pPr>
      <w:r>
        <w:t xml:space="preserve">Table </w:t>
      </w:r>
      <w:r>
        <w:t>4</w:t>
      </w:r>
      <w:r>
        <w:t xml:space="preserve">: </w:t>
      </w:r>
      <w:r>
        <w:t>Annual</w:t>
      </w:r>
      <w:r>
        <w:t xml:space="preserve"> emissions</w:t>
      </w:r>
      <w:r>
        <w:t xml:space="preserve"> (in a modern year)</w:t>
      </w:r>
      <w:r w:rsidRPr="00210D78">
        <w:t xml:space="preserve"> for </w:t>
      </w:r>
      <w:r>
        <w:t>CCSG</w:t>
      </w:r>
      <w:r w:rsidRPr="00210D78">
        <w:t xml:space="preserve">, categorized by </w:t>
      </w:r>
      <w:r>
        <w:t>Strategic Category, a more understandable categorization</w:t>
      </w:r>
      <w:r w:rsidRPr="00210D78">
        <w:t>.</w:t>
      </w:r>
    </w:p>
    <w:p w14:paraId="0D683FAD" w14:textId="7AD6FF60" w:rsidR="00A83BC5" w:rsidRDefault="00A83BC5" w:rsidP="00B33B94">
      <w:pPr>
        <w:jc w:val="both"/>
      </w:pPr>
      <w:r>
        <w:t>Alternatively, we can present these</w:t>
      </w:r>
      <w:r w:rsidR="00AF2920">
        <w:t xml:space="preserve"> </w:t>
      </w:r>
      <w:r>
        <w:t>tables as pie charts.</w:t>
      </w:r>
    </w:p>
    <w:p w14:paraId="735F7589" w14:textId="77777777" w:rsidR="007E764A" w:rsidRDefault="009D0F73" w:rsidP="007E764A">
      <w:pPr>
        <w:keepNext/>
      </w:pPr>
      <w:r>
        <w:rPr>
          <w:noProof/>
        </w:rPr>
        <w:lastRenderedPageBreak/>
        <w:drawing>
          <wp:inline distT="0" distB="0" distL="0" distR="0" wp14:anchorId="707D9D45" wp14:editId="7A4800D7">
            <wp:extent cx="5943600" cy="4134485"/>
            <wp:effectExtent l="0" t="0" r="12700" b="1841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02CF09F" w14:textId="693E5704" w:rsidR="009D0F73" w:rsidRDefault="007E764A" w:rsidP="00E25D8A">
      <w:pPr>
        <w:pStyle w:val="Caption"/>
        <w:ind w:left="720" w:right="720"/>
        <w:jc w:val="center"/>
      </w:pPr>
      <w:r>
        <w:t xml:space="preserve">Figure </w:t>
      </w:r>
      <w:r w:rsidR="009D61B8">
        <w:fldChar w:fldCharType="begin"/>
      </w:r>
      <w:r w:rsidR="009D61B8">
        <w:instrText xml:space="preserve"> SEQ Figure \* ARABIC </w:instrText>
      </w:r>
      <w:r w:rsidR="009D61B8">
        <w:fldChar w:fldCharType="separate"/>
      </w:r>
      <w:r w:rsidR="00BD64B3">
        <w:rPr>
          <w:noProof/>
        </w:rPr>
        <w:t>1</w:t>
      </w:r>
      <w:r w:rsidR="009D61B8">
        <w:rPr>
          <w:noProof/>
        </w:rPr>
        <w:fldChar w:fldCharType="end"/>
      </w:r>
      <w:r>
        <w:t>:</w:t>
      </w:r>
      <w:r w:rsidRPr="00E84938">
        <w:t xml:space="preserve"> </w:t>
      </w:r>
      <w:r w:rsidR="00E85DD3">
        <w:t>Lifetime emissions</w:t>
      </w:r>
      <w:r w:rsidRPr="00E84938">
        <w:t xml:space="preserve"> for </w:t>
      </w:r>
      <w:r w:rsidR="00E85DD3">
        <w:t>CCSG</w:t>
      </w:r>
      <w:r w:rsidRPr="00E84938">
        <w:t xml:space="preserve">, categorized by </w:t>
      </w:r>
      <w:r>
        <w:t xml:space="preserve">Source. Corresponds to Table </w:t>
      </w:r>
      <w:r w:rsidR="00E85DD3">
        <w:t>1</w:t>
      </w:r>
      <w:r w:rsidRPr="00E84938">
        <w:t>.</w:t>
      </w:r>
    </w:p>
    <w:p w14:paraId="4717D44F" w14:textId="77777777" w:rsidR="007E764A" w:rsidRDefault="007E764A" w:rsidP="007E764A">
      <w:pPr>
        <w:keepNext/>
        <w:jc w:val="center"/>
      </w:pPr>
      <w:r>
        <w:rPr>
          <w:noProof/>
        </w:rPr>
        <w:drawing>
          <wp:inline distT="0" distB="0" distL="0" distR="0" wp14:anchorId="1CEAFE78" wp14:editId="30F229BB">
            <wp:extent cx="4616075" cy="3128521"/>
            <wp:effectExtent l="0" t="0" r="6985" b="889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E131F09" w14:textId="7F7B93FB" w:rsidR="008B1D25" w:rsidRDefault="007E764A" w:rsidP="008B1D25">
      <w:pPr>
        <w:pStyle w:val="Caption"/>
        <w:ind w:left="720" w:right="720"/>
        <w:jc w:val="center"/>
      </w:pPr>
      <w:r>
        <w:t xml:space="preserve">Figure </w:t>
      </w:r>
      <w:r w:rsidR="009D61B8">
        <w:fldChar w:fldCharType="begin"/>
      </w:r>
      <w:r w:rsidR="009D61B8">
        <w:instrText xml:space="preserve"> SEQ Figure \* ARABIC </w:instrText>
      </w:r>
      <w:r w:rsidR="009D61B8">
        <w:fldChar w:fldCharType="separate"/>
      </w:r>
      <w:r w:rsidR="00BD64B3">
        <w:rPr>
          <w:noProof/>
        </w:rPr>
        <w:t>2</w:t>
      </w:r>
      <w:r w:rsidR="009D61B8">
        <w:rPr>
          <w:noProof/>
        </w:rPr>
        <w:fldChar w:fldCharType="end"/>
      </w:r>
      <w:r w:rsidRPr="00DF0014">
        <w:t xml:space="preserve">: </w:t>
      </w:r>
      <w:r w:rsidR="00E85DD3">
        <w:t>Lifetime emissions</w:t>
      </w:r>
      <w:r w:rsidRPr="00DF0014">
        <w:t xml:space="preserve"> for </w:t>
      </w:r>
      <w:r w:rsidR="00E85DD3">
        <w:t>CCSG</w:t>
      </w:r>
      <w:r w:rsidRPr="00DF0014">
        <w:t xml:space="preserve">, categorized by Scope. Corresponds with Table </w:t>
      </w:r>
      <w:r w:rsidR="00E85DD3">
        <w:t>2</w:t>
      </w:r>
      <w:r w:rsidRPr="00DF0014">
        <w:t>.</w:t>
      </w:r>
    </w:p>
    <w:p w14:paraId="64141FFA" w14:textId="0BC23222" w:rsidR="008B1D25" w:rsidRPr="008B1D25" w:rsidRDefault="00A14F45" w:rsidP="008B1D25">
      <w:pPr>
        <w:jc w:val="center"/>
      </w:pPr>
      <w:r w:rsidRPr="00A14F45">
        <w:lastRenderedPageBreak/>
        <w:drawing>
          <wp:inline distT="0" distB="0" distL="0" distR="0" wp14:anchorId="73B34708" wp14:editId="3AD93EFC">
            <wp:extent cx="5023038" cy="3582670"/>
            <wp:effectExtent l="0" t="0" r="635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9"/>
                    <a:stretch>
                      <a:fillRect/>
                    </a:stretch>
                  </pic:blipFill>
                  <pic:spPr>
                    <a:xfrm>
                      <a:off x="0" y="0"/>
                      <a:ext cx="5096764" cy="3635255"/>
                    </a:xfrm>
                    <a:prstGeom prst="rect">
                      <a:avLst/>
                    </a:prstGeom>
                  </pic:spPr>
                </pic:pic>
              </a:graphicData>
            </a:graphic>
          </wp:inline>
        </w:drawing>
      </w:r>
      <w:r w:rsidRPr="00A14F45">
        <w:t xml:space="preserve"> </w:t>
      </w:r>
    </w:p>
    <w:p w14:paraId="63BBAEB3" w14:textId="6B5C008D" w:rsidR="00E25D8A" w:rsidRDefault="008B1D25" w:rsidP="008B1D25">
      <w:pPr>
        <w:pStyle w:val="Caption"/>
        <w:ind w:left="720" w:right="720"/>
        <w:jc w:val="center"/>
      </w:pPr>
      <w:r>
        <w:t xml:space="preserve">Figure </w:t>
      </w:r>
      <w:r>
        <w:t>3</w:t>
      </w:r>
      <w:r>
        <w:t>:</w:t>
      </w:r>
      <w:r w:rsidRPr="00E84938">
        <w:t xml:space="preserve"> </w:t>
      </w:r>
      <w:r>
        <w:t>Lifetime emissions</w:t>
      </w:r>
      <w:r w:rsidRPr="00E84938">
        <w:t xml:space="preserve"> for </w:t>
      </w:r>
      <w:r>
        <w:t>CCSG</w:t>
      </w:r>
      <w:r w:rsidRPr="00E84938">
        <w:t xml:space="preserve">, categorized by </w:t>
      </w:r>
      <w:r>
        <w:t>Strategic Category</w:t>
      </w:r>
      <w:r>
        <w:t xml:space="preserve">. Corresponds to Table </w:t>
      </w:r>
      <w:r>
        <w:t>3</w:t>
      </w:r>
      <w:r w:rsidRPr="00E84938">
        <w:t>.</w:t>
      </w:r>
    </w:p>
    <w:p w14:paraId="438E0913" w14:textId="21CEA400" w:rsidR="008B1D25" w:rsidRDefault="00A14F45" w:rsidP="008B1D25">
      <w:pPr>
        <w:jc w:val="center"/>
      </w:pPr>
      <w:r w:rsidRPr="00A14F45">
        <w:drawing>
          <wp:inline distT="0" distB="0" distL="0" distR="0" wp14:anchorId="2206B285" wp14:editId="616BD3A7">
            <wp:extent cx="5021419" cy="3761772"/>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20"/>
                    <a:stretch>
                      <a:fillRect/>
                    </a:stretch>
                  </pic:blipFill>
                  <pic:spPr>
                    <a:xfrm>
                      <a:off x="0" y="0"/>
                      <a:ext cx="5086477" cy="3810510"/>
                    </a:xfrm>
                    <a:prstGeom prst="rect">
                      <a:avLst/>
                    </a:prstGeom>
                  </pic:spPr>
                </pic:pic>
              </a:graphicData>
            </a:graphic>
          </wp:inline>
        </w:drawing>
      </w:r>
      <w:r w:rsidRPr="00A14F45">
        <w:t xml:space="preserve"> </w:t>
      </w:r>
    </w:p>
    <w:p w14:paraId="610E95BB" w14:textId="0BD1BD15" w:rsidR="008B1D25" w:rsidRPr="008B1D25" w:rsidRDefault="008B1D25" w:rsidP="008B1D25">
      <w:pPr>
        <w:pStyle w:val="Caption"/>
        <w:ind w:left="720" w:right="720"/>
        <w:jc w:val="center"/>
      </w:pPr>
      <w:r>
        <w:t xml:space="preserve">Figure </w:t>
      </w:r>
      <w:r>
        <w:t>4</w:t>
      </w:r>
      <w:r>
        <w:t>:</w:t>
      </w:r>
      <w:r w:rsidRPr="00E84938">
        <w:t xml:space="preserve"> </w:t>
      </w:r>
      <w:r>
        <w:t>Annual</w:t>
      </w:r>
      <w:r>
        <w:t xml:space="preserve"> emissions</w:t>
      </w:r>
      <w:r>
        <w:t xml:space="preserve"> (in a modern year)</w:t>
      </w:r>
      <w:r w:rsidRPr="00E84938">
        <w:t xml:space="preserve"> for </w:t>
      </w:r>
      <w:r>
        <w:t>CCSG</w:t>
      </w:r>
      <w:r w:rsidRPr="00E84938">
        <w:t xml:space="preserve">, categorized by </w:t>
      </w:r>
      <w:r>
        <w:t xml:space="preserve">Strategic Category. Corresponds to Table </w:t>
      </w:r>
      <w:r>
        <w:t>4</w:t>
      </w:r>
      <w:r w:rsidRPr="00E84938">
        <w:t>.</w:t>
      </w:r>
    </w:p>
    <w:p w14:paraId="65660131" w14:textId="2442543A" w:rsidR="00860761" w:rsidRDefault="00860761" w:rsidP="0029717E">
      <w:pPr>
        <w:pStyle w:val="Heading3"/>
        <w:rPr>
          <w:rFonts w:asciiTheme="minorHAnsi" w:eastAsiaTheme="minorHAnsi" w:hAnsiTheme="minorHAnsi" w:cstheme="minorBidi"/>
          <w:color w:val="auto"/>
          <w:sz w:val="22"/>
          <w:szCs w:val="22"/>
        </w:rPr>
      </w:pPr>
      <w:bookmarkStart w:id="12" w:name="_Toc97240179"/>
      <w:r>
        <w:rPr>
          <w:rFonts w:asciiTheme="minorHAnsi" w:eastAsiaTheme="minorHAnsi" w:hAnsiTheme="minorHAnsi" w:cstheme="minorBidi"/>
          <w:color w:val="auto"/>
          <w:sz w:val="22"/>
          <w:szCs w:val="22"/>
        </w:rPr>
        <w:lastRenderedPageBreak/>
        <w:t xml:space="preserve">Our final remark about the general results, we found that if CCSG were to consider whether to host a Council in-person vs. remotely, CCSG should be aware that each Council typically emits about 10.2 </w:t>
      </w:r>
      <w:r w:rsidRPr="00860761">
        <w:rPr>
          <w:rFonts w:asciiTheme="minorHAnsi" w:eastAsiaTheme="minorHAnsi" w:hAnsiTheme="minorHAnsi" w:cstheme="minorBidi"/>
          <w:color w:val="auto"/>
          <w:sz w:val="22"/>
          <w:szCs w:val="22"/>
        </w:rPr>
        <w:t>MtCO</w:t>
      </w:r>
      <w:r w:rsidRPr="00860761">
        <w:rPr>
          <w:rFonts w:asciiTheme="minorHAnsi" w:eastAsiaTheme="minorHAnsi" w:hAnsiTheme="minorHAnsi" w:cstheme="minorBidi"/>
          <w:color w:val="auto"/>
          <w:sz w:val="22"/>
          <w:szCs w:val="22"/>
          <w:vertAlign w:val="subscript"/>
        </w:rPr>
        <w:t>2</w:t>
      </w:r>
      <w:r w:rsidRPr="00860761">
        <w:rPr>
          <w:rFonts w:asciiTheme="minorHAnsi" w:eastAsiaTheme="minorHAnsi" w:hAnsiTheme="minorHAnsi" w:cstheme="minorBidi"/>
          <w:color w:val="auto"/>
          <w:sz w:val="22"/>
          <w:szCs w:val="22"/>
        </w:rPr>
        <w:t>e</w:t>
      </w:r>
      <w:r>
        <w:rPr>
          <w:rFonts w:asciiTheme="minorHAnsi" w:eastAsiaTheme="minorHAnsi" w:hAnsiTheme="minorHAnsi" w:cstheme="minorBidi"/>
          <w:color w:val="auto"/>
          <w:sz w:val="22"/>
          <w:szCs w:val="22"/>
        </w:rPr>
        <w:t xml:space="preserve"> in all its space, travel, and procurement needs</w:t>
      </w:r>
      <w:r w:rsidR="00691AD9">
        <w:rPr>
          <w:rFonts w:asciiTheme="minorHAnsi" w:eastAsiaTheme="minorHAnsi" w:hAnsiTheme="minorHAnsi" w:cstheme="minorBidi"/>
          <w:color w:val="auto"/>
          <w:sz w:val="22"/>
          <w:szCs w:val="22"/>
        </w:rPr>
        <w:t>.</w:t>
      </w:r>
      <w:bookmarkEnd w:id="12"/>
      <w:r w:rsidR="00691AD9">
        <w:rPr>
          <w:rFonts w:asciiTheme="minorHAnsi" w:eastAsiaTheme="minorHAnsi" w:hAnsiTheme="minorHAnsi" w:cstheme="minorBidi"/>
          <w:color w:val="auto"/>
          <w:sz w:val="22"/>
          <w:szCs w:val="22"/>
        </w:rPr>
        <w:t xml:space="preserve"> </w:t>
      </w:r>
    </w:p>
    <w:p w14:paraId="615726EB" w14:textId="77777777" w:rsidR="0029717E" w:rsidRPr="0029717E" w:rsidRDefault="0029717E" w:rsidP="0029717E"/>
    <w:p w14:paraId="2C634E6E" w14:textId="1F29984A" w:rsidR="00880540" w:rsidRDefault="00880540" w:rsidP="00926B23">
      <w:pPr>
        <w:pStyle w:val="Heading3"/>
        <w:numPr>
          <w:ilvl w:val="0"/>
          <w:numId w:val="20"/>
        </w:numPr>
      </w:pPr>
      <w:bookmarkStart w:id="13" w:name="_Toc97240180"/>
      <w:r>
        <w:t>Utilities</w:t>
      </w:r>
      <w:bookmarkEnd w:id="13"/>
    </w:p>
    <w:p w14:paraId="78C49937" w14:textId="0B8F8B99" w:rsidR="00880540" w:rsidRDefault="00880540" w:rsidP="00B33B94">
      <w:pPr>
        <w:jc w:val="both"/>
      </w:pPr>
      <w:r>
        <w:t xml:space="preserve">Most of the data found for utilities was found on </w:t>
      </w:r>
      <w:proofErr w:type="spellStart"/>
      <w:r>
        <w:t>EnergyCAP</w:t>
      </w:r>
      <w:proofErr w:type="spellEnd"/>
      <w:r>
        <w:t xml:space="preserve">, and it is summarized in the </w:t>
      </w:r>
      <w:r w:rsidRPr="00880540">
        <w:rPr>
          <w:rStyle w:val="typewriterChar"/>
        </w:rPr>
        <w:t>B</w:t>
      </w:r>
      <w:r w:rsidR="00CC7A03">
        <w:rPr>
          <w:rStyle w:val="typewriterChar"/>
        </w:rPr>
        <w:t>uilding</w:t>
      </w:r>
      <w:r w:rsidR="00EB3E5B">
        <w:rPr>
          <w:rStyle w:val="typewriterChar"/>
        </w:rPr>
        <w:t xml:space="preserve"> Utilities</w:t>
      </w:r>
      <w:r>
        <w:t xml:space="preserve"> tab of the accompanying spreadsheet. Part of our calculations for utilities involved computing a </w:t>
      </w:r>
      <w:r w:rsidR="00EB3E5B">
        <w:t>CCSG</w:t>
      </w:r>
      <w:r>
        <w:t xml:space="preserve"> Assigned Proportional Presence, i.e., the proportion of floor area assignable to </w:t>
      </w:r>
      <w:r w:rsidR="00EB3E5B">
        <w:t>CCSG</w:t>
      </w:r>
      <w:r>
        <w:t xml:space="preserve"> within each of the buildings in which </w:t>
      </w:r>
      <w:r w:rsidR="00EB3E5B">
        <w:t>CCSG</w:t>
      </w:r>
      <w:r>
        <w:t xml:space="preserve"> resides. </w:t>
      </w:r>
      <w:r w:rsidR="00EB3E5B">
        <w:t xml:space="preserve">Table 5 below summarizes CCSG’s presence with its office space as well as its presence on campus during its </w:t>
      </w:r>
      <w:r w:rsidR="00F54357">
        <w:t>Councils.</w:t>
      </w:r>
    </w:p>
    <w:tbl>
      <w:tblPr>
        <w:tblW w:w="8420" w:type="dxa"/>
        <w:jc w:val="center"/>
        <w:tblLook w:val="04A0" w:firstRow="1" w:lastRow="0" w:firstColumn="1" w:lastColumn="0" w:noHBand="0" w:noVBand="1"/>
      </w:tblPr>
      <w:tblGrid>
        <w:gridCol w:w="3400"/>
        <w:gridCol w:w="2714"/>
        <w:gridCol w:w="2084"/>
        <w:gridCol w:w="222"/>
      </w:tblGrid>
      <w:tr w:rsidR="00F54357" w:rsidRPr="00F54357" w14:paraId="7B91F6F0" w14:textId="77777777" w:rsidTr="00F54357">
        <w:trPr>
          <w:gridAfter w:val="1"/>
          <w:wAfter w:w="11" w:type="dxa"/>
          <w:trHeight w:val="408"/>
          <w:jc w:val="center"/>
        </w:trPr>
        <w:tc>
          <w:tcPr>
            <w:tcW w:w="340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A0812AA" w14:textId="77777777" w:rsidR="00F54357" w:rsidRPr="00F54357" w:rsidRDefault="00F54357" w:rsidP="007502E6">
            <w:pPr>
              <w:spacing w:after="0" w:line="240" w:lineRule="auto"/>
              <w:rPr>
                <w:rFonts w:ascii="Calibri" w:eastAsia="Times New Roman" w:hAnsi="Calibri" w:cs="Calibri"/>
                <w:b/>
                <w:bCs/>
                <w:color w:val="000000"/>
              </w:rPr>
            </w:pPr>
            <w:r w:rsidRPr="00F54357">
              <w:rPr>
                <w:rFonts w:ascii="Calibri" w:eastAsia="Times New Roman" w:hAnsi="Calibri" w:cs="Calibri"/>
                <w:b/>
                <w:bCs/>
                <w:color w:val="000000"/>
              </w:rPr>
              <w:t>BUILDING_NAME</w:t>
            </w:r>
          </w:p>
        </w:tc>
        <w:tc>
          <w:tcPr>
            <w:tcW w:w="2714"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42C0C399" w14:textId="77777777" w:rsidR="00F54357" w:rsidRPr="00F54357" w:rsidRDefault="00F54357" w:rsidP="00F54357">
            <w:pPr>
              <w:spacing w:after="0" w:line="240" w:lineRule="auto"/>
              <w:jc w:val="center"/>
              <w:rPr>
                <w:rFonts w:ascii="Calibri" w:eastAsia="Times New Roman" w:hAnsi="Calibri" w:cs="Calibri"/>
                <w:b/>
                <w:bCs/>
                <w:color w:val="000000"/>
              </w:rPr>
            </w:pPr>
            <w:r w:rsidRPr="00F54357">
              <w:rPr>
                <w:rFonts w:ascii="Calibri" w:eastAsia="Times New Roman" w:hAnsi="Calibri" w:cs="Calibri"/>
                <w:b/>
                <w:bCs/>
                <w:color w:val="000000"/>
              </w:rPr>
              <w:t>Assigned Proportional Area</w:t>
            </w:r>
          </w:p>
        </w:tc>
        <w:tc>
          <w:tcPr>
            <w:tcW w:w="2295"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781C9520" w14:textId="77777777" w:rsidR="00F54357" w:rsidRPr="00F54357" w:rsidRDefault="00F54357" w:rsidP="00F54357">
            <w:pPr>
              <w:spacing w:after="0" w:line="240" w:lineRule="auto"/>
              <w:jc w:val="center"/>
              <w:rPr>
                <w:rFonts w:ascii="Calibri" w:eastAsia="Times New Roman" w:hAnsi="Calibri" w:cs="Calibri"/>
                <w:b/>
                <w:bCs/>
                <w:color w:val="000000"/>
              </w:rPr>
            </w:pPr>
            <w:r w:rsidRPr="00F54357">
              <w:rPr>
                <w:rFonts w:ascii="Calibri" w:eastAsia="Times New Roman" w:hAnsi="Calibri" w:cs="Calibri"/>
                <w:b/>
                <w:bCs/>
                <w:color w:val="000000"/>
              </w:rPr>
              <w:t>Proportion of Year</w:t>
            </w:r>
          </w:p>
        </w:tc>
      </w:tr>
      <w:tr w:rsidR="00F54357" w:rsidRPr="00F54357" w14:paraId="77F32CA7" w14:textId="77777777" w:rsidTr="00F54357">
        <w:trPr>
          <w:trHeight w:val="290"/>
          <w:jc w:val="center"/>
        </w:trPr>
        <w:tc>
          <w:tcPr>
            <w:tcW w:w="3400" w:type="dxa"/>
            <w:vMerge/>
            <w:tcBorders>
              <w:top w:val="single" w:sz="4" w:space="0" w:color="auto"/>
              <w:left w:val="single" w:sz="4" w:space="0" w:color="auto"/>
              <w:bottom w:val="single" w:sz="4" w:space="0" w:color="auto"/>
              <w:right w:val="single" w:sz="4" w:space="0" w:color="auto"/>
            </w:tcBorders>
            <w:vAlign w:val="center"/>
            <w:hideMark/>
          </w:tcPr>
          <w:p w14:paraId="29BB6161" w14:textId="77777777" w:rsidR="00F54357" w:rsidRPr="00F54357" w:rsidRDefault="00F54357" w:rsidP="00F54357">
            <w:pPr>
              <w:spacing w:after="0" w:line="240" w:lineRule="auto"/>
              <w:rPr>
                <w:rFonts w:ascii="Calibri" w:eastAsia="Times New Roman" w:hAnsi="Calibri" w:cs="Calibri"/>
                <w:b/>
                <w:bCs/>
                <w:color w:val="000000"/>
              </w:rPr>
            </w:pPr>
          </w:p>
        </w:tc>
        <w:tc>
          <w:tcPr>
            <w:tcW w:w="2714" w:type="dxa"/>
            <w:vMerge/>
            <w:tcBorders>
              <w:top w:val="single" w:sz="4" w:space="0" w:color="auto"/>
              <w:left w:val="single" w:sz="4" w:space="0" w:color="auto"/>
              <w:bottom w:val="single" w:sz="4" w:space="0" w:color="auto"/>
              <w:right w:val="single" w:sz="4" w:space="0" w:color="auto"/>
            </w:tcBorders>
            <w:vAlign w:val="center"/>
            <w:hideMark/>
          </w:tcPr>
          <w:p w14:paraId="14939A63" w14:textId="77777777" w:rsidR="00F54357" w:rsidRPr="00F54357" w:rsidRDefault="00F54357" w:rsidP="00F54357">
            <w:pPr>
              <w:spacing w:after="0" w:line="240" w:lineRule="auto"/>
              <w:rPr>
                <w:rFonts w:ascii="Calibri" w:eastAsia="Times New Roman" w:hAnsi="Calibri" w:cs="Calibri"/>
                <w:b/>
                <w:bCs/>
                <w:color w:val="000000"/>
              </w:rPr>
            </w:pPr>
          </w:p>
        </w:tc>
        <w:tc>
          <w:tcPr>
            <w:tcW w:w="2295" w:type="dxa"/>
            <w:vMerge/>
            <w:tcBorders>
              <w:top w:val="single" w:sz="4" w:space="0" w:color="auto"/>
              <w:left w:val="single" w:sz="4" w:space="0" w:color="auto"/>
              <w:bottom w:val="single" w:sz="4" w:space="0" w:color="auto"/>
              <w:right w:val="single" w:sz="4" w:space="0" w:color="auto"/>
            </w:tcBorders>
            <w:vAlign w:val="center"/>
            <w:hideMark/>
          </w:tcPr>
          <w:p w14:paraId="7D967AC3" w14:textId="77777777" w:rsidR="00F54357" w:rsidRPr="00F54357" w:rsidRDefault="00F54357" w:rsidP="00F54357">
            <w:pPr>
              <w:spacing w:after="0" w:line="240" w:lineRule="auto"/>
              <w:rPr>
                <w:rFonts w:ascii="Calibri" w:eastAsia="Times New Roman" w:hAnsi="Calibri" w:cs="Calibri"/>
                <w:b/>
                <w:bCs/>
                <w:color w:val="000000"/>
              </w:rPr>
            </w:pPr>
          </w:p>
        </w:tc>
        <w:tc>
          <w:tcPr>
            <w:tcW w:w="11" w:type="dxa"/>
            <w:tcBorders>
              <w:top w:val="nil"/>
              <w:left w:val="nil"/>
              <w:bottom w:val="nil"/>
              <w:right w:val="nil"/>
            </w:tcBorders>
            <w:shd w:val="clear" w:color="auto" w:fill="auto"/>
            <w:noWrap/>
            <w:vAlign w:val="bottom"/>
            <w:hideMark/>
          </w:tcPr>
          <w:p w14:paraId="10F090E4" w14:textId="77777777" w:rsidR="00F54357" w:rsidRPr="00F54357" w:rsidRDefault="00F54357" w:rsidP="00F54357">
            <w:pPr>
              <w:spacing w:after="0" w:line="240" w:lineRule="auto"/>
              <w:jc w:val="center"/>
              <w:rPr>
                <w:rFonts w:ascii="Calibri" w:eastAsia="Times New Roman" w:hAnsi="Calibri" w:cs="Calibri"/>
                <w:b/>
                <w:bCs/>
                <w:color w:val="000000"/>
              </w:rPr>
            </w:pPr>
          </w:p>
        </w:tc>
      </w:tr>
      <w:tr w:rsidR="00F54357" w:rsidRPr="00F54357" w14:paraId="0DB95B47" w14:textId="77777777" w:rsidTr="00B42846">
        <w:trPr>
          <w:trHeight w:val="65"/>
          <w:jc w:val="center"/>
        </w:trPr>
        <w:tc>
          <w:tcPr>
            <w:tcW w:w="3400" w:type="dxa"/>
            <w:vMerge/>
            <w:tcBorders>
              <w:top w:val="single" w:sz="4" w:space="0" w:color="auto"/>
              <w:left w:val="single" w:sz="4" w:space="0" w:color="auto"/>
              <w:bottom w:val="single" w:sz="4" w:space="0" w:color="auto"/>
              <w:right w:val="single" w:sz="4" w:space="0" w:color="auto"/>
            </w:tcBorders>
            <w:vAlign w:val="center"/>
            <w:hideMark/>
          </w:tcPr>
          <w:p w14:paraId="4704FADA" w14:textId="77777777" w:rsidR="00F54357" w:rsidRPr="00F54357" w:rsidRDefault="00F54357" w:rsidP="00F54357">
            <w:pPr>
              <w:spacing w:after="0" w:line="240" w:lineRule="auto"/>
              <w:rPr>
                <w:rFonts w:ascii="Calibri" w:eastAsia="Times New Roman" w:hAnsi="Calibri" w:cs="Calibri"/>
                <w:b/>
                <w:bCs/>
                <w:color w:val="000000"/>
              </w:rPr>
            </w:pPr>
          </w:p>
        </w:tc>
        <w:tc>
          <w:tcPr>
            <w:tcW w:w="2714" w:type="dxa"/>
            <w:vMerge/>
            <w:tcBorders>
              <w:top w:val="single" w:sz="4" w:space="0" w:color="auto"/>
              <w:left w:val="single" w:sz="4" w:space="0" w:color="auto"/>
              <w:bottom w:val="single" w:sz="4" w:space="0" w:color="auto"/>
              <w:right w:val="single" w:sz="4" w:space="0" w:color="auto"/>
            </w:tcBorders>
            <w:vAlign w:val="center"/>
            <w:hideMark/>
          </w:tcPr>
          <w:p w14:paraId="25186486" w14:textId="77777777" w:rsidR="00F54357" w:rsidRPr="00F54357" w:rsidRDefault="00F54357" w:rsidP="00F54357">
            <w:pPr>
              <w:spacing w:after="0" w:line="240" w:lineRule="auto"/>
              <w:rPr>
                <w:rFonts w:ascii="Calibri" w:eastAsia="Times New Roman" w:hAnsi="Calibri" w:cs="Calibri"/>
                <w:b/>
                <w:bCs/>
                <w:color w:val="000000"/>
              </w:rPr>
            </w:pPr>
          </w:p>
        </w:tc>
        <w:tc>
          <w:tcPr>
            <w:tcW w:w="2295" w:type="dxa"/>
            <w:vMerge/>
            <w:tcBorders>
              <w:top w:val="single" w:sz="4" w:space="0" w:color="auto"/>
              <w:left w:val="single" w:sz="4" w:space="0" w:color="auto"/>
              <w:bottom w:val="single" w:sz="4" w:space="0" w:color="auto"/>
              <w:right w:val="single" w:sz="4" w:space="0" w:color="auto"/>
            </w:tcBorders>
            <w:vAlign w:val="center"/>
            <w:hideMark/>
          </w:tcPr>
          <w:p w14:paraId="33D52EAA" w14:textId="77777777" w:rsidR="00F54357" w:rsidRPr="00F54357" w:rsidRDefault="00F54357" w:rsidP="00F54357">
            <w:pPr>
              <w:spacing w:after="0" w:line="240" w:lineRule="auto"/>
              <w:rPr>
                <w:rFonts w:ascii="Calibri" w:eastAsia="Times New Roman" w:hAnsi="Calibri" w:cs="Calibri"/>
                <w:b/>
                <w:bCs/>
                <w:color w:val="000000"/>
              </w:rPr>
            </w:pPr>
          </w:p>
        </w:tc>
        <w:tc>
          <w:tcPr>
            <w:tcW w:w="11" w:type="dxa"/>
            <w:tcBorders>
              <w:top w:val="nil"/>
              <w:left w:val="nil"/>
              <w:bottom w:val="nil"/>
              <w:right w:val="nil"/>
            </w:tcBorders>
            <w:shd w:val="clear" w:color="auto" w:fill="auto"/>
            <w:noWrap/>
            <w:vAlign w:val="bottom"/>
            <w:hideMark/>
          </w:tcPr>
          <w:p w14:paraId="146BFC43" w14:textId="77777777" w:rsidR="00F54357" w:rsidRPr="00F54357" w:rsidRDefault="00F54357" w:rsidP="00F54357">
            <w:pPr>
              <w:spacing w:after="0" w:line="240" w:lineRule="auto"/>
              <w:rPr>
                <w:rFonts w:ascii="Times New Roman" w:eastAsia="Times New Roman" w:hAnsi="Times New Roman" w:cs="Times New Roman"/>
                <w:sz w:val="20"/>
                <w:szCs w:val="20"/>
              </w:rPr>
            </w:pPr>
          </w:p>
        </w:tc>
      </w:tr>
      <w:tr w:rsidR="00F54357" w:rsidRPr="00F54357" w14:paraId="463E8C91" w14:textId="77777777" w:rsidTr="00F54357">
        <w:trPr>
          <w:trHeight w:val="640"/>
          <w:jc w:val="center"/>
        </w:trPr>
        <w:tc>
          <w:tcPr>
            <w:tcW w:w="3400" w:type="dxa"/>
            <w:tcBorders>
              <w:top w:val="nil"/>
              <w:left w:val="single" w:sz="4" w:space="0" w:color="auto"/>
              <w:bottom w:val="single" w:sz="4" w:space="0" w:color="auto"/>
              <w:right w:val="single" w:sz="4" w:space="0" w:color="auto"/>
            </w:tcBorders>
            <w:shd w:val="clear" w:color="000000" w:fill="D9D9D9"/>
            <w:vAlign w:val="bottom"/>
            <w:hideMark/>
          </w:tcPr>
          <w:p w14:paraId="1AEF6A78" w14:textId="77777777" w:rsidR="00F54357" w:rsidRPr="00F54357" w:rsidRDefault="00F54357" w:rsidP="00F54357">
            <w:pPr>
              <w:spacing w:after="0" w:line="240" w:lineRule="auto"/>
              <w:rPr>
                <w:rFonts w:ascii="Calibri" w:eastAsia="Times New Roman" w:hAnsi="Calibri" w:cs="Calibri"/>
                <w:b/>
                <w:bCs/>
                <w:color w:val="000000"/>
              </w:rPr>
            </w:pPr>
            <w:r w:rsidRPr="00F54357">
              <w:rPr>
                <w:rFonts w:ascii="Calibri" w:eastAsia="Times New Roman" w:hAnsi="Calibri" w:cs="Calibri"/>
                <w:b/>
                <w:bCs/>
                <w:color w:val="000000"/>
              </w:rPr>
              <w:t>Hetzel Union Building (Ralph Dorn), Office Space: HUB 312, 313</w:t>
            </w:r>
          </w:p>
        </w:tc>
        <w:tc>
          <w:tcPr>
            <w:tcW w:w="2714" w:type="dxa"/>
            <w:tcBorders>
              <w:top w:val="nil"/>
              <w:left w:val="nil"/>
              <w:bottom w:val="single" w:sz="4" w:space="0" w:color="auto"/>
              <w:right w:val="single" w:sz="4" w:space="0" w:color="auto"/>
            </w:tcBorders>
            <w:shd w:val="clear" w:color="000000" w:fill="E2EFDA"/>
            <w:vAlign w:val="center"/>
            <w:hideMark/>
          </w:tcPr>
          <w:p w14:paraId="6DD42F7E" w14:textId="77777777" w:rsidR="00F54357" w:rsidRPr="00F54357" w:rsidRDefault="00F54357" w:rsidP="00F54357">
            <w:pPr>
              <w:spacing w:after="0" w:line="240" w:lineRule="auto"/>
              <w:jc w:val="center"/>
              <w:rPr>
                <w:rFonts w:ascii="Calibri" w:eastAsia="Times New Roman" w:hAnsi="Calibri" w:cs="Calibri"/>
                <w:color w:val="000000"/>
              </w:rPr>
            </w:pPr>
            <w:r w:rsidRPr="00F54357">
              <w:rPr>
                <w:rFonts w:ascii="Calibri" w:eastAsia="Times New Roman" w:hAnsi="Calibri" w:cs="Calibri"/>
                <w:color w:val="000000"/>
              </w:rPr>
              <w:t>0.194%</w:t>
            </w:r>
          </w:p>
        </w:tc>
        <w:tc>
          <w:tcPr>
            <w:tcW w:w="2295" w:type="dxa"/>
            <w:tcBorders>
              <w:top w:val="nil"/>
              <w:left w:val="nil"/>
              <w:bottom w:val="single" w:sz="4" w:space="0" w:color="auto"/>
              <w:right w:val="single" w:sz="4" w:space="0" w:color="auto"/>
            </w:tcBorders>
            <w:shd w:val="clear" w:color="000000" w:fill="E2EFDA"/>
            <w:vAlign w:val="center"/>
            <w:hideMark/>
          </w:tcPr>
          <w:p w14:paraId="002EF3EE" w14:textId="77777777" w:rsidR="00F54357" w:rsidRPr="00F54357" w:rsidRDefault="00F54357" w:rsidP="00F54357">
            <w:pPr>
              <w:spacing w:after="0" w:line="240" w:lineRule="auto"/>
              <w:jc w:val="center"/>
              <w:rPr>
                <w:rFonts w:ascii="Calibri" w:eastAsia="Times New Roman" w:hAnsi="Calibri" w:cs="Calibri"/>
                <w:color w:val="000000"/>
              </w:rPr>
            </w:pPr>
            <w:r w:rsidRPr="00F54357">
              <w:rPr>
                <w:rFonts w:ascii="Calibri" w:eastAsia="Times New Roman" w:hAnsi="Calibri" w:cs="Calibri"/>
                <w:color w:val="000000"/>
              </w:rPr>
              <w:t>100.000%</w:t>
            </w:r>
          </w:p>
        </w:tc>
        <w:tc>
          <w:tcPr>
            <w:tcW w:w="11" w:type="dxa"/>
            <w:vAlign w:val="center"/>
            <w:hideMark/>
          </w:tcPr>
          <w:p w14:paraId="2450AE61" w14:textId="77777777" w:rsidR="00F54357" w:rsidRPr="00F54357" w:rsidRDefault="00F54357" w:rsidP="00F54357">
            <w:pPr>
              <w:spacing w:after="0" w:line="240" w:lineRule="auto"/>
              <w:rPr>
                <w:rFonts w:ascii="Times New Roman" w:eastAsia="Times New Roman" w:hAnsi="Times New Roman" w:cs="Times New Roman"/>
                <w:sz w:val="20"/>
                <w:szCs w:val="20"/>
              </w:rPr>
            </w:pPr>
          </w:p>
        </w:tc>
      </w:tr>
      <w:tr w:rsidR="00F54357" w:rsidRPr="00F54357" w14:paraId="3B3E3DFE" w14:textId="77777777" w:rsidTr="00F54357">
        <w:trPr>
          <w:trHeight w:val="960"/>
          <w:jc w:val="center"/>
        </w:trPr>
        <w:tc>
          <w:tcPr>
            <w:tcW w:w="3400" w:type="dxa"/>
            <w:tcBorders>
              <w:top w:val="nil"/>
              <w:left w:val="single" w:sz="4" w:space="0" w:color="auto"/>
              <w:bottom w:val="single" w:sz="4" w:space="0" w:color="auto"/>
              <w:right w:val="single" w:sz="4" w:space="0" w:color="auto"/>
            </w:tcBorders>
            <w:shd w:val="clear" w:color="000000" w:fill="D9D9D9"/>
            <w:vAlign w:val="bottom"/>
            <w:hideMark/>
          </w:tcPr>
          <w:p w14:paraId="68A369EB" w14:textId="77777777" w:rsidR="00F54357" w:rsidRPr="00F54357" w:rsidRDefault="00F54357" w:rsidP="00F54357">
            <w:pPr>
              <w:spacing w:after="0" w:line="240" w:lineRule="auto"/>
              <w:rPr>
                <w:rFonts w:ascii="Calibri" w:eastAsia="Times New Roman" w:hAnsi="Calibri" w:cs="Calibri"/>
                <w:b/>
                <w:bCs/>
                <w:color w:val="000000"/>
              </w:rPr>
            </w:pPr>
            <w:r w:rsidRPr="00F54357">
              <w:rPr>
                <w:rFonts w:ascii="Calibri" w:eastAsia="Times New Roman" w:hAnsi="Calibri" w:cs="Calibri"/>
                <w:b/>
                <w:bCs/>
                <w:color w:val="000000"/>
              </w:rPr>
              <w:t xml:space="preserve">Hetzel Union Building (Ralph Dorn), Council Meeting Space e.g., 102, 107, 122, 134, 233AB </w:t>
            </w:r>
          </w:p>
        </w:tc>
        <w:tc>
          <w:tcPr>
            <w:tcW w:w="2714" w:type="dxa"/>
            <w:tcBorders>
              <w:top w:val="nil"/>
              <w:left w:val="nil"/>
              <w:bottom w:val="single" w:sz="4" w:space="0" w:color="auto"/>
              <w:right w:val="single" w:sz="4" w:space="0" w:color="auto"/>
            </w:tcBorders>
            <w:shd w:val="clear" w:color="000000" w:fill="E2EFDA"/>
            <w:vAlign w:val="center"/>
            <w:hideMark/>
          </w:tcPr>
          <w:p w14:paraId="60235501" w14:textId="77777777" w:rsidR="00F54357" w:rsidRPr="00F54357" w:rsidRDefault="00F54357" w:rsidP="00F54357">
            <w:pPr>
              <w:spacing w:after="0" w:line="240" w:lineRule="auto"/>
              <w:jc w:val="center"/>
              <w:rPr>
                <w:rFonts w:ascii="Calibri" w:eastAsia="Times New Roman" w:hAnsi="Calibri" w:cs="Calibri"/>
                <w:color w:val="000000"/>
              </w:rPr>
            </w:pPr>
            <w:r w:rsidRPr="00F54357">
              <w:rPr>
                <w:rFonts w:ascii="Calibri" w:eastAsia="Times New Roman" w:hAnsi="Calibri" w:cs="Calibri"/>
                <w:color w:val="000000"/>
              </w:rPr>
              <w:t>4.173%</w:t>
            </w:r>
          </w:p>
        </w:tc>
        <w:tc>
          <w:tcPr>
            <w:tcW w:w="2295" w:type="dxa"/>
            <w:tcBorders>
              <w:top w:val="nil"/>
              <w:left w:val="nil"/>
              <w:bottom w:val="single" w:sz="4" w:space="0" w:color="auto"/>
              <w:right w:val="single" w:sz="4" w:space="0" w:color="auto"/>
            </w:tcBorders>
            <w:shd w:val="clear" w:color="000000" w:fill="E2EFDA"/>
            <w:vAlign w:val="center"/>
            <w:hideMark/>
          </w:tcPr>
          <w:p w14:paraId="4680F223" w14:textId="77777777" w:rsidR="00F54357" w:rsidRPr="00F54357" w:rsidRDefault="00F54357" w:rsidP="00F54357">
            <w:pPr>
              <w:spacing w:after="0" w:line="240" w:lineRule="auto"/>
              <w:jc w:val="center"/>
              <w:rPr>
                <w:rFonts w:ascii="Calibri" w:eastAsia="Times New Roman" w:hAnsi="Calibri" w:cs="Calibri"/>
                <w:color w:val="000000"/>
              </w:rPr>
            </w:pPr>
            <w:r w:rsidRPr="00F54357">
              <w:rPr>
                <w:rFonts w:ascii="Calibri" w:eastAsia="Times New Roman" w:hAnsi="Calibri" w:cs="Calibri"/>
                <w:color w:val="000000"/>
              </w:rPr>
              <w:t>4.110%</w:t>
            </w:r>
          </w:p>
        </w:tc>
        <w:tc>
          <w:tcPr>
            <w:tcW w:w="11" w:type="dxa"/>
            <w:vAlign w:val="center"/>
            <w:hideMark/>
          </w:tcPr>
          <w:p w14:paraId="5BD5FC55" w14:textId="77777777" w:rsidR="00F54357" w:rsidRPr="00F54357" w:rsidRDefault="00F54357" w:rsidP="00F54357">
            <w:pPr>
              <w:spacing w:after="0" w:line="240" w:lineRule="auto"/>
              <w:rPr>
                <w:rFonts w:ascii="Times New Roman" w:eastAsia="Times New Roman" w:hAnsi="Times New Roman" w:cs="Times New Roman"/>
                <w:sz w:val="20"/>
                <w:szCs w:val="20"/>
              </w:rPr>
            </w:pPr>
          </w:p>
        </w:tc>
      </w:tr>
      <w:tr w:rsidR="00F54357" w:rsidRPr="00F54357" w14:paraId="19D85B5F" w14:textId="77777777" w:rsidTr="00F54357">
        <w:trPr>
          <w:trHeight w:val="640"/>
          <w:jc w:val="center"/>
        </w:trPr>
        <w:tc>
          <w:tcPr>
            <w:tcW w:w="3400" w:type="dxa"/>
            <w:tcBorders>
              <w:top w:val="nil"/>
              <w:left w:val="single" w:sz="4" w:space="0" w:color="auto"/>
              <w:bottom w:val="single" w:sz="4" w:space="0" w:color="auto"/>
              <w:right w:val="single" w:sz="4" w:space="0" w:color="auto"/>
            </w:tcBorders>
            <w:shd w:val="clear" w:color="000000" w:fill="D9D9D9"/>
            <w:vAlign w:val="bottom"/>
            <w:hideMark/>
          </w:tcPr>
          <w:p w14:paraId="5DDD0F71" w14:textId="77777777" w:rsidR="00F54357" w:rsidRPr="00F54357" w:rsidRDefault="00F54357" w:rsidP="00F54357">
            <w:pPr>
              <w:spacing w:after="0" w:line="240" w:lineRule="auto"/>
              <w:rPr>
                <w:rFonts w:ascii="Calibri" w:eastAsia="Times New Roman" w:hAnsi="Calibri" w:cs="Calibri"/>
                <w:b/>
                <w:bCs/>
                <w:color w:val="000000"/>
              </w:rPr>
            </w:pPr>
            <w:r w:rsidRPr="00F54357">
              <w:rPr>
                <w:rFonts w:ascii="Calibri" w:eastAsia="Times New Roman" w:hAnsi="Calibri" w:cs="Calibri"/>
                <w:b/>
                <w:bCs/>
                <w:color w:val="000000"/>
              </w:rPr>
              <w:t>Osmond Laboratory: Council Meeting Space e.g., 103, 104, 105, 106, 109)</w:t>
            </w:r>
          </w:p>
        </w:tc>
        <w:tc>
          <w:tcPr>
            <w:tcW w:w="2714" w:type="dxa"/>
            <w:tcBorders>
              <w:top w:val="nil"/>
              <w:left w:val="nil"/>
              <w:bottom w:val="single" w:sz="4" w:space="0" w:color="auto"/>
              <w:right w:val="single" w:sz="4" w:space="0" w:color="auto"/>
            </w:tcBorders>
            <w:shd w:val="clear" w:color="000000" w:fill="E2EFDA"/>
            <w:noWrap/>
            <w:vAlign w:val="center"/>
            <w:hideMark/>
          </w:tcPr>
          <w:p w14:paraId="04A6378C" w14:textId="77777777" w:rsidR="00F54357" w:rsidRPr="00F54357" w:rsidRDefault="00F54357" w:rsidP="00F54357">
            <w:pPr>
              <w:spacing w:after="0" w:line="240" w:lineRule="auto"/>
              <w:jc w:val="center"/>
              <w:rPr>
                <w:rFonts w:ascii="Calibri" w:eastAsia="Times New Roman" w:hAnsi="Calibri" w:cs="Calibri"/>
                <w:color w:val="000000"/>
              </w:rPr>
            </w:pPr>
            <w:r w:rsidRPr="00F54357">
              <w:rPr>
                <w:rFonts w:ascii="Calibri" w:eastAsia="Times New Roman" w:hAnsi="Calibri" w:cs="Calibri"/>
                <w:color w:val="000000"/>
              </w:rPr>
              <w:t>3.288%</w:t>
            </w:r>
          </w:p>
        </w:tc>
        <w:tc>
          <w:tcPr>
            <w:tcW w:w="2295" w:type="dxa"/>
            <w:tcBorders>
              <w:top w:val="nil"/>
              <w:left w:val="nil"/>
              <w:bottom w:val="single" w:sz="4" w:space="0" w:color="auto"/>
              <w:right w:val="single" w:sz="4" w:space="0" w:color="auto"/>
            </w:tcBorders>
            <w:shd w:val="clear" w:color="000000" w:fill="E2EFDA"/>
            <w:vAlign w:val="center"/>
            <w:hideMark/>
          </w:tcPr>
          <w:p w14:paraId="77ADB2FF" w14:textId="77777777" w:rsidR="00F54357" w:rsidRPr="00F54357" w:rsidRDefault="00F54357" w:rsidP="00F54357">
            <w:pPr>
              <w:spacing w:after="0" w:line="240" w:lineRule="auto"/>
              <w:jc w:val="center"/>
              <w:rPr>
                <w:rFonts w:ascii="Calibri" w:eastAsia="Times New Roman" w:hAnsi="Calibri" w:cs="Calibri"/>
                <w:color w:val="000000"/>
              </w:rPr>
            </w:pPr>
            <w:r w:rsidRPr="00F54357">
              <w:rPr>
                <w:rFonts w:ascii="Calibri" w:eastAsia="Times New Roman" w:hAnsi="Calibri" w:cs="Calibri"/>
                <w:color w:val="000000"/>
              </w:rPr>
              <w:t>2.740%</w:t>
            </w:r>
          </w:p>
        </w:tc>
        <w:tc>
          <w:tcPr>
            <w:tcW w:w="11" w:type="dxa"/>
            <w:vAlign w:val="center"/>
            <w:hideMark/>
          </w:tcPr>
          <w:p w14:paraId="5DB8E93B" w14:textId="77777777" w:rsidR="00F54357" w:rsidRPr="00F54357" w:rsidRDefault="00F54357" w:rsidP="00F54357">
            <w:pPr>
              <w:spacing w:after="0" w:line="240" w:lineRule="auto"/>
              <w:rPr>
                <w:rFonts w:ascii="Times New Roman" w:eastAsia="Times New Roman" w:hAnsi="Times New Roman" w:cs="Times New Roman"/>
                <w:sz w:val="20"/>
                <w:szCs w:val="20"/>
              </w:rPr>
            </w:pPr>
          </w:p>
        </w:tc>
      </w:tr>
    </w:tbl>
    <w:p w14:paraId="749BEA0A" w14:textId="44430A0E" w:rsidR="00C23F6D" w:rsidRDefault="00C23F6D" w:rsidP="00F92FD5">
      <w:pPr>
        <w:pStyle w:val="Caption"/>
        <w:ind w:left="720" w:right="720"/>
        <w:jc w:val="center"/>
      </w:pPr>
      <w:r>
        <w:t xml:space="preserve">Table </w:t>
      </w:r>
      <w:r w:rsidR="00A41763">
        <w:t>5</w:t>
      </w:r>
      <w:r w:rsidRPr="00796220">
        <w:t xml:space="preserve">: Assigned Presence of </w:t>
      </w:r>
      <w:r w:rsidR="00A41763">
        <w:t>CCSG</w:t>
      </w:r>
      <w:r w:rsidRPr="00796220">
        <w:t xml:space="preserve"> within </w:t>
      </w:r>
      <w:r w:rsidR="00A41763">
        <w:t>the HUB (where CCSG has its office sp</w:t>
      </w:r>
      <w:r w:rsidRPr="00796220">
        <w:t>ace</w:t>
      </w:r>
      <w:r w:rsidR="00A41763">
        <w:t>),</w:t>
      </w:r>
      <w:r w:rsidRPr="00796220">
        <w:t xml:space="preserve"> according to FIS. </w:t>
      </w:r>
      <w:r w:rsidR="00A41763">
        <w:t xml:space="preserve">The amount of time spent here per year also affects how much of the emissions are attributable to </w:t>
      </w:r>
      <w:r w:rsidR="00F92FD5">
        <w:t>CCSG.</w:t>
      </w:r>
    </w:p>
    <w:p w14:paraId="0AD8E4DE" w14:textId="4F59B13C" w:rsidR="00700070" w:rsidRPr="00700070" w:rsidRDefault="00700070" w:rsidP="00B33B94">
      <w:pPr>
        <w:jc w:val="both"/>
      </w:pPr>
      <w:r>
        <w:t xml:space="preserve">In total, </w:t>
      </w:r>
      <w:r w:rsidR="00D664FF">
        <w:t xml:space="preserve">on-campus </w:t>
      </w:r>
      <w:r w:rsidR="00650C46">
        <w:t>u</w:t>
      </w:r>
      <w:r>
        <w:t xml:space="preserve">tilities comprised </w:t>
      </w:r>
      <w:r w:rsidR="00D664FF">
        <w:t>about 16.5% of CCSG</w:t>
      </w:r>
      <w:r>
        <w:t xml:space="preserve">’s </w:t>
      </w:r>
      <w:r w:rsidR="00D664FF">
        <w:t>lifetime</w:t>
      </w:r>
      <w:r w:rsidR="004B39EB">
        <w:t xml:space="preserve"> GHG </w:t>
      </w:r>
      <w:r>
        <w:t xml:space="preserve">emissions, totaling about </w:t>
      </w:r>
      <w:r w:rsidR="00CE4B36">
        <w:t>511</w:t>
      </w:r>
      <w:r w:rsidR="00D664FF">
        <w:t xml:space="preserve"> </w:t>
      </w:r>
      <w:r>
        <w:t>MtCO</w:t>
      </w:r>
      <w:r>
        <w:rPr>
          <w:vertAlign w:val="subscript"/>
        </w:rPr>
        <w:t>2</w:t>
      </w:r>
      <w:r>
        <w:t xml:space="preserve">e. </w:t>
      </w:r>
      <w:r w:rsidR="00CD2F1B">
        <w:t xml:space="preserve">The results are summarized in Table </w:t>
      </w:r>
      <w:r w:rsidR="00D664FF">
        <w:t>6</w:t>
      </w:r>
      <w:r w:rsidR="00CD2F1B">
        <w:t xml:space="preserve"> below.</w:t>
      </w:r>
    </w:p>
    <w:tbl>
      <w:tblPr>
        <w:tblW w:w="8545" w:type="dxa"/>
        <w:jc w:val="center"/>
        <w:tblLook w:val="04A0" w:firstRow="1" w:lastRow="0" w:firstColumn="1" w:lastColumn="0" w:noHBand="0" w:noVBand="1"/>
      </w:tblPr>
      <w:tblGrid>
        <w:gridCol w:w="1885"/>
        <w:gridCol w:w="1170"/>
        <w:gridCol w:w="900"/>
        <w:gridCol w:w="990"/>
        <w:gridCol w:w="790"/>
        <w:gridCol w:w="830"/>
        <w:gridCol w:w="905"/>
        <w:gridCol w:w="1075"/>
      </w:tblGrid>
      <w:tr w:rsidR="00650C46" w:rsidRPr="00650C46" w14:paraId="51230220" w14:textId="77777777" w:rsidTr="00B42846">
        <w:trPr>
          <w:trHeight w:val="395"/>
          <w:jc w:val="center"/>
        </w:trPr>
        <w:tc>
          <w:tcPr>
            <w:tcW w:w="8545" w:type="dxa"/>
            <w:gridSpan w:val="8"/>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02D9E69" w14:textId="77777777" w:rsidR="00650C46" w:rsidRPr="00650C46" w:rsidRDefault="00650C46" w:rsidP="00B428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Estimated, Computed Total CCSG Utility Use and Emissions from On-Campus Spaces</w:t>
            </w:r>
          </w:p>
        </w:tc>
      </w:tr>
      <w:tr w:rsidR="00650C46" w:rsidRPr="00650C46" w14:paraId="7B0C7DB4" w14:textId="77777777" w:rsidTr="00650C46">
        <w:trPr>
          <w:trHeight w:val="290"/>
          <w:jc w:val="center"/>
        </w:trPr>
        <w:tc>
          <w:tcPr>
            <w:tcW w:w="1885" w:type="dxa"/>
            <w:tcBorders>
              <w:top w:val="nil"/>
              <w:left w:val="single" w:sz="4" w:space="0" w:color="auto"/>
              <w:bottom w:val="single" w:sz="4" w:space="0" w:color="auto"/>
              <w:right w:val="single" w:sz="4" w:space="0" w:color="auto"/>
            </w:tcBorders>
            <w:shd w:val="clear" w:color="000000" w:fill="D9D9D9"/>
            <w:noWrap/>
            <w:vAlign w:val="bottom"/>
            <w:hideMark/>
          </w:tcPr>
          <w:p w14:paraId="4715799D"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Utility</w:t>
            </w:r>
          </w:p>
        </w:tc>
        <w:tc>
          <w:tcPr>
            <w:tcW w:w="1170" w:type="dxa"/>
            <w:tcBorders>
              <w:top w:val="nil"/>
              <w:left w:val="nil"/>
              <w:bottom w:val="single" w:sz="4" w:space="0" w:color="auto"/>
              <w:right w:val="single" w:sz="4" w:space="0" w:color="auto"/>
            </w:tcBorders>
            <w:shd w:val="clear" w:color="000000" w:fill="D9D9D9"/>
            <w:noWrap/>
            <w:vAlign w:val="bottom"/>
            <w:hideMark/>
          </w:tcPr>
          <w:p w14:paraId="1DE75CC5"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Steam</w:t>
            </w:r>
          </w:p>
        </w:tc>
        <w:tc>
          <w:tcPr>
            <w:tcW w:w="900" w:type="dxa"/>
            <w:tcBorders>
              <w:top w:val="nil"/>
              <w:left w:val="nil"/>
              <w:bottom w:val="single" w:sz="4" w:space="0" w:color="auto"/>
              <w:right w:val="single" w:sz="4" w:space="0" w:color="auto"/>
            </w:tcBorders>
            <w:shd w:val="clear" w:color="000000" w:fill="D9D9D9"/>
            <w:noWrap/>
            <w:vAlign w:val="bottom"/>
            <w:hideMark/>
          </w:tcPr>
          <w:p w14:paraId="4FDEB826"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Electric</w:t>
            </w:r>
          </w:p>
        </w:tc>
        <w:tc>
          <w:tcPr>
            <w:tcW w:w="990" w:type="dxa"/>
            <w:tcBorders>
              <w:top w:val="nil"/>
              <w:left w:val="nil"/>
              <w:bottom w:val="single" w:sz="4" w:space="0" w:color="auto"/>
              <w:right w:val="single" w:sz="4" w:space="0" w:color="auto"/>
            </w:tcBorders>
            <w:shd w:val="clear" w:color="000000" w:fill="D9D9D9"/>
            <w:noWrap/>
            <w:vAlign w:val="bottom"/>
            <w:hideMark/>
          </w:tcPr>
          <w:p w14:paraId="2E4B67B1"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Chilled Water</w:t>
            </w:r>
          </w:p>
        </w:tc>
        <w:tc>
          <w:tcPr>
            <w:tcW w:w="790" w:type="dxa"/>
            <w:tcBorders>
              <w:top w:val="nil"/>
              <w:left w:val="nil"/>
              <w:bottom w:val="single" w:sz="4" w:space="0" w:color="auto"/>
              <w:right w:val="single" w:sz="4" w:space="0" w:color="auto"/>
            </w:tcBorders>
            <w:shd w:val="clear" w:color="000000" w:fill="D9D9D9"/>
            <w:noWrap/>
            <w:vAlign w:val="bottom"/>
            <w:hideMark/>
          </w:tcPr>
          <w:p w14:paraId="1DD5BBA2"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Water</w:t>
            </w:r>
          </w:p>
        </w:tc>
        <w:tc>
          <w:tcPr>
            <w:tcW w:w="830" w:type="dxa"/>
            <w:tcBorders>
              <w:top w:val="nil"/>
              <w:left w:val="nil"/>
              <w:bottom w:val="single" w:sz="4" w:space="0" w:color="auto"/>
              <w:right w:val="single" w:sz="4" w:space="0" w:color="auto"/>
            </w:tcBorders>
            <w:shd w:val="clear" w:color="000000" w:fill="D9D9D9"/>
            <w:noWrap/>
            <w:vAlign w:val="bottom"/>
            <w:hideMark/>
          </w:tcPr>
          <w:p w14:paraId="2B8BF086"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Sewer</w:t>
            </w:r>
          </w:p>
        </w:tc>
        <w:tc>
          <w:tcPr>
            <w:tcW w:w="905" w:type="dxa"/>
            <w:tcBorders>
              <w:top w:val="nil"/>
              <w:left w:val="nil"/>
              <w:bottom w:val="single" w:sz="4" w:space="0" w:color="auto"/>
              <w:right w:val="single" w:sz="4" w:space="0" w:color="auto"/>
            </w:tcBorders>
            <w:shd w:val="clear" w:color="000000" w:fill="D9D9D9"/>
            <w:noWrap/>
            <w:vAlign w:val="bottom"/>
            <w:hideMark/>
          </w:tcPr>
          <w:p w14:paraId="329700C6"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Natural Gas</w:t>
            </w:r>
          </w:p>
        </w:tc>
        <w:tc>
          <w:tcPr>
            <w:tcW w:w="1075"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66057954"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TOTAL</w:t>
            </w:r>
          </w:p>
        </w:tc>
      </w:tr>
      <w:tr w:rsidR="00650C46" w:rsidRPr="00650C46" w14:paraId="2369A35B" w14:textId="77777777" w:rsidTr="00650C46">
        <w:trPr>
          <w:trHeight w:val="300"/>
          <w:jc w:val="center"/>
        </w:trPr>
        <w:tc>
          <w:tcPr>
            <w:tcW w:w="1885" w:type="dxa"/>
            <w:tcBorders>
              <w:top w:val="nil"/>
              <w:left w:val="single" w:sz="4" w:space="0" w:color="auto"/>
              <w:bottom w:val="single" w:sz="4" w:space="0" w:color="auto"/>
              <w:right w:val="single" w:sz="4" w:space="0" w:color="auto"/>
            </w:tcBorders>
            <w:shd w:val="clear" w:color="000000" w:fill="D9D9D9"/>
            <w:noWrap/>
            <w:vAlign w:val="bottom"/>
            <w:hideMark/>
          </w:tcPr>
          <w:p w14:paraId="293F5BB4"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Annual Total</w:t>
            </w:r>
          </w:p>
        </w:tc>
        <w:tc>
          <w:tcPr>
            <w:tcW w:w="1170" w:type="dxa"/>
            <w:tcBorders>
              <w:top w:val="nil"/>
              <w:left w:val="nil"/>
              <w:bottom w:val="single" w:sz="4" w:space="0" w:color="auto"/>
              <w:right w:val="single" w:sz="4" w:space="0" w:color="auto"/>
            </w:tcBorders>
            <w:shd w:val="clear" w:color="000000" w:fill="DDEBF7"/>
            <w:noWrap/>
            <w:vAlign w:val="bottom"/>
            <w:hideMark/>
          </w:tcPr>
          <w:p w14:paraId="7EADBEDC"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66</w:t>
            </w:r>
          </w:p>
        </w:tc>
        <w:tc>
          <w:tcPr>
            <w:tcW w:w="900" w:type="dxa"/>
            <w:tcBorders>
              <w:top w:val="nil"/>
              <w:left w:val="nil"/>
              <w:bottom w:val="single" w:sz="4" w:space="0" w:color="auto"/>
              <w:right w:val="single" w:sz="4" w:space="0" w:color="auto"/>
            </w:tcBorders>
            <w:shd w:val="clear" w:color="000000" w:fill="DDEBF7"/>
            <w:noWrap/>
            <w:vAlign w:val="bottom"/>
            <w:hideMark/>
          </w:tcPr>
          <w:p w14:paraId="6A800025"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10656</w:t>
            </w:r>
          </w:p>
        </w:tc>
        <w:tc>
          <w:tcPr>
            <w:tcW w:w="990" w:type="dxa"/>
            <w:tcBorders>
              <w:top w:val="nil"/>
              <w:left w:val="nil"/>
              <w:bottom w:val="single" w:sz="4" w:space="0" w:color="auto"/>
              <w:right w:val="single" w:sz="4" w:space="0" w:color="auto"/>
            </w:tcBorders>
            <w:shd w:val="clear" w:color="000000" w:fill="DDEBF7"/>
            <w:noWrap/>
            <w:vAlign w:val="bottom"/>
            <w:hideMark/>
          </w:tcPr>
          <w:p w14:paraId="4B927FF4"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3359</w:t>
            </w:r>
          </w:p>
        </w:tc>
        <w:tc>
          <w:tcPr>
            <w:tcW w:w="790" w:type="dxa"/>
            <w:tcBorders>
              <w:top w:val="nil"/>
              <w:left w:val="nil"/>
              <w:bottom w:val="single" w:sz="4" w:space="0" w:color="auto"/>
              <w:right w:val="single" w:sz="4" w:space="0" w:color="auto"/>
            </w:tcBorders>
            <w:shd w:val="clear" w:color="000000" w:fill="DDEBF7"/>
            <w:noWrap/>
            <w:vAlign w:val="bottom"/>
            <w:hideMark/>
          </w:tcPr>
          <w:p w14:paraId="4E439ECA"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26</w:t>
            </w:r>
          </w:p>
        </w:tc>
        <w:tc>
          <w:tcPr>
            <w:tcW w:w="830" w:type="dxa"/>
            <w:tcBorders>
              <w:top w:val="nil"/>
              <w:left w:val="nil"/>
              <w:bottom w:val="single" w:sz="4" w:space="0" w:color="auto"/>
              <w:right w:val="single" w:sz="4" w:space="0" w:color="auto"/>
            </w:tcBorders>
            <w:shd w:val="clear" w:color="000000" w:fill="DDEBF7"/>
            <w:noWrap/>
            <w:vAlign w:val="bottom"/>
            <w:hideMark/>
          </w:tcPr>
          <w:p w14:paraId="132F7B7C"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27</w:t>
            </w:r>
          </w:p>
        </w:tc>
        <w:tc>
          <w:tcPr>
            <w:tcW w:w="905" w:type="dxa"/>
            <w:tcBorders>
              <w:top w:val="nil"/>
              <w:left w:val="nil"/>
              <w:bottom w:val="single" w:sz="4" w:space="0" w:color="auto"/>
              <w:right w:val="single" w:sz="4" w:space="0" w:color="auto"/>
            </w:tcBorders>
            <w:shd w:val="clear" w:color="000000" w:fill="DDEBF7"/>
            <w:noWrap/>
            <w:vAlign w:val="bottom"/>
            <w:hideMark/>
          </w:tcPr>
          <w:p w14:paraId="1FA0FE32"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5</w:t>
            </w:r>
          </w:p>
        </w:tc>
        <w:tc>
          <w:tcPr>
            <w:tcW w:w="1075" w:type="dxa"/>
            <w:vMerge/>
            <w:tcBorders>
              <w:top w:val="nil"/>
              <w:left w:val="single" w:sz="4" w:space="0" w:color="auto"/>
              <w:bottom w:val="single" w:sz="4" w:space="0" w:color="auto"/>
              <w:right w:val="single" w:sz="4" w:space="0" w:color="auto"/>
            </w:tcBorders>
            <w:vAlign w:val="center"/>
            <w:hideMark/>
          </w:tcPr>
          <w:p w14:paraId="7E4475D7" w14:textId="77777777" w:rsidR="00650C46" w:rsidRPr="00650C46" w:rsidRDefault="00650C46" w:rsidP="00650C46">
            <w:pPr>
              <w:spacing w:after="0" w:line="240" w:lineRule="auto"/>
              <w:rPr>
                <w:rFonts w:ascii="Calibri" w:eastAsia="Times New Roman" w:hAnsi="Calibri" w:cs="Calibri"/>
                <w:b/>
                <w:bCs/>
                <w:color w:val="000000"/>
              </w:rPr>
            </w:pPr>
          </w:p>
        </w:tc>
      </w:tr>
      <w:tr w:rsidR="00650C46" w:rsidRPr="00650C46" w14:paraId="4A223034" w14:textId="77777777" w:rsidTr="00650C46">
        <w:trPr>
          <w:trHeight w:val="300"/>
          <w:jc w:val="center"/>
        </w:trPr>
        <w:tc>
          <w:tcPr>
            <w:tcW w:w="1885" w:type="dxa"/>
            <w:tcBorders>
              <w:top w:val="nil"/>
              <w:left w:val="single" w:sz="4" w:space="0" w:color="auto"/>
              <w:bottom w:val="single" w:sz="4" w:space="0" w:color="auto"/>
              <w:right w:val="single" w:sz="4" w:space="0" w:color="auto"/>
            </w:tcBorders>
            <w:shd w:val="clear" w:color="000000" w:fill="D9D9D9"/>
            <w:noWrap/>
            <w:vAlign w:val="bottom"/>
            <w:hideMark/>
          </w:tcPr>
          <w:p w14:paraId="26ACA36A"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Units</w:t>
            </w:r>
          </w:p>
        </w:tc>
        <w:tc>
          <w:tcPr>
            <w:tcW w:w="1170" w:type="dxa"/>
            <w:tcBorders>
              <w:top w:val="nil"/>
              <w:left w:val="nil"/>
              <w:bottom w:val="single" w:sz="4" w:space="0" w:color="auto"/>
              <w:right w:val="single" w:sz="4" w:space="0" w:color="auto"/>
            </w:tcBorders>
            <w:shd w:val="clear" w:color="000000" w:fill="F2F2F2"/>
            <w:noWrap/>
            <w:vAlign w:val="bottom"/>
            <w:hideMark/>
          </w:tcPr>
          <w:p w14:paraId="4805ECAE" w14:textId="77777777" w:rsidR="00650C46" w:rsidRPr="00650C46" w:rsidRDefault="00650C46" w:rsidP="00650C46">
            <w:pPr>
              <w:spacing w:after="0" w:line="240" w:lineRule="auto"/>
              <w:jc w:val="center"/>
              <w:rPr>
                <w:rFonts w:ascii="Calibri" w:eastAsia="Times New Roman" w:hAnsi="Calibri" w:cs="Calibri"/>
                <w:color w:val="000000"/>
              </w:rPr>
            </w:pPr>
            <w:proofErr w:type="spellStart"/>
            <w:r w:rsidRPr="00650C46">
              <w:rPr>
                <w:rFonts w:ascii="Calibri" w:eastAsia="Times New Roman" w:hAnsi="Calibri" w:cs="Calibri"/>
                <w:color w:val="000000"/>
              </w:rPr>
              <w:t>klb</w:t>
            </w:r>
            <w:proofErr w:type="spellEnd"/>
          </w:p>
        </w:tc>
        <w:tc>
          <w:tcPr>
            <w:tcW w:w="900" w:type="dxa"/>
            <w:tcBorders>
              <w:top w:val="nil"/>
              <w:left w:val="nil"/>
              <w:bottom w:val="single" w:sz="4" w:space="0" w:color="auto"/>
              <w:right w:val="single" w:sz="4" w:space="0" w:color="auto"/>
            </w:tcBorders>
            <w:shd w:val="clear" w:color="000000" w:fill="F2F2F2"/>
            <w:noWrap/>
            <w:vAlign w:val="bottom"/>
            <w:hideMark/>
          </w:tcPr>
          <w:p w14:paraId="26559A84"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kWh</w:t>
            </w:r>
          </w:p>
        </w:tc>
        <w:tc>
          <w:tcPr>
            <w:tcW w:w="990" w:type="dxa"/>
            <w:tcBorders>
              <w:top w:val="nil"/>
              <w:left w:val="nil"/>
              <w:bottom w:val="single" w:sz="4" w:space="0" w:color="auto"/>
              <w:right w:val="single" w:sz="4" w:space="0" w:color="auto"/>
            </w:tcBorders>
            <w:shd w:val="clear" w:color="000000" w:fill="F2F2F2"/>
            <w:noWrap/>
            <w:vAlign w:val="bottom"/>
            <w:hideMark/>
          </w:tcPr>
          <w:p w14:paraId="3D15827C"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 xml:space="preserve">Ton </w:t>
            </w:r>
            <w:proofErr w:type="spellStart"/>
            <w:r w:rsidRPr="00650C46">
              <w:rPr>
                <w:rFonts w:ascii="Calibri" w:eastAsia="Times New Roman" w:hAnsi="Calibri" w:cs="Calibri"/>
                <w:color w:val="000000"/>
              </w:rPr>
              <w:t>Hr</w:t>
            </w:r>
            <w:proofErr w:type="spellEnd"/>
          </w:p>
        </w:tc>
        <w:tc>
          <w:tcPr>
            <w:tcW w:w="790" w:type="dxa"/>
            <w:tcBorders>
              <w:top w:val="nil"/>
              <w:left w:val="nil"/>
              <w:bottom w:val="single" w:sz="4" w:space="0" w:color="auto"/>
              <w:right w:val="single" w:sz="4" w:space="0" w:color="auto"/>
            </w:tcBorders>
            <w:shd w:val="clear" w:color="000000" w:fill="F2F2F2"/>
            <w:noWrap/>
            <w:vAlign w:val="bottom"/>
            <w:hideMark/>
          </w:tcPr>
          <w:p w14:paraId="7D3BA24A" w14:textId="77777777" w:rsidR="00650C46" w:rsidRPr="00650C46" w:rsidRDefault="00650C46" w:rsidP="00650C46">
            <w:pPr>
              <w:spacing w:after="0" w:line="240" w:lineRule="auto"/>
              <w:jc w:val="center"/>
              <w:rPr>
                <w:rFonts w:ascii="Calibri" w:eastAsia="Times New Roman" w:hAnsi="Calibri" w:cs="Calibri"/>
                <w:color w:val="000000"/>
              </w:rPr>
            </w:pPr>
            <w:proofErr w:type="spellStart"/>
            <w:r w:rsidRPr="00650C46">
              <w:rPr>
                <w:rFonts w:ascii="Calibri" w:eastAsia="Times New Roman" w:hAnsi="Calibri" w:cs="Calibri"/>
                <w:color w:val="000000"/>
              </w:rPr>
              <w:t>Kgal</w:t>
            </w:r>
            <w:proofErr w:type="spellEnd"/>
          </w:p>
        </w:tc>
        <w:tc>
          <w:tcPr>
            <w:tcW w:w="830" w:type="dxa"/>
            <w:tcBorders>
              <w:top w:val="nil"/>
              <w:left w:val="nil"/>
              <w:bottom w:val="single" w:sz="4" w:space="0" w:color="auto"/>
              <w:right w:val="single" w:sz="4" w:space="0" w:color="auto"/>
            </w:tcBorders>
            <w:shd w:val="clear" w:color="000000" w:fill="F2F2F2"/>
            <w:noWrap/>
            <w:vAlign w:val="bottom"/>
            <w:hideMark/>
          </w:tcPr>
          <w:p w14:paraId="73CDE984" w14:textId="77777777" w:rsidR="00650C46" w:rsidRPr="00650C46" w:rsidRDefault="00650C46" w:rsidP="00650C46">
            <w:pPr>
              <w:spacing w:after="0" w:line="240" w:lineRule="auto"/>
              <w:jc w:val="center"/>
              <w:rPr>
                <w:rFonts w:ascii="Calibri" w:eastAsia="Times New Roman" w:hAnsi="Calibri" w:cs="Calibri"/>
                <w:color w:val="000000"/>
              </w:rPr>
            </w:pPr>
            <w:proofErr w:type="spellStart"/>
            <w:r w:rsidRPr="00650C46">
              <w:rPr>
                <w:rFonts w:ascii="Calibri" w:eastAsia="Times New Roman" w:hAnsi="Calibri" w:cs="Calibri"/>
                <w:color w:val="000000"/>
              </w:rPr>
              <w:t>Kgal</w:t>
            </w:r>
            <w:proofErr w:type="spellEnd"/>
          </w:p>
        </w:tc>
        <w:tc>
          <w:tcPr>
            <w:tcW w:w="905" w:type="dxa"/>
            <w:tcBorders>
              <w:top w:val="nil"/>
              <w:left w:val="nil"/>
              <w:bottom w:val="single" w:sz="4" w:space="0" w:color="auto"/>
              <w:right w:val="single" w:sz="4" w:space="0" w:color="auto"/>
            </w:tcBorders>
            <w:shd w:val="clear" w:color="000000" w:fill="F2F2F2"/>
            <w:noWrap/>
            <w:vAlign w:val="bottom"/>
            <w:hideMark/>
          </w:tcPr>
          <w:p w14:paraId="3D8457E0"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MMBtu</w:t>
            </w:r>
          </w:p>
        </w:tc>
        <w:tc>
          <w:tcPr>
            <w:tcW w:w="1075" w:type="dxa"/>
            <w:vMerge/>
            <w:tcBorders>
              <w:top w:val="nil"/>
              <w:left w:val="single" w:sz="4" w:space="0" w:color="auto"/>
              <w:bottom w:val="single" w:sz="4" w:space="0" w:color="auto"/>
              <w:right w:val="single" w:sz="4" w:space="0" w:color="auto"/>
            </w:tcBorders>
            <w:vAlign w:val="center"/>
            <w:hideMark/>
          </w:tcPr>
          <w:p w14:paraId="192C0E02" w14:textId="77777777" w:rsidR="00650C46" w:rsidRPr="00650C46" w:rsidRDefault="00650C46" w:rsidP="00650C46">
            <w:pPr>
              <w:spacing w:after="0" w:line="240" w:lineRule="auto"/>
              <w:rPr>
                <w:rFonts w:ascii="Calibri" w:eastAsia="Times New Roman" w:hAnsi="Calibri" w:cs="Calibri"/>
                <w:b/>
                <w:bCs/>
                <w:color w:val="000000"/>
              </w:rPr>
            </w:pPr>
          </w:p>
        </w:tc>
      </w:tr>
      <w:tr w:rsidR="00650C46" w:rsidRPr="00650C46" w14:paraId="681C3508" w14:textId="77777777" w:rsidTr="00650C46">
        <w:trPr>
          <w:trHeight w:val="320"/>
          <w:jc w:val="center"/>
        </w:trPr>
        <w:tc>
          <w:tcPr>
            <w:tcW w:w="1885" w:type="dxa"/>
            <w:tcBorders>
              <w:top w:val="nil"/>
              <w:left w:val="single" w:sz="4" w:space="0" w:color="auto"/>
              <w:bottom w:val="single" w:sz="4" w:space="0" w:color="auto"/>
              <w:right w:val="single" w:sz="4" w:space="0" w:color="auto"/>
            </w:tcBorders>
            <w:shd w:val="clear" w:color="000000" w:fill="D9D9D9"/>
            <w:vAlign w:val="bottom"/>
            <w:hideMark/>
          </w:tcPr>
          <w:p w14:paraId="1CA00DB0"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Annual Emissions</w:t>
            </w:r>
          </w:p>
        </w:tc>
        <w:tc>
          <w:tcPr>
            <w:tcW w:w="1170" w:type="dxa"/>
            <w:tcBorders>
              <w:top w:val="nil"/>
              <w:left w:val="nil"/>
              <w:bottom w:val="single" w:sz="4" w:space="0" w:color="auto"/>
              <w:right w:val="single" w:sz="4" w:space="0" w:color="auto"/>
            </w:tcBorders>
            <w:shd w:val="clear" w:color="000000" w:fill="DDEBF7"/>
            <w:noWrap/>
            <w:vAlign w:val="center"/>
            <w:hideMark/>
          </w:tcPr>
          <w:p w14:paraId="4339E7C3"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6.6</w:t>
            </w:r>
          </w:p>
        </w:tc>
        <w:tc>
          <w:tcPr>
            <w:tcW w:w="900" w:type="dxa"/>
            <w:tcBorders>
              <w:top w:val="nil"/>
              <w:left w:val="nil"/>
              <w:bottom w:val="single" w:sz="4" w:space="0" w:color="auto"/>
              <w:right w:val="single" w:sz="4" w:space="0" w:color="auto"/>
            </w:tcBorders>
            <w:shd w:val="clear" w:color="000000" w:fill="DDEBF7"/>
            <w:noWrap/>
            <w:vAlign w:val="center"/>
            <w:hideMark/>
          </w:tcPr>
          <w:p w14:paraId="1F7D00FA"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5.2</w:t>
            </w:r>
          </w:p>
        </w:tc>
        <w:tc>
          <w:tcPr>
            <w:tcW w:w="990" w:type="dxa"/>
            <w:tcBorders>
              <w:top w:val="nil"/>
              <w:left w:val="nil"/>
              <w:bottom w:val="single" w:sz="4" w:space="0" w:color="auto"/>
              <w:right w:val="single" w:sz="4" w:space="0" w:color="auto"/>
            </w:tcBorders>
            <w:shd w:val="clear" w:color="000000" w:fill="DDEBF7"/>
            <w:noWrap/>
            <w:vAlign w:val="center"/>
            <w:hideMark/>
          </w:tcPr>
          <w:p w14:paraId="199B4832"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0.8</w:t>
            </w:r>
          </w:p>
        </w:tc>
        <w:tc>
          <w:tcPr>
            <w:tcW w:w="790" w:type="dxa"/>
            <w:tcBorders>
              <w:top w:val="nil"/>
              <w:left w:val="nil"/>
              <w:bottom w:val="single" w:sz="4" w:space="0" w:color="auto"/>
              <w:right w:val="single" w:sz="4" w:space="0" w:color="auto"/>
            </w:tcBorders>
            <w:shd w:val="clear" w:color="000000" w:fill="DDEBF7"/>
            <w:noWrap/>
            <w:vAlign w:val="center"/>
            <w:hideMark/>
          </w:tcPr>
          <w:p w14:paraId="752D63AD"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0.1</w:t>
            </w:r>
          </w:p>
        </w:tc>
        <w:tc>
          <w:tcPr>
            <w:tcW w:w="830" w:type="dxa"/>
            <w:tcBorders>
              <w:top w:val="nil"/>
              <w:left w:val="nil"/>
              <w:bottom w:val="single" w:sz="4" w:space="0" w:color="auto"/>
              <w:right w:val="single" w:sz="4" w:space="0" w:color="auto"/>
            </w:tcBorders>
            <w:shd w:val="clear" w:color="000000" w:fill="DDEBF7"/>
            <w:noWrap/>
            <w:vAlign w:val="center"/>
            <w:hideMark/>
          </w:tcPr>
          <w:p w14:paraId="6955E8EB"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0.1</w:t>
            </w:r>
          </w:p>
        </w:tc>
        <w:tc>
          <w:tcPr>
            <w:tcW w:w="905" w:type="dxa"/>
            <w:tcBorders>
              <w:top w:val="nil"/>
              <w:left w:val="nil"/>
              <w:bottom w:val="single" w:sz="4" w:space="0" w:color="auto"/>
              <w:right w:val="single" w:sz="4" w:space="0" w:color="auto"/>
            </w:tcBorders>
            <w:shd w:val="clear" w:color="000000" w:fill="DDEBF7"/>
            <w:noWrap/>
            <w:vAlign w:val="center"/>
            <w:hideMark/>
          </w:tcPr>
          <w:p w14:paraId="1FD56FFE"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0.3</w:t>
            </w:r>
          </w:p>
        </w:tc>
        <w:tc>
          <w:tcPr>
            <w:tcW w:w="1075" w:type="dxa"/>
            <w:tcBorders>
              <w:top w:val="nil"/>
              <w:left w:val="nil"/>
              <w:bottom w:val="single" w:sz="4" w:space="0" w:color="auto"/>
              <w:right w:val="single" w:sz="4" w:space="0" w:color="auto"/>
            </w:tcBorders>
            <w:shd w:val="clear" w:color="000000" w:fill="DDEBF7"/>
            <w:noWrap/>
            <w:vAlign w:val="center"/>
            <w:hideMark/>
          </w:tcPr>
          <w:p w14:paraId="5A3616F9"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13.03</w:t>
            </w:r>
          </w:p>
        </w:tc>
      </w:tr>
      <w:tr w:rsidR="00650C46" w:rsidRPr="00650C46" w14:paraId="6C0AAA58" w14:textId="77777777" w:rsidTr="00650C46">
        <w:trPr>
          <w:trHeight w:val="320"/>
          <w:jc w:val="center"/>
        </w:trPr>
        <w:tc>
          <w:tcPr>
            <w:tcW w:w="1885" w:type="dxa"/>
            <w:tcBorders>
              <w:top w:val="nil"/>
              <w:left w:val="single" w:sz="4" w:space="0" w:color="auto"/>
              <w:bottom w:val="single" w:sz="4" w:space="0" w:color="auto"/>
              <w:right w:val="single" w:sz="4" w:space="0" w:color="auto"/>
            </w:tcBorders>
            <w:shd w:val="clear" w:color="000000" w:fill="D9D9D9"/>
            <w:vAlign w:val="bottom"/>
            <w:hideMark/>
          </w:tcPr>
          <w:p w14:paraId="1D2B674C"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Lifetime Emissions</w:t>
            </w:r>
          </w:p>
        </w:tc>
        <w:tc>
          <w:tcPr>
            <w:tcW w:w="1170" w:type="dxa"/>
            <w:tcBorders>
              <w:top w:val="nil"/>
              <w:left w:val="nil"/>
              <w:bottom w:val="single" w:sz="4" w:space="0" w:color="auto"/>
              <w:right w:val="single" w:sz="4" w:space="0" w:color="auto"/>
            </w:tcBorders>
            <w:shd w:val="clear" w:color="000000" w:fill="DDEBF7"/>
            <w:noWrap/>
            <w:vAlign w:val="center"/>
            <w:hideMark/>
          </w:tcPr>
          <w:p w14:paraId="25269DF6"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255.8</w:t>
            </w:r>
          </w:p>
        </w:tc>
        <w:tc>
          <w:tcPr>
            <w:tcW w:w="900" w:type="dxa"/>
            <w:tcBorders>
              <w:top w:val="nil"/>
              <w:left w:val="nil"/>
              <w:bottom w:val="single" w:sz="4" w:space="0" w:color="auto"/>
              <w:right w:val="single" w:sz="4" w:space="0" w:color="auto"/>
            </w:tcBorders>
            <w:shd w:val="clear" w:color="000000" w:fill="DDEBF7"/>
            <w:noWrap/>
            <w:vAlign w:val="center"/>
            <w:hideMark/>
          </w:tcPr>
          <w:p w14:paraId="5586A78E"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207.2</w:t>
            </w:r>
          </w:p>
        </w:tc>
        <w:tc>
          <w:tcPr>
            <w:tcW w:w="990" w:type="dxa"/>
            <w:tcBorders>
              <w:top w:val="nil"/>
              <w:left w:val="nil"/>
              <w:bottom w:val="single" w:sz="4" w:space="0" w:color="auto"/>
              <w:right w:val="single" w:sz="4" w:space="0" w:color="auto"/>
            </w:tcBorders>
            <w:shd w:val="clear" w:color="000000" w:fill="DDEBF7"/>
            <w:noWrap/>
            <w:vAlign w:val="center"/>
            <w:hideMark/>
          </w:tcPr>
          <w:p w14:paraId="29D6CD7A"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31.6</w:t>
            </w:r>
          </w:p>
        </w:tc>
        <w:tc>
          <w:tcPr>
            <w:tcW w:w="790" w:type="dxa"/>
            <w:tcBorders>
              <w:top w:val="nil"/>
              <w:left w:val="nil"/>
              <w:bottom w:val="single" w:sz="4" w:space="0" w:color="auto"/>
              <w:right w:val="single" w:sz="4" w:space="0" w:color="auto"/>
            </w:tcBorders>
            <w:shd w:val="clear" w:color="000000" w:fill="DDEBF7"/>
            <w:noWrap/>
            <w:vAlign w:val="center"/>
            <w:hideMark/>
          </w:tcPr>
          <w:p w14:paraId="30958176"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3.1</w:t>
            </w:r>
          </w:p>
        </w:tc>
        <w:tc>
          <w:tcPr>
            <w:tcW w:w="830" w:type="dxa"/>
            <w:tcBorders>
              <w:top w:val="nil"/>
              <w:left w:val="nil"/>
              <w:bottom w:val="single" w:sz="4" w:space="0" w:color="auto"/>
              <w:right w:val="single" w:sz="4" w:space="0" w:color="auto"/>
            </w:tcBorders>
            <w:shd w:val="clear" w:color="000000" w:fill="DDEBF7"/>
            <w:noWrap/>
            <w:vAlign w:val="center"/>
            <w:hideMark/>
          </w:tcPr>
          <w:p w14:paraId="729451EC"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3.0</w:t>
            </w:r>
          </w:p>
        </w:tc>
        <w:tc>
          <w:tcPr>
            <w:tcW w:w="905" w:type="dxa"/>
            <w:tcBorders>
              <w:top w:val="nil"/>
              <w:left w:val="nil"/>
              <w:bottom w:val="single" w:sz="4" w:space="0" w:color="auto"/>
              <w:right w:val="single" w:sz="4" w:space="0" w:color="auto"/>
            </w:tcBorders>
            <w:shd w:val="clear" w:color="000000" w:fill="DDEBF7"/>
            <w:noWrap/>
            <w:vAlign w:val="center"/>
            <w:hideMark/>
          </w:tcPr>
          <w:p w14:paraId="3F17C491" w14:textId="77777777" w:rsidR="00650C46" w:rsidRPr="00650C46" w:rsidRDefault="00650C46" w:rsidP="00650C46">
            <w:pPr>
              <w:spacing w:after="0" w:line="240" w:lineRule="auto"/>
              <w:jc w:val="center"/>
              <w:rPr>
                <w:rFonts w:ascii="Calibri" w:eastAsia="Times New Roman" w:hAnsi="Calibri" w:cs="Calibri"/>
                <w:color w:val="000000"/>
              </w:rPr>
            </w:pPr>
            <w:r w:rsidRPr="00650C46">
              <w:rPr>
                <w:rFonts w:ascii="Calibri" w:eastAsia="Times New Roman" w:hAnsi="Calibri" w:cs="Calibri"/>
                <w:color w:val="000000"/>
              </w:rPr>
              <w:t>10.4</w:t>
            </w:r>
          </w:p>
        </w:tc>
        <w:tc>
          <w:tcPr>
            <w:tcW w:w="1075" w:type="dxa"/>
            <w:tcBorders>
              <w:top w:val="nil"/>
              <w:left w:val="nil"/>
              <w:bottom w:val="single" w:sz="4" w:space="0" w:color="auto"/>
              <w:right w:val="single" w:sz="4" w:space="0" w:color="auto"/>
            </w:tcBorders>
            <w:shd w:val="clear" w:color="000000" w:fill="DDEBF7"/>
            <w:noWrap/>
            <w:vAlign w:val="center"/>
            <w:hideMark/>
          </w:tcPr>
          <w:p w14:paraId="0DDCD601"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511.11</w:t>
            </w:r>
          </w:p>
        </w:tc>
      </w:tr>
      <w:tr w:rsidR="00650C46" w:rsidRPr="00650C46" w14:paraId="79EADC20" w14:textId="77777777" w:rsidTr="00650C46">
        <w:trPr>
          <w:trHeight w:val="300"/>
          <w:jc w:val="center"/>
        </w:trPr>
        <w:tc>
          <w:tcPr>
            <w:tcW w:w="1885" w:type="dxa"/>
            <w:tcBorders>
              <w:top w:val="nil"/>
              <w:left w:val="single" w:sz="4" w:space="0" w:color="auto"/>
              <w:bottom w:val="single" w:sz="4" w:space="0" w:color="auto"/>
              <w:right w:val="single" w:sz="4" w:space="0" w:color="auto"/>
            </w:tcBorders>
            <w:shd w:val="clear" w:color="000000" w:fill="D9D9D9"/>
            <w:noWrap/>
            <w:vAlign w:val="bottom"/>
            <w:hideMark/>
          </w:tcPr>
          <w:p w14:paraId="7035E4D5" w14:textId="77777777" w:rsidR="00650C46" w:rsidRPr="00650C46" w:rsidRDefault="00650C46" w:rsidP="00650C46">
            <w:pPr>
              <w:spacing w:after="0" w:line="240" w:lineRule="auto"/>
              <w:jc w:val="center"/>
              <w:rPr>
                <w:rFonts w:ascii="Calibri" w:eastAsia="Times New Roman" w:hAnsi="Calibri" w:cs="Calibri"/>
                <w:b/>
                <w:bCs/>
                <w:color w:val="000000"/>
              </w:rPr>
            </w:pPr>
            <w:r w:rsidRPr="00650C46">
              <w:rPr>
                <w:rFonts w:ascii="Calibri" w:eastAsia="Times New Roman" w:hAnsi="Calibri" w:cs="Calibri"/>
                <w:b/>
                <w:bCs/>
                <w:color w:val="000000"/>
              </w:rPr>
              <w:t>Units</w:t>
            </w:r>
          </w:p>
        </w:tc>
        <w:tc>
          <w:tcPr>
            <w:tcW w:w="5585"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5E98AAC0" w14:textId="77777777" w:rsidR="00650C46" w:rsidRPr="00650C46" w:rsidRDefault="00650C46" w:rsidP="00650C46">
            <w:pPr>
              <w:spacing w:after="0" w:line="240" w:lineRule="auto"/>
              <w:jc w:val="center"/>
              <w:rPr>
                <w:rFonts w:ascii="Arial" w:eastAsia="Times New Roman" w:hAnsi="Arial" w:cs="Arial"/>
                <w:sz w:val="20"/>
                <w:szCs w:val="20"/>
              </w:rPr>
            </w:pPr>
            <w:r w:rsidRPr="00650C46">
              <w:rPr>
                <w:rFonts w:ascii="Arial" w:eastAsia="Times New Roman" w:hAnsi="Arial" w:cs="Arial"/>
                <w:sz w:val="20"/>
                <w:szCs w:val="20"/>
              </w:rPr>
              <w:t>MtCO</w:t>
            </w:r>
            <w:r w:rsidRPr="00650C46">
              <w:rPr>
                <w:rFonts w:ascii="Arial" w:eastAsia="Times New Roman" w:hAnsi="Arial" w:cs="Arial"/>
                <w:sz w:val="20"/>
                <w:szCs w:val="20"/>
                <w:vertAlign w:val="subscript"/>
              </w:rPr>
              <w:t>2</w:t>
            </w:r>
            <w:r w:rsidRPr="00650C46">
              <w:rPr>
                <w:rFonts w:ascii="Arial" w:eastAsia="Times New Roman" w:hAnsi="Arial" w:cs="Arial"/>
                <w:sz w:val="20"/>
                <w:szCs w:val="20"/>
              </w:rPr>
              <w:t>e</w:t>
            </w:r>
          </w:p>
        </w:tc>
        <w:tc>
          <w:tcPr>
            <w:tcW w:w="1075" w:type="dxa"/>
            <w:tcBorders>
              <w:top w:val="nil"/>
              <w:left w:val="nil"/>
              <w:bottom w:val="single" w:sz="4" w:space="0" w:color="auto"/>
              <w:right w:val="single" w:sz="4" w:space="0" w:color="auto"/>
            </w:tcBorders>
            <w:shd w:val="clear" w:color="000000" w:fill="F2F2F2"/>
            <w:noWrap/>
            <w:vAlign w:val="center"/>
            <w:hideMark/>
          </w:tcPr>
          <w:p w14:paraId="21DB6CD5" w14:textId="77777777" w:rsidR="00650C46" w:rsidRPr="00650C46" w:rsidRDefault="00650C46" w:rsidP="00650C46">
            <w:pPr>
              <w:spacing w:after="0" w:line="240" w:lineRule="auto"/>
              <w:jc w:val="center"/>
              <w:rPr>
                <w:rFonts w:ascii="Arial" w:eastAsia="Times New Roman" w:hAnsi="Arial" w:cs="Arial"/>
                <w:sz w:val="20"/>
                <w:szCs w:val="20"/>
              </w:rPr>
            </w:pPr>
            <w:r w:rsidRPr="00650C46">
              <w:rPr>
                <w:rFonts w:ascii="Arial" w:eastAsia="Times New Roman" w:hAnsi="Arial" w:cs="Arial"/>
                <w:sz w:val="20"/>
                <w:szCs w:val="20"/>
              </w:rPr>
              <w:t>MtCO</w:t>
            </w:r>
            <w:r w:rsidRPr="00650C46">
              <w:rPr>
                <w:rFonts w:ascii="Arial" w:eastAsia="Times New Roman" w:hAnsi="Arial" w:cs="Arial"/>
                <w:sz w:val="20"/>
                <w:szCs w:val="20"/>
                <w:vertAlign w:val="subscript"/>
              </w:rPr>
              <w:t>2</w:t>
            </w:r>
            <w:r w:rsidRPr="00650C46">
              <w:rPr>
                <w:rFonts w:ascii="Arial" w:eastAsia="Times New Roman" w:hAnsi="Arial" w:cs="Arial"/>
                <w:sz w:val="20"/>
                <w:szCs w:val="20"/>
              </w:rPr>
              <w:t>e</w:t>
            </w:r>
          </w:p>
        </w:tc>
      </w:tr>
    </w:tbl>
    <w:p w14:paraId="6E6BCF27" w14:textId="139DE4DA" w:rsidR="00700070" w:rsidRDefault="00CD2F1B" w:rsidP="001F5579">
      <w:pPr>
        <w:pStyle w:val="Caption"/>
        <w:ind w:left="720" w:right="720"/>
        <w:jc w:val="center"/>
      </w:pPr>
      <w:r>
        <w:t xml:space="preserve">Table </w:t>
      </w:r>
      <w:r w:rsidR="00650C46">
        <w:t>6</w:t>
      </w:r>
      <w:r>
        <w:t xml:space="preserve">: Summary of </w:t>
      </w:r>
      <w:r w:rsidR="00650C46">
        <w:t xml:space="preserve">on-campus </w:t>
      </w:r>
      <w:r>
        <w:t xml:space="preserve">utility use across all </w:t>
      </w:r>
      <w:r w:rsidR="00294610">
        <w:t>CCSG</w:t>
      </w:r>
      <w:r>
        <w:t xml:space="preserve"> spaces</w:t>
      </w:r>
      <w:r w:rsidR="00294610">
        <w:t xml:space="preserve"> (offices and Councils)</w:t>
      </w:r>
      <w:r>
        <w:t xml:space="preserve">, </w:t>
      </w:r>
      <w:r w:rsidR="00294610">
        <w:t>both annually and lifetime.</w:t>
      </w:r>
    </w:p>
    <w:p w14:paraId="694F04E7" w14:textId="48BEBBE3" w:rsidR="00D257E7" w:rsidRDefault="00D257E7" w:rsidP="00D257E7">
      <w:r>
        <w:t>Off-campus utilities would include the emissions related to the hotel accommodations required by Council Members and Liaisons participating in Councils from CWCs.</w:t>
      </w:r>
      <w:r w:rsidR="004B4350">
        <w:t xml:space="preserve"> Off-campus utility emissions totaled about half of what on-campus did </w:t>
      </w:r>
      <w:r w:rsidR="00F161AE">
        <w:t>historically for</w:t>
      </w:r>
      <w:r w:rsidR="004B4350">
        <w:t xml:space="preserve"> CCSG. However, per-year, off-campus is now about a third of the emissions as on-campus.</w:t>
      </w:r>
      <w:r>
        <w:t xml:space="preserve"> Table 7 below summarizes the results of CCSG’s off-campus utilities.</w:t>
      </w:r>
    </w:p>
    <w:tbl>
      <w:tblPr>
        <w:tblW w:w="6925" w:type="dxa"/>
        <w:jc w:val="center"/>
        <w:tblLook w:val="04A0" w:firstRow="1" w:lastRow="0" w:firstColumn="1" w:lastColumn="0" w:noHBand="0" w:noVBand="1"/>
      </w:tblPr>
      <w:tblGrid>
        <w:gridCol w:w="4315"/>
        <w:gridCol w:w="2610"/>
      </w:tblGrid>
      <w:tr w:rsidR="00D257E7" w:rsidRPr="00D257E7" w14:paraId="5CB7CB83" w14:textId="77777777" w:rsidTr="00B42846">
        <w:trPr>
          <w:trHeight w:val="350"/>
          <w:jc w:val="center"/>
        </w:trPr>
        <w:tc>
          <w:tcPr>
            <w:tcW w:w="6925" w:type="dxa"/>
            <w:gridSpan w:val="2"/>
            <w:tcBorders>
              <w:top w:val="single" w:sz="4" w:space="0" w:color="auto"/>
              <w:left w:val="single" w:sz="4" w:space="0" w:color="auto"/>
              <w:bottom w:val="single" w:sz="4" w:space="0" w:color="auto"/>
              <w:right w:val="single" w:sz="4" w:space="0" w:color="auto"/>
            </w:tcBorders>
            <w:shd w:val="clear" w:color="000000" w:fill="BFBFBF"/>
            <w:vAlign w:val="center"/>
            <w:hideMark/>
          </w:tcPr>
          <w:p w14:paraId="591D8658" w14:textId="77777777" w:rsidR="00D257E7" w:rsidRPr="00D257E7" w:rsidRDefault="00D257E7" w:rsidP="00B42846">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lastRenderedPageBreak/>
              <w:t>Estimated, Computed Total CCSG Emissions from Hotel Accommodations</w:t>
            </w:r>
          </w:p>
        </w:tc>
      </w:tr>
      <w:tr w:rsidR="00D257E7" w:rsidRPr="00D257E7" w14:paraId="4460EFF9" w14:textId="77777777" w:rsidTr="00546017">
        <w:trPr>
          <w:trHeight w:val="300"/>
          <w:jc w:val="center"/>
        </w:trPr>
        <w:tc>
          <w:tcPr>
            <w:tcW w:w="4315" w:type="dxa"/>
            <w:tcBorders>
              <w:top w:val="nil"/>
              <w:left w:val="single" w:sz="4" w:space="0" w:color="auto"/>
              <w:bottom w:val="single" w:sz="4" w:space="0" w:color="auto"/>
              <w:right w:val="single" w:sz="4" w:space="0" w:color="auto"/>
            </w:tcBorders>
            <w:shd w:val="clear" w:color="000000" w:fill="D9D9D9"/>
            <w:noWrap/>
            <w:vAlign w:val="bottom"/>
            <w:hideMark/>
          </w:tcPr>
          <w:p w14:paraId="12074FDD"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Description</w:t>
            </w:r>
          </w:p>
        </w:tc>
        <w:tc>
          <w:tcPr>
            <w:tcW w:w="2610" w:type="dxa"/>
            <w:tcBorders>
              <w:top w:val="nil"/>
              <w:left w:val="nil"/>
              <w:bottom w:val="single" w:sz="4" w:space="0" w:color="auto"/>
              <w:right w:val="single" w:sz="4" w:space="0" w:color="auto"/>
            </w:tcBorders>
            <w:shd w:val="clear" w:color="000000" w:fill="D9D9D9"/>
            <w:noWrap/>
            <w:vAlign w:val="bottom"/>
            <w:hideMark/>
          </w:tcPr>
          <w:p w14:paraId="3D8F7AA5"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Value</w:t>
            </w:r>
          </w:p>
        </w:tc>
      </w:tr>
      <w:tr w:rsidR="00D257E7" w:rsidRPr="00D257E7" w14:paraId="63F89415" w14:textId="77777777" w:rsidTr="00546017">
        <w:trPr>
          <w:trHeight w:val="46"/>
          <w:jc w:val="center"/>
        </w:trPr>
        <w:tc>
          <w:tcPr>
            <w:tcW w:w="4315" w:type="dxa"/>
            <w:tcBorders>
              <w:top w:val="nil"/>
              <w:left w:val="single" w:sz="4" w:space="0" w:color="auto"/>
              <w:bottom w:val="single" w:sz="4" w:space="0" w:color="auto"/>
              <w:right w:val="single" w:sz="4" w:space="0" w:color="auto"/>
            </w:tcBorders>
            <w:shd w:val="clear" w:color="000000" w:fill="D9D9D9"/>
            <w:vAlign w:val="bottom"/>
            <w:hideMark/>
          </w:tcPr>
          <w:p w14:paraId="55E2E9BD"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Number of Commonwealth Campuses (CC)</w:t>
            </w:r>
          </w:p>
        </w:tc>
        <w:tc>
          <w:tcPr>
            <w:tcW w:w="2610" w:type="dxa"/>
            <w:tcBorders>
              <w:top w:val="nil"/>
              <w:left w:val="nil"/>
              <w:bottom w:val="single" w:sz="4" w:space="0" w:color="auto"/>
              <w:right w:val="single" w:sz="4" w:space="0" w:color="auto"/>
            </w:tcBorders>
            <w:shd w:val="clear" w:color="000000" w:fill="E2EFDA"/>
            <w:vAlign w:val="center"/>
            <w:hideMark/>
          </w:tcPr>
          <w:p w14:paraId="7D2DE008" w14:textId="77777777" w:rsidR="00D257E7" w:rsidRPr="00D257E7" w:rsidRDefault="00D257E7" w:rsidP="00D257E7">
            <w:pPr>
              <w:spacing w:after="0" w:line="240" w:lineRule="auto"/>
              <w:jc w:val="center"/>
              <w:rPr>
                <w:rFonts w:ascii="Calibri" w:eastAsia="Times New Roman" w:hAnsi="Calibri" w:cs="Calibri"/>
                <w:color w:val="000000"/>
              </w:rPr>
            </w:pPr>
            <w:r w:rsidRPr="00D257E7">
              <w:rPr>
                <w:rFonts w:ascii="Calibri" w:eastAsia="Times New Roman" w:hAnsi="Calibri" w:cs="Calibri"/>
                <w:color w:val="000000"/>
              </w:rPr>
              <w:t>19</w:t>
            </w:r>
          </w:p>
        </w:tc>
      </w:tr>
      <w:tr w:rsidR="00D257E7" w:rsidRPr="00D257E7" w14:paraId="37EA0DC9" w14:textId="77777777" w:rsidTr="00546017">
        <w:trPr>
          <w:trHeight w:val="46"/>
          <w:jc w:val="center"/>
        </w:trPr>
        <w:tc>
          <w:tcPr>
            <w:tcW w:w="4315" w:type="dxa"/>
            <w:tcBorders>
              <w:top w:val="nil"/>
              <w:left w:val="single" w:sz="4" w:space="0" w:color="auto"/>
              <w:bottom w:val="single" w:sz="4" w:space="0" w:color="auto"/>
              <w:right w:val="single" w:sz="4" w:space="0" w:color="auto"/>
            </w:tcBorders>
            <w:shd w:val="clear" w:color="000000" w:fill="D9D9D9"/>
            <w:vAlign w:val="bottom"/>
            <w:hideMark/>
          </w:tcPr>
          <w:p w14:paraId="5255C929"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Number of Rooms per CC</w:t>
            </w:r>
          </w:p>
        </w:tc>
        <w:tc>
          <w:tcPr>
            <w:tcW w:w="2610" w:type="dxa"/>
            <w:tcBorders>
              <w:top w:val="nil"/>
              <w:left w:val="nil"/>
              <w:bottom w:val="single" w:sz="4" w:space="0" w:color="auto"/>
              <w:right w:val="single" w:sz="4" w:space="0" w:color="auto"/>
            </w:tcBorders>
            <w:shd w:val="clear" w:color="000000" w:fill="E2EFDA"/>
            <w:vAlign w:val="center"/>
            <w:hideMark/>
          </w:tcPr>
          <w:p w14:paraId="40131A70" w14:textId="77777777" w:rsidR="00D257E7" w:rsidRPr="00D257E7" w:rsidRDefault="00D257E7" w:rsidP="00D257E7">
            <w:pPr>
              <w:spacing w:after="0" w:line="240" w:lineRule="auto"/>
              <w:jc w:val="center"/>
              <w:rPr>
                <w:rFonts w:ascii="Calibri" w:eastAsia="Times New Roman" w:hAnsi="Calibri" w:cs="Calibri"/>
                <w:color w:val="000000"/>
              </w:rPr>
            </w:pPr>
            <w:r w:rsidRPr="00D257E7">
              <w:rPr>
                <w:rFonts w:ascii="Calibri" w:eastAsia="Times New Roman" w:hAnsi="Calibri" w:cs="Calibri"/>
                <w:color w:val="000000"/>
              </w:rPr>
              <w:t>2</w:t>
            </w:r>
          </w:p>
        </w:tc>
      </w:tr>
      <w:tr w:rsidR="00D257E7" w:rsidRPr="00D257E7" w14:paraId="6439E7FC" w14:textId="77777777" w:rsidTr="00546017">
        <w:trPr>
          <w:trHeight w:val="215"/>
          <w:jc w:val="center"/>
        </w:trPr>
        <w:tc>
          <w:tcPr>
            <w:tcW w:w="4315" w:type="dxa"/>
            <w:tcBorders>
              <w:top w:val="nil"/>
              <w:left w:val="single" w:sz="4" w:space="0" w:color="auto"/>
              <w:bottom w:val="single" w:sz="4" w:space="0" w:color="auto"/>
              <w:right w:val="single" w:sz="4" w:space="0" w:color="auto"/>
            </w:tcBorders>
            <w:shd w:val="clear" w:color="000000" w:fill="D9D9D9"/>
            <w:vAlign w:val="bottom"/>
            <w:hideMark/>
          </w:tcPr>
          <w:p w14:paraId="291F9C5B"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Number of Nights Spent in Hotel per Council</w:t>
            </w:r>
          </w:p>
        </w:tc>
        <w:tc>
          <w:tcPr>
            <w:tcW w:w="2610" w:type="dxa"/>
            <w:tcBorders>
              <w:top w:val="nil"/>
              <w:left w:val="nil"/>
              <w:bottom w:val="single" w:sz="4" w:space="0" w:color="auto"/>
              <w:right w:val="single" w:sz="4" w:space="0" w:color="auto"/>
            </w:tcBorders>
            <w:shd w:val="clear" w:color="000000" w:fill="E2EFDA"/>
            <w:vAlign w:val="center"/>
            <w:hideMark/>
          </w:tcPr>
          <w:p w14:paraId="3CBE1BB6" w14:textId="77777777" w:rsidR="00D257E7" w:rsidRPr="00D257E7" w:rsidRDefault="00D257E7" w:rsidP="00D257E7">
            <w:pPr>
              <w:spacing w:after="0" w:line="240" w:lineRule="auto"/>
              <w:jc w:val="center"/>
              <w:rPr>
                <w:rFonts w:ascii="Calibri" w:eastAsia="Times New Roman" w:hAnsi="Calibri" w:cs="Calibri"/>
                <w:color w:val="000000"/>
              </w:rPr>
            </w:pPr>
            <w:r w:rsidRPr="00D257E7">
              <w:rPr>
                <w:rFonts w:ascii="Calibri" w:eastAsia="Times New Roman" w:hAnsi="Calibri" w:cs="Calibri"/>
                <w:color w:val="000000"/>
              </w:rPr>
              <w:t>1</w:t>
            </w:r>
          </w:p>
        </w:tc>
      </w:tr>
      <w:tr w:rsidR="00D257E7" w:rsidRPr="00D257E7" w14:paraId="4B342B87" w14:textId="77777777" w:rsidTr="00546017">
        <w:trPr>
          <w:trHeight w:val="197"/>
          <w:jc w:val="center"/>
        </w:trPr>
        <w:tc>
          <w:tcPr>
            <w:tcW w:w="4315" w:type="dxa"/>
            <w:tcBorders>
              <w:top w:val="nil"/>
              <w:left w:val="single" w:sz="4" w:space="0" w:color="auto"/>
              <w:bottom w:val="single" w:sz="4" w:space="0" w:color="auto"/>
              <w:right w:val="single" w:sz="4" w:space="0" w:color="auto"/>
            </w:tcBorders>
            <w:shd w:val="clear" w:color="000000" w:fill="D9D9D9"/>
            <w:vAlign w:val="bottom"/>
            <w:hideMark/>
          </w:tcPr>
          <w:p w14:paraId="1C85AAB5"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Annual Hotel Accommodations Emissions</w:t>
            </w:r>
          </w:p>
        </w:tc>
        <w:tc>
          <w:tcPr>
            <w:tcW w:w="2610" w:type="dxa"/>
            <w:tcBorders>
              <w:top w:val="nil"/>
              <w:left w:val="nil"/>
              <w:bottom w:val="single" w:sz="4" w:space="0" w:color="auto"/>
              <w:right w:val="single" w:sz="4" w:space="0" w:color="auto"/>
            </w:tcBorders>
            <w:shd w:val="clear" w:color="000000" w:fill="DDEBF7"/>
            <w:noWrap/>
            <w:vAlign w:val="center"/>
            <w:hideMark/>
          </w:tcPr>
          <w:p w14:paraId="4EF29468"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4.30</w:t>
            </w:r>
          </w:p>
        </w:tc>
      </w:tr>
      <w:tr w:rsidR="00D257E7" w:rsidRPr="00D257E7" w14:paraId="32619FCF" w14:textId="77777777" w:rsidTr="00546017">
        <w:trPr>
          <w:trHeight w:val="260"/>
          <w:jc w:val="center"/>
        </w:trPr>
        <w:tc>
          <w:tcPr>
            <w:tcW w:w="4315" w:type="dxa"/>
            <w:tcBorders>
              <w:top w:val="nil"/>
              <w:left w:val="single" w:sz="4" w:space="0" w:color="auto"/>
              <w:bottom w:val="single" w:sz="4" w:space="0" w:color="auto"/>
              <w:right w:val="single" w:sz="4" w:space="0" w:color="auto"/>
            </w:tcBorders>
            <w:shd w:val="clear" w:color="000000" w:fill="D9D9D9"/>
            <w:vAlign w:val="bottom"/>
            <w:hideMark/>
          </w:tcPr>
          <w:p w14:paraId="2B76BA67"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Emissions Savings per Remote Council</w:t>
            </w:r>
          </w:p>
        </w:tc>
        <w:tc>
          <w:tcPr>
            <w:tcW w:w="2610" w:type="dxa"/>
            <w:tcBorders>
              <w:top w:val="nil"/>
              <w:left w:val="nil"/>
              <w:bottom w:val="single" w:sz="4" w:space="0" w:color="auto"/>
              <w:right w:val="single" w:sz="4" w:space="0" w:color="auto"/>
            </w:tcBorders>
            <w:shd w:val="clear" w:color="000000" w:fill="DDEBF7"/>
            <w:noWrap/>
            <w:vAlign w:val="center"/>
            <w:hideMark/>
          </w:tcPr>
          <w:p w14:paraId="04D9CB87"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0.86</w:t>
            </w:r>
          </w:p>
        </w:tc>
      </w:tr>
      <w:tr w:rsidR="00D257E7" w:rsidRPr="00D257E7" w14:paraId="06B73218" w14:textId="77777777" w:rsidTr="00546017">
        <w:trPr>
          <w:trHeight w:val="242"/>
          <w:jc w:val="center"/>
        </w:trPr>
        <w:tc>
          <w:tcPr>
            <w:tcW w:w="4315" w:type="dxa"/>
            <w:tcBorders>
              <w:top w:val="nil"/>
              <w:left w:val="single" w:sz="4" w:space="0" w:color="auto"/>
              <w:bottom w:val="single" w:sz="4" w:space="0" w:color="auto"/>
              <w:right w:val="single" w:sz="4" w:space="0" w:color="auto"/>
            </w:tcBorders>
            <w:shd w:val="clear" w:color="000000" w:fill="D9D9D9"/>
            <w:vAlign w:val="bottom"/>
            <w:hideMark/>
          </w:tcPr>
          <w:p w14:paraId="663C90A7"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Lifetime Hotel Accommodations Emissions</w:t>
            </w:r>
          </w:p>
        </w:tc>
        <w:tc>
          <w:tcPr>
            <w:tcW w:w="2610" w:type="dxa"/>
            <w:tcBorders>
              <w:top w:val="nil"/>
              <w:left w:val="nil"/>
              <w:bottom w:val="single" w:sz="4" w:space="0" w:color="auto"/>
              <w:right w:val="single" w:sz="4" w:space="0" w:color="auto"/>
            </w:tcBorders>
            <w:shd w:val="clear" w:color="000000" w:fill="DDEBF7"/>
            <w:noWrap/>
            <w:vAlign w:val="center"/>
            <w:hideMark/>
          </w:tcPr>
          <w:p w14:paraId="3C86494F"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261.60</w:t>
            </w:r>
          </w:p>
        </w:tc>
      </w:tr>
      <w:tr w:rsidR="00D257E7" w:rsidRPr="00D257E7" w14:paraId="1A9CADF9" w14:textId="77777777" w:rsidTr="00546017">
        <w:trPr>
          <w:trHeight w:val="320"/>
          <w:jc w:val="center"/>
        </w:trPr>
        <w:tc>
          <w:tcPr>
            <w:tcW w:w="4315" w:type="dxa"/>
            <w:tcBorders>
              <w:top w:val="nil"/>
              <w:left w:val="single" w:sz="4" w:space="0" w:color="auto"/>
              <w:bottom w:val="single" w:sz="4" w:space="0" w:color="auto"/>
              <w:right w:val="single" w:sz="4" w:space="0" w:color="auto"/>
            </w:tcBorders>
            <w:shd w:val="clear" w:color="000000" w:fill="D9D9D9"/>
            <w:vAlign w:val="bottom"/>
            <w:hideMark/>
          </w:tcPr>
          <w:p w14:paraId="3D0986C1" w14:textId="77777777" w:rsidR="00D257E7" w:rsidRPr="00D257E7" w:rsidRDefault="00D257E7" w:rsidP="00D257E7">
            <w:pPr>
              <w:spacing w:after="0" w:line="240" w:lineRule="auto"/>
              <w:jc w:val="center"/>
              <w:rPr>
                <w:rFonts w:ascii="Calibri" w:eastAsia="Times New Roman" w:hAnsi="Calibri" w:cs="Calibri"/>
                <w:b/>
                <w:bCs/>
                <w:color w:val="000000"/>
              </w:rPr>
            </w:pPr>
            <w:r w:rsidRPr="00D257E7">
              <w:rPr>
                <w:rFonts w:ascii="Calibri" w:eastAsia="Times New Roman" w:hAnsi="Calibri" w:cs="Calibri"/>
                <w:b/>
                <w:bCs/>
                <w:color w:val="000000"/>
              </w:rPr>
              <w:t>Units</w:t>
            </w:r>
          </w:p>
        </w:tc>
        <w:tc>
          <w:tcPr>
            <w:tcW w:w="2610" w:type="dxa"/>
            <w:tcBorders>
              <w:top w:val="nil"/>
              <w:left w:val="nil"/>
              <w:bottom w:val="single" w:sz="4" w:space="0" w:color="auto"/>
              <w:right w:val="single" w:sz="4" w:space="0" w:color="auto"/>
            </w:tcBorders>
            <w:shd w:val="clear" w:color="000000" w:fill="F2F2F2"/>
            <w:noWrap/>
            <w:vAlign w:val="center"/>
            <w:hideMark/>
          </w:tcPr>
          <w:p w14:paraId="31837142" w14:textId="77777777" w:rsidR="00D257E7" w:rsidRPr="00D257E7" w:rsidRDefault="00D257E7" w:rsidP="00D257E7">
            <w:pPr>
              <w:spacing w:after="0" w:line="240" w:lineRule="auto"/>
              <w:jc w:val="center"/>
              <w:rPr>
                <w:rFonts w:ascii="Arial" w:eastAsia="Times New Roman" w:hAnsi="Arial" w:cs="Arial"/>
                <w:sz w:val="20"/>
                <w:szCs w:val="20"/>
              </w:rPr>
            </w:pPr>
            <w:r w:rsidRPr="00D257E7">
              <w:rPr>
                <w:rFonts w:ascii="Arial" w:eastAsia="Times New Roman" w:hAnsi="Arial" w:cs="Arial"/>
                <w:sz w:val="20"/>
                <w:szCs w:val="20"/>
              </w:rPr>
              <w:t>MtCO</w:t>
            </w:r>
            <w:r w:rsidRPr="00D257E7">
              <w:rPr>
                <w:rFonts w:ascii="Arial" w:eastAsia="Times New Roman" w:hAnsi="Arial" w:cs="Arial"/>
                <w:sz w:val="20"/>
                <w:szCs w:val="20"/>
                <w:vertAlign w:val="subscript"/>
              </w:rPr>
              <w:t>2</w:t>
            </w:r>
            <w:r w:rsidRPr="00D257E7">
              <w:rPr>
                <w:rFonts w:ascii="Arial" w:eastAsia="Times New Roman" w:hAnsi="Arial" w:cs="Arial"/>
                <w:sz w:val="20"/>
                <w:szCs w:val="20"/>
              </w:rPr>
              <w:t>e</w:t>
            </w:r>
          </w:p>
        </w:tc>
      </w:tr>
    </w:tbl>
    <w:p w14:paraId="6F3D3D36" w14:textId="52FCDB39" w:rsidR="00D257E7" w:rsidRPr="00D257E7" w:rsidRDefault="00546017" w:rsidP="00546017">
      <w:pPr>
        <w:pStyle w:val="Caption"/>
        <w:ind w:left="720" w:right="720"/>
        <w:jc w:val="center"/>
      </w:pPr>
      <w:r>
        <w:t xml:space="preserve">Table </w:t>
      </w:r>
      <w:r>
        <w:t>7</w:t>
      </w:r>
      <w:r>
        <w:t xml:space="preserve">: Summary of </w:t>
      </w:r>
      <w:r>
        <w:t>off</w:t>
      </w:r>
      <w:r>
        <w:t>-campus utility use across all CCSG spaces (</w:t>
      </w:r>
      <w:r>
        <w:t xml:space="preserve">just hotel accommodations) </w:t>
      </w:r>
      <w:r>
        <w:t>both annually and lifetime.</w:t>
      </w:r>
    </w:p>
    <w:p w14:paraId="46607EB5" w14:textId="4355C52F" w:rsidR="00DE5CBB" w:rsidRDefault="004803D4" w:rsidP="00926B23">
      <w:pPr>
        <w:pStyle w:val="Heading3"/>
        <w:numPr>
          <w:ilvl w:val="0"/>
          <w:numId w:val="20"/>
        </w:numPr>
      </w:pPr>
      <w:bookmarkStart w:id="14" w:name="_Toc97240181"/>
      <w:r>
        <w:t>Mobile Combustion</w:t>
      </w:r>
      <w:bookmarkEnd w:id="14"/>
    </w:p>
    <w:p w14:paraId="7E9307C4" w14:textId="275D9547" w:rsidR="008E1672" w:rsidRPr="008E1672" w:rsidRDefault="00395D5B" w:rsidP="008E1672">
      <w:r>
        <w:t xml:space="preserve">The first piece of Mobile Combustion is </w:t>
      </w:r>
      <w:r w:rsidR="00350DC3">
        <w:t>car travel</w:t>
      </w:r>
      <w:r>
        <w:t xml:space="preserve"> to and from Council meetings. We were able to estimate the contribution from each CWC to CCSG’s lifetime Car Travel emissions</w:t>
      </w:r>
      <w:r w:rsidR="00E54805">
        <w:t xml:space="preserve"> from Councils. See Table 8 below for a summary.</w:t>
      </w:r>
    </w:p>
    <w:tbl>
      <w:tblPr>
        <w:tblW w:w="8638" w:type="dxa"/>
        <w:jc w:val="center"/>
        <w:tblLook w:val="04A0" w:firstRow="1" w:lastRow="0" w:firstColumn="1" w:lastColumn="0" w:noHBand="0" w:noVBand="1"/>
      </w:tblPr>
      <w:tblGrid>
        <w:gridCol w:w="2551"/>
        <w:gridCol w:w="1404"/>
        <w:gridCol w:w="1003"/>
        <w:gridCol w:w="1787"/>
        <w:gridCol w:w="1893"/>
      </w:tblGrid>
      <w:tr w:rsidR="00D533A3" w:rsidRPr="003669EA" w14:paraId="24289DD0" w14:textId="77777777" w:rsidTr="00B42846">
        <w:trPr>
          <w:trHeight w:val="314"/>
          <w:jc w:val="center"/>
        </w:trPr>
        <w:tc>
          <w:tcPr>
            <w:tcW w:w="8638" w:type="dxa"/>
            <w:gridSpan w:val="5"/>
            <w:tcBorders>
              <w:top w:val="single" w:sz="4" w:space="0" w:color="000000"/>
              <w:left w:val="single" w:sz="4" w:space="0" w:color="auto"/>
              <w:bottom w:val="single" w:sz="4" w:space="0" w:color="000000"/>
              <w:right w:val="single" w:sz="4" w:space="0" w:color="auto"/>
            </w:tcBorders>
            <w:shd w:val="clear" w:color="auto" w:fill="BFBFBF" w:themeFill="background1" w:themeFillShade="BF"/>
            <w:vAlign w:val="center"/>
          </w:tcPr>
          <w:p w14:paraId="09DDFC66" w14:textId="4C8C5BE5" w:rsidR="00D533A3" w:rsidRPr="003669EA" w:rsidRDefault="00D533A3" w:rsidP="00B42846">
            <w:pPr>
              <w:spacing w:after="0" w:line="240" w:lineRule="auto"/>
              <w:jc w:val="center"/>
              <w:rPr>
                <w:rFonts w:ascii="Calibri" w:eastAsia="Times New Roman" w:hAnsi="Calibri" w:cs="Calibri"/>
                <w:b/>
                <w:bCs/>
                <w:color w:val="000000"/>
              </w:rPr>
            </w:pPr>
            <w:r w:rsidRPr="00D533A3">
              <w:rPr>
                <w:rFonts w:ascii="Calibri" w:eastAsia="Times New Roman" w:hAnsi="Calibri" w:cs="Calibri"/>
                <w:b/>
                <w:bCs/>
                <w:color w:val="000000"/>
              </w:rPr>
              <w:t>Estimated Car Travel for a typical Council Meeting</w:t>
            </w:r>
            <w:r w:rsidR="00395D5B">
              <w:rPr>
                <w:rFonts w:ascii="Calibri" w:eastAsia="Times New Roman" w:hAnsi="Calibri" w:cs="Calibri"/>
                <w:b/>
                <w:bCs/>
                <w:color w:val="000000"/>
              </w:rPr>
              <w:t xml:space="preserve"> by CWC</w:t>
            </w:r>
          </w:p>
        </w:tc>
      </w:tr>
      <w:tr w:rsidR="00D2095B" w:rsidRPr="003669EA" w14:paraId="66DD4A6D" w14:textId="77777777" w:rsidTr="00DD1CEC">
        <w:trPr>
          <w:trHeight w:val="800"/>
          <w:jc w:val="center"/>
        </w:trPr>
        <w:tc>
          <w:tcPr>
            <w:tcW w:w="2551" w:type="dxa"/>
            <w:vMerge w:val="restart"/>
            <w:tcBorders>
              <w:top w:val="single" w:sz="4" w:space="0" w:color="000000"/>
              <w:left w:val="single" w:sz="4" w:space="0" w:color="auto"/>
              <w:bottom w:val="single" w:sz="4" w:space="0" w:color="000000"/>
              <w:right w:val="single" w:sz="4" w:space="0" w:color="auto"/>
            </w:tcBorders>
            <w:shd w:val="clear" w:color="000000" w:fill="D9D9D9"/>
            <w:vAlign w:val="center"/>
            <w:hideMark/>
          </w:tcPr>
          <w:p w14:paraId="2CAF95C8"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Campus</w:t>
            </w:r>
          </w:p>
        </w:tc>
        <w:tc>
          <w:tcPr>
            <w:tcW w:w="1404" w:type="dxa"/>
            <w:vMerge w:val="restart"/>
            <w:tcBorders>
              <w:top w:val="single" w:sz="4" w:space="0" w:color="000000"/>
              <w:left w:val="single" w:sz="4" w:space="0" w:color="auto"/>
              <w:bottom w:val="single" w:sz="4" w:space="0" w:color="auto"/>
              <w:right w:val="single" w:sz="4" w:space="0" w:color="auto"/>
            </w:tcBorders>
            <w:shd w:val="clear" w:color="000000" w:fill="D9D9D9"/>
            <w:vAlign w:val="center"/>
            <w:hideMark/>
          </w:tcPr>
          <w:p w14:paraId="6711F4D8"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Campus' 1st Year in CCSG</w:t>
            </w:r>
          </w:p>
        </w:tc>
        <w:tc>
          <w:tcPr>
            <w:tcW w:w="1003" w:type="dxa"/>
            <w:tcBorders>
              <w:top w:val="single" w:sz="4" w:space="0" w:color="000000"/>
              <w:left w:val="nil"/>
              <w:bottom w:val="single" w:sz="4" w:space="0" w:color="auto"/>
              <w:right w:val="single" w:sz="4" w:space="0" w:color="auto"/>
            </w:tcBorders>
            <w:shd w:val="clear" w:color="000000" w:fill="D9D9D9"/>
            <w:vAlign w:val="center"/>
            <w:hideMark/>
          </w:tcPr>
          <w:p w14:paraId="4E5419A3"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Distance to UP</w:t>
            </w:r>
          </w:p>
        </w:tc>
        <w:tc>
          <w:tcPr>
            <w:tcW w:w="1787" w:type="dxa"/>
            <w:tcBorders>
              <w:top w:val="single" w:sz="4" w:space="0" w:color="000000"/>
              <w:left w:val="nil"/>
              <w:bottom w:val="single" w:sz="4" w:space="0" w:color="auto"/>
              <w:right w:val="single" w:sz="4" w:space="0" w:color="auto"/>
            </w:tcBorders>
            <w:shd w:val="clear" w:color="000000" w:fill="D9D9D9"/>
            <w:vAlign w:val="center"/>
            <w:hideMark/>
          </w:tcPr>
          <w:p w14:paraId="0EC2D992"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Annual Councils Driving Distance</w:t>
            </w:r>
          </w:p>
        </w:tc>
        <w:tc>
          <w:tcPr>
            <w:tcW w:w="1893" w:type="dxa"/>
            <w:tcBorders>
              <w:top w:val="single" w:sz="4" w:space="0" w:color="000000"/>
              <w:left w:val="nil"/>
              <w:bottom w:val="single" w:sz="4" w:space="0" w:color="auto"/>
              <w:right w:val="single" w:sz="4" w:space="0" w:color="auto"/>
            </w:tcBorders>
            <w:shd w:val="clear" w:color="000000" w:fill="D9D9D9"/>
            <w:vAlign w:val="center"/>
            <w:hideMark/>
          </w:tcPr>
          <w:p w14:paraId="6EE874FF"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 xml:space="preserve">Lifetime Councils Driving Emissions </w:t>
            </w:r>
          </w:p>
        </w:tc>
      </w:tr>
      <w:tr w:rsidR="00D2095B" w:rsidRPr="003669EA" w14:paraId="3BB4B3DA" w14:textId="77777777" w:rsidTr="00DD1CEC">
        <w:trPr>
          <w:trHeight w:val="65"/>
          <w:jc w:val="center"/>
        </w:trPr>
        <w:tc>
          <w:tcPr>
            <w:tcW w:w="2551" w:type="dxa"/>
            <w:vMerge/>
            <w:tcBorders>
              <w:top w:val="nil"/>
              <w:left w:val="single" w:sz="4" w:space="0" w:color="auto"/>
              <w:bottom w:val="single" w:sz="4" w:space="0" w:color="000000"/>
              <w:right w:val="single" w:sz="4" w:space="0" w:color="auto"/>
            </w:tcBorders>
            <w:vAlign w:val="center"/>
            <w:hideMark/>
          </w:tcPr>
          <w:p w14:paraId="527D3819" w14:textId="77777777" w:rsidR="00D2095B" w:rsidRPr="003669EA" w:rsidRDefault="00D2095B" w:rsidP="003669EA">
            <w:pPr>
              <w:spacing w:after="0" w:line="240" w:lineRule="auto"/>
              <w:rPr>
                <w:rFonts w:ascii="Calibri" w:eastAsia="Times New Roman" w:hAnsi="Calibri" w:cs="Calibri"/>
                <w:b/>
                <w:bCs/>
                <w:color w:val="000000"/>
              </w:rPr>
            </w:pPr>
          </w:p>
        </w:tc>
        <w:tc>
          <w:tcPr>
            <w:tcW w:w="1404" w:type="dxa"/>
            <w:vMerge/>
            <w:tcBorders>
              <w:top w:val="nil"/>
              <w:left w:val="single" w:sz="4" w:space="0" w:color="auto"/>
              <w:bottom w:val="single" w:sz="4" w:space="0" w:color="auto"/>
              <w:right w:val="single" w:sz="4" w:space="0" w:color="auto"/>
            </w:tcBorders>
            <w:vAlign w:val="center"/>
            <w:hideMark/>
          </w:tcPr>
          <w:p w14:paraId="28DE04A1" w14:textId="77777777" w:rsidR="00D2095B" w:rsidRPr="003669EA" w:rsidRDefault="00D2095B" w:rsidP="003669EA">
            <w:pPr>
              <w:spacing w:after="0" w:line="240" w:lineRule="auto"/>
              <w:rPr>
                <w:rFonts w:ascii="Calibri" w:eastAsia="Times New Roman" w:hAnsi="Calibri" w:cs="Calibri"/>
                <w:b/>
                <w:bCs/>
                <w:color w:val="000000"/>
              </w:rPr>
            </w:pPr>
          </w:p>
        </w:tc>
        <w:tc>
          <w:tcPr>
            <w:tcW w:w="1003" w:type="dxa"/>
            <w:tcBorders>
              <w:top w:val="nil"/>
              <w:left w:val="nil"/>
              <w:bottom w:val="single" w:sz="4" w:space="0" w:color="auto"/>
              <w:right w:val="single" w:sz="4" w:space="0" w:color="auto"/>
            </w:tcBorders>
            <w:shd w:val="clear" w:color="000000" w:fill="F2F2F2"/>
            <w:noWrap/>
            <w:vAlign w:val="bottom"/>
            <w:hideMark/>
          </w:tcPr>
          <w:p w14:paraId="3D3AEBC1"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miles</w:t>
            </w:r>
          </w:p>
        </w:tc>
        <w:tc>
          <w:tcPr>
            <w:tcW w:w="1787" w:type="dxa"/>
            <w:tcBorders>
              <w:top w:val="nil"/>
              <w:left w:val="nil"/>
              <w:bottom w:val="single" w:sz="4" w:space="0" w:color="auto"/>
              <w:right w:val="single" w:sz="4" w:space="0" w:color="auto"/>
            </w:tcBorders>
            <w:shd w:val="clear" w:color="000000" w:fill="F2F2F2"/>
            <w:noWrap/>
            <w:vAlign w:val="bottom"/>
            <w:hideMark/>
          </w:tcPr>
          <w:p w14:paraId="0E745D97"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miles / year</w:t>
            </w:r>
          </w:p>
        </w:tc>
        <w:tc>
          <w:tcPr>
            <w:tcW w:w="1893" w:type="dxa"/>
            <w:tcBorders>
              <w:top w:val="nil"/>
              <w:left w:val="nil"/>
              <w:bottom w:val="single" w:sz="4" w:space="0" w:color="auto"/>
              <w:right w:val="single" w:sz="4" w:space="0" w:color="auto"/>
            </w:tcBorders>
            <w:shd w:val="clear" w:color="000000" w:fill="F2F2F2"/>
            <w:noWrap/>
            <w:vAlign w:val="center"/>
            <w:hideMark/>
          </w:tcPr>
          <w:p w14:paraId="5B392E5E" w14:textId="77777777" w:rsidR="00D2095B" w:rsidRPr="003669EA" w:rsidRDefault="00D2095B" w:rsidP="003669EA">
            <w:pPr>
              <w:spacing w:after="0" w:line="240" w:lineRule="auto"/>
              <w:jc w:val="center"/>
              <w:rPr>
                <w:rFonts w:ascii="Arial" w:eastAsia="Times New Roman" w:hAnsi="Arial" w:cs="Arial"/>
                <w:sz w:val="20"/>
                <w:szCs w:val="20"/>
              </w:rPr>
            </w:pPr>
            <w:r w:rsidRPr="003669EA">
              <w:rPr>
                <w:rFonts w:ascii="Arial" w:eastAsia="Times New Roman" w:hAnsi="Arial" w:cs="Arial"/>
                <w:sz w:val="20"/>
                <w:szCs w:val="20"/>
              </w:rPr>
              <w:t>MtCO</w:t>
            </w:r>
            <w:r w:rsidRPr="003669EA">
              <w:rPr>
                <w:rFonts w:ascii="Arial" w:eastAsia="Times New Roman" w:hAnsi="Arial" w:cs="Arial"/>
                <w:sz w:val="20"/>
                <w:szCs w:val="20"/>
                <w:vertAlign w:val="subscript"/>
              </w:rPr>
              <w:t>2</w:t>
            </w:r>
            <w:r w:rsidRPr="003669EA">
              <w:rPr>
                <w:rFonts w:ascii="Arial" w:eastAsia="Times New Roman" w:hAnsi="Arial" w:cs="Arial"/>
                <w:sz w:val="20"/>
                <w:szCs w:val="20"/>
              </w:rPr>
              <w:t>e</w:t>
            </w:r>
          </w:p>
        </w:tc>
      </w:tr>
      <w:tr w:rsidR="00D2095B" w:rsidRPr="003669EA" w14:paraId="669469AE"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1E6474A9"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Abington</w:t>
            </w:r>
          </w:p>
        </w:tc>
        <w:tc>
          <w:tcPr>
            <w:tcW w:w="1404" w:type="dxa"/>
            <w:tcBorders>
              <w:top w:val="nil"/>
              <w:left w:val="nil"/>
              <w:bottom w:val="single" w:sz="4" w:space="0" w:color="auto"/>
              <w:right w:val="single" w:sz="4" w:space="0" w:color="auto"/>
            </w:tcBorders>
            <w:shd w:val="clear" w:color="000000" w:fill="E2EFDA"/>
            <w:noWrap/>
            <w:vAlign w:val="center"/>
            <w:hideMark/>
          </w:tcPr>
          <w:p w14:paraId="0EDC2F4B"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40CED4EF"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195</w:t>
            </w:r>
          </w:p>
        </w:tc>
        <w:tc>
          <w:tcPr>
            <w:tcW w:w="1787" w:type="dxa"/>
            <w:tcBorders>
              <w:top w:val="nil"/>
              <w:left w:val="nil"/>
              <w:bottom w:val="single" w:sz="4" w:space="0" w:color="auto"/>
              <w:right w:val="single" w:sz="4" w:space="0" w:color="auto"/>
            </w:tcBorders>
            <w:shd w:val="clear" w:color="000000" w:fill="DDEBF7"/>
            <w:noWrap/>
            <w:vAlign w:val="center"/>
            <w:hideMark/>
          </w:tcPr>
          <w:p w14:paraId="09389C5A"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7817</w:t>
            </w:r>
          </w:p>
        </w:tc>
        <w:tc>
          <w:tcPr>
            <w:tcW w:w="1893" w:type="dxa"/>
            <w:tcBorders>
              <w:top w:val="nil"/>
              <w:left w:val="nil"/>
              <w:bottom w:val="single" w:sz="4" w:space="0" w:color="auto"/>
              <w:right w:val="single" w:sz="4" w:space="0" w:color="auto"/>
            </w:tcBorders>
            <w:shd w:val="clear" w:color="000000" w:fill="DDEBF7"/>
            <w:noWrap/>
            <w:vAlign w:val="center"/>
            <w:hideMark/>
          </w:tcPr>
          <w:p w14:paraId="4663327B"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161</w:t>
            </w:r>
          </w:p>
        </w:tc>
      </w:tr>
      <w:tr w:rsidR="00D2095B" w:rsidRPr="003669EA" w14:paraId="03ED4317"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66A71F9C"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Altoona</w:t>
            </w:r>
          </w:p>
        </w:tc>
        <w:tc>
          <w:tcPr>
            <w:tcW w:w="1404" w:type="dxa"/>
            <w:tcBorders>
              <w:top w:val="nil"/>
              <w:left w:val="nil"/>
              <w:bottom w:val="single" w:sz="4" w:space="0" w:color="auto"/>
              <w:right w:val="single" w:sz="4" w:space="0" w:color="auto"/>
            </w:tcBorders>
            <w:shd w:val="clear" w:color="000000" w:fill="E2EFDA"/>
            <w:noWrap/>
            <w:vAlign w:val="center"/>
            <w:hideMark/>
          </w:tcPr>
          <w:p w14:paraId="347496FD"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2181A15D"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44</w:t>
            </w:r>
          </w:p>
        </w:tc>
        <w:tc>
          <w:tcPr>
            <w:tcW w:w="1787" w:type="dxa"/>
            <w:tcBorders>
              <w:top w:val="nil"/>
              <w:left w:val="nil"/>
              <w:bottom w:val="single" w:sz="4" w:space="0" w:color="auto"/>
              <w:right w:val="single" w:sz="4" w:space="0" w:color="auto"/>
            </w:tcBorders>
            <w:shd w:val="clear" w:color="000000" w:fill="DDEBF7"/>
            <w:noWrap/>
            <w:vAlign w:val="center"/>
            <w:hideMark/>
          </w:tcPr>
          <w:p w14:paraId="1A311DBB"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2539</w:t>
            </w:r>
          </w:p>
        </w:tc>
        <w:tc>
          <w:tcPr>
            <w:tcW w:w="1893" w:type="dxa"/>
            <w:tcBorders>
              <w:top w:val="nil"/>
              <w:left w:val="nil"/>
              <w:bottom w:val="single" w:sz="4" w:space="0" w:color="auto"/>
              <w:right w:val="single" w:sz="4" w:space="0" w:color="auto"/>
            </w:tcBorders>
            <w:shd w:val="clear" w:color="000000" w:fill="DDEBF7"/>
            <w:noWrap/>
            <w:vAlign w:val="center"/>
            <w:hideMark/>
          </w:tcPr>
          <w:p w14:paraId="7BB2582A"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52</w:t>
            </w:r>
          </w:p>
        </w:tc>
      </w:tr>
      <w:tr w:rsidR="00D2095B" w:rsidRPr="003669EA" w14:paraId="33E2D2A9"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40337856"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Beaver</w:t>
            </w:r>
          </w:p>
        </w:tc>
        <w:tc>
          <w:tcPr>
            <w:tcW w:w="1404" w:type="dxa"/>
            <w:tcBorders>
              <w:top w:val="nil"/>
              <w:left w:val="nil"/>
              <w:bottom w:val="single" w:sz="4" w:space="0" w:color="auto"/>
              <w:right w:val="single" w:sz="4" w:space="0" w:color="auto"/>
            </w:tcBorders>
            <w:shd w:val="clear" w:color="000000" w:fill="E2EFDA"/>
            <w:noWrap/>
            <w:vAlign w:val="center"/>
            <w:hideMark/>
          </w:tcPr>
          <w:p w14:paraId="119C50D0"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1965</w:t>
            </w:r>
          </w:p>
        </w:tc>
        <w:tc>
          <w:tcPr>
            <w:tcW w:w="1003" w:type="dxa"/>
            <w:tcBorders>
              <w:top w:val="nil"/>
              <w:left w:val="nil"/>
              <w:bottom w:val="single" w:sz="4" w:space="0" w:color="auto"/>
              <w:right w:val="single" w:sz="4" w:space="0" w:color="auto"/>
            </w:tcBorders>
            <w:shd w:val="clear" w:color="000000" w:fill="C6E0B4"/>
            <w:vAlign w:val="bottom"/>
            <w:hideMark/>
          </w:tcPr>
          <w:p w14:paraId="04133FC8"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171</w:t>
            </w:r>
          </w:p>
        </w:tc>
        <w:tc>
          <w:tcPr>
            <w:tcW w:w="1787" w:type="dxa"/>
            <w:tcBorders>
              <w:top w:val="nil"/>
              <w:left w:val="nil"/>
              <w:bottom w:val="single" w:sz="4" w:space="0" w:color="auto"/>
              <w:right w:val="single" w:sz="4" w:space="0" w:color="auto"/>
            </w:tcBorders>
            <w:shd w:val="clear" w:color="000000" w:fill="DDEBF7"/>
            <w:noWrap/>
            <w:vAlign w:val="center"/>
            <w:hideMark/>
          </w:tcPr>
          <w:p w14:paraId="60C75999"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7010</w:t>
            </w:r>
          </w:p>
        </w:tc>
        <w:tc>
          <w:tcPr>
            <w:tcW w:w="1893" w:type="dxa"/>
            <w:tcBorders>
              <w:top w:val="nil"/>
              <w:left w:val="nil"/>
              <w:bottom w:val="single" w:sz="4" w:space="0" w:color="auto"/>
              <w:right w:val="single" w:sz="4" w:space="0" w:color="auto"/>
            </w:tcBorders>
            <w:shd w:val="clear" w:color="000000" w:fill="DDEBF7"/>
            <w:noWrap/>
            <w:vAlign w:val="center"/>
            <w:hideMark/>
          </w:tcPr>
          <w:p w14:paraId="58363D84"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121</w:t>
            </w:r>
          </w:p>
        </w:tc>
      </w:tr>
      <w:tr w:rsidR="00D2095B" w:rsidRPr="003669EA" w14:paraId="5096CFD7"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1FB871D7"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Behrend</w:t>
            </w:r>
          </w:p>
        </w:tc>
        <w:tc>
          <w:tcPr>
            <w:tcW w:w="1404" w:type="dxa"/>
            <w:tcBorders>
              <w:top w:val="nil"/>
              <w:left w:val="nil"/>
              <w:bottom w:val="single" w:sz="4" w:space="0" w:color="auto"/>
              <w:right w:val="single" w:sz="4" w:space="0" w:color="auto"/>
            </w:tcBorders>
            <w:shd w:val="clear" w:color="000000" w:fill="E2EFDA"/>
            <w:noWrap/>
            <w:vAlign w:val="center"/>
            <w:hideMark/>
          </w:tcPr>
          <w:p w14:paraId="01F413C9"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7AB47D3A"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213</w:t>
            </w:r>
          </w:p>
        </w:tc>
        <w:tc>
          <w:tcPr>
            <w:tcW w:w="1787" w:type="dxa"/>
            <w:tcBorders>
              <w:top w:val="nil"/>
              <w:left w:val="nil"/>
              <w:bottom w:val="single" w:sz="4" w:space="0" w:color="auto"/>
              <w:right w:val="single" w:sz="4" w:space="0" w:color="auto"/>
            </w:tcBorders>
            <w:shd w:val="clear" w:color="000000" w:fill="DDEBF7"/>
            <w:noWrap/>
            <w:vAlign w:val="center"/>
            <w:hideMark/>
          </w:tcPr>
          <w:p w14:paraId="294B8526"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8641</w:t>
            </w:r>
          </w:p>
        </w:tc>
        <w:tc>
          <w:tcPr>
            <w:tcW w:w="1893" w:type="dxa"/>
            <w:tcBorders>
              <w:top w:val="nil"/>
              <w:left w:val="nil"/>
              <w:bottom w:val="single" w:sz="4" w:space="0" w:color="auto"/>
              <w:right w:val="single" w:sz="4" w:space="0" w:color="auto"/>
            </w:tcBorders>
            <w:shd w:val="clear" w:color="000000" w:fill="DDEBF7"/>
            <w:noWrap/>
            <w:vAlign w:val="center"/>
            <w:hideMark/>
          </w:tcPr>
          <w:p w14:paraId="17B33221"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178</w:t>
            </w:r>
          </w:p>
        </w:tc>
      </w:tr>
      <w:tr w:rsidR="00D2095B" w:rsidRPr="003669EA" w14:paraId="6BE1743A"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44B03941"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Berks</w:t>
            </w:r>
          </w:p>
        </w:tc>
        <w:tc>
          <w:tcPr>
            <w:tcW w:w="1404" w:type="dxa"/>
            <w:tcBorders>
              <w:top w:val="nil"/>
              <w:left w:val="nil"/>
              <w:bottom w:val="single" w:sz="4" w:space="0" w:color="auto"/>
              <w:right w:val="single" w:sz="4" w:space="0" w:color="auto"/>
            </w:tcBorders>
            <w:shd w:val="clear" w:color="000000" w:fill="E2EFDA"/>
            <w:noWrap/>
            <w:vAlign w:val="center"/>
            <w:hideMark/>
          </w:tcPr>
          <w:p w14:paraId="37915DC3"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42234BC9"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143</w:t>
            </w:r>
          </w:p>
        </w:tc>
        <w:tc>
          <w:tcPr>
            <w:tcW w:w="1787" w:type="dxa"/>
            <w:tcBorders>
              <w:top w:val="nil"/>
              <w:left w:val="nil"/>
              <w:bottom w:val="single" w:sz="4" w:space="0" w:color="auto"/>
              <w:right w:val="single" w:sz="4" w:space="0" w:color="auto"/>
            </w:tcBorders>
            <w:shd w:val="clear" w:color="000000" w:fill="DDEBF7"/>
            <w:noWrap/>
            <w:vAlign w:val="center"/>
            <w:hideMark/>
          </w:tcPr>
          <w:p w14:paraId="7143D240"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5817</w:t>
            </w:r>
          </w:p>
        </w:tc>
        <w:tc>
          <w:tcPr>
            <w:tcW w:w="1893" w:type="dxa"/>
            <w:tcBorders>
              <w:top w:val="nil"/>
              <w:left w:val="nil"/>
              <w:bottom w:val="single" w:sz="4" w:space="0" w:color="auto"/>
              <w:right w:val="single" w:sz="4" w:space="0" w:color="auto"/>
            </w:tcBorders>
            <w:shd w:val="clear" w:color="000000" w:fill="DDEBF7"/>
            <w:noWrap/>
            <w:vAlign w:val="center"/>
            <w:hideMark/>
          </w:tcPr>
          <w:p w14:paraId="7B7FAB74"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120</w:t>
            </w:r>
          </w:p>
        </w:tc>
      </w:tr>
      <w:tr w:rsidR="00D2095B" w:rsidRPr="003669EA" w14:paraId="5DAD708F"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4334D546"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Brandywine</w:t>
            </w:r>
          </w:p>
        </w:tc>
        <w:tc>
          <w:tcPr>
            <w:tcW w:w="1404" w:type="dxa"/>
            <w:tcBorders>
              <w:top w:val="nil"/>
              <w:left w:val="nil"/>
              <w:bottom w:val="single" w:sz="4" w:space="0" w:color="auto"/>
              <w:right w:val="single" w:sz="4" w:space="0" w:color="auto"/>
            </w:tcBorders>
            <w:shd w:val="clear" w:color="000000" w:fill="E2EFDA"/>
            <w:noWrap/>
            <w:vAlign w:val="center"/>
            <w:hideMark/>
          </w:tcPr>
          <w:p w14:paraId="5CE6B02D"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1967</w:t>
            </w:r>
          </w:p>
        </w:tc>
        <w:tc>
          <w:tcPr>
            <w:tcW w:w="1003" w:type="dxa"/>
            <w:tcBorders>
              <w:top w:val="nil"/>
              <w:left w:val="nil"/>
              <w:bottom w:val="single" w:sz="4" w:space="0" w:color="auto"/>
              <w:right w:val="single" w:sz="4" w:space="0" w:color="auto"/>
            </w:tcBorders>
            <w:shd w:val="clear" w:color="000000" w:fill="C6E0B4"/>
            <w:vAlign w:val="bottom"/>
            <w:hideMark/>
          </w:tcPr>
          <w:p w14:paraId="0708FEFE"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178</w:t>
            </w:r>
          </w:p>
        </w:tc>
        <w:tc>
          <w:tcPr>
            <w:tcW w:w="1787" w:type="dxa"/>
            <w:tcBorders>
              <w:top w:val="nil"/>
              <w:left w:val="nil"/>
              <w:bottom w:val="single" w:sz="4" w:space="0" w:color="auto"/>
              <w:right w:val="single" w:sz="4" w:space="0" w:color="auto"/>
            </w:tcBorders>
            <w:shd w:val="clear" w:color="000000" w:fill="DDEBF7"/>
            <w:noWrap/>
            <w:vAlign w:val="center"/>
            <w:hideMark/>
          </w:tcPr>
          <w:p w14:paraId="01F874E5"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7273</w:t>
            </w:r>
          </w:p>
        </w:tc>
        <w:tc>
          <w:tcPr>
            <w:tcW w:w="1893" w:type="dxa"/>
            <w:tcBorders>
              <w:top w:val="nil"/>
              <w:left w:val="nil"/>
              <w:bottom w:val="single" w:sz="4" w:space="0" w:color="auto"/>
              <w:right w:val="single" w:sz="4" w:space="0" w:color="auto"/>
            </w:tcBorders>
            <w:shd w:val="clear" w:color="000000" w:fill="DDEBF7"/>
            <w:noWrap/>
            <w:vAlign w:val="center"/>
            <w:hideMark/>
          </w:tcPr>
          <w:p w14:paraId="7B649B79"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115</w:t>
            </w:r>
          </w:p>
        </w:tc>
      </w:tr>
      <w:tr w:rsidR="00D2095B" w:rsidRPr="003669EA" w14:paraId="737535D0"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61C404AD"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Dubois</w:t>
            </w:r>
          </w:p>
        </w:tc>
        <w:tc>
          <w:tcPr>
            <w:tcW w:w="1404" w:type="dxa"/>
            <w:tcBorders>
              <w:top w:val="nil"/>
              <w:left w:val="nil"/>
              <w:bottom w:val="single" w:sz="4" w:space="0" w:color="auto"/>
              <w:right w:val="single" w:sz="4" w:space="0" w:color="auto"/>
            </w:tcBorders>
            <w:shd w:val="clear" w:color="000000" w:fill="E2EFDA"/>
            <w:noWrap/>
            <w:vAlign w:val="center"/>
            <w:hideMark/>
          </w:tcPr>
          <w:p w14:paraId="37F43BD0"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572D758A"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63</w:t>
            </w:r>
          </w:p>
        </w:tc>
        <w:tc>
          <w:tcPr>
            <w:tcW w:w="1787" w:type="dxa"/>
            <w:tcBorders>
              <w:top w:val="nil"/>
              <w:left w:val="nil"/>
              <w:bottom w:val="single" w:sz="4" w:space="0" w:color="auto"/>
              <w:right w:val="single" w:sz="4" w:space="0" w:color="auto"/>
            </w:tcBorders>
            <w:shd w:val="clear" w:color="000000" w:fill="DDEBF7"/>
            <w:noWrap/>
            <w:vAlign w:val="center"/>
            <w:hideMark/>
          </w:tcPr>
          <w:p w14:paraId="2249F1EC"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3279</w:t>
            </w:r>
          </w:p>
        </w:tc>
        <w:tc>
          <w:tcPr>
            <w:tcW w:w="1893" w:type="dxa"/>
            <w:tcBorders>
              <w:top w:val="nil"/>
              <w:left w:val="nil"/>
              <w:bottom w:val="single" w:sz="4" w:space="0" w:color="auto"/>
              <w:right w:val="single" w:sz="4" w:space="0" w:color="auto"/>
            </w:tcBorders>
            <w:shd w:val="clear" w:color="000000" w:fill="DDEBF7"/>
            <w:noWrap/>
            <w:vAlign w:val="center"/>
            <w:hideMark/>
          </w:tcPr>
          <w:p w14:paraId="737BE7B6"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68</w:t>
            </w:r>
          </w:p>
        </w:tc>
      </w:tr>
      <w:tr w:rsidR="00D2095B" w:rsidRPr="003669EA" w14:paraId="4F8C1535"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729E60C6"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Fayette (Eberly Campus)</w:t>
            </w:r>
          </w:p>
        </w:tc>
        <w:tc>
          <w:tcPr>
            <w:tcW w:w="1404" w:type="dxa"/>
            <w:tcBorders>
              <w:top w:val="nil"/>
              <w:left w:val="nil"/>
              <w:bottom w:val="single" w:sz="4" w:space="0" w:color="auto"/>
              <w:right w:val="single" w:sz="4" w:space="0" w:color="auto"/>
            </w:tcBorders>
            <w:shd w:val="clear" w:color="000000" w:fill="E2EFDA"/>
            <w:noWrap/>
            <w:vAlign w:val="center"/>
            <w:hideMark/>
          </w:tcPr>
          <w:p w14:paraId="40F381A4"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298DE8F3"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149</w:t>
            </w:r>
          </w:p>
        </w:tc>
        <w:tc>
          <w:tcPr>
            <w:tcW w:w="1787" w:type="dxa"/>
            <w:tcBorders>
              <w:top w:val="nil"/>
              <w:left w:val="nil"/>
              <w:bottom w:val="single" w:sz="4" w:space="0" w:color="auto"/>
              <w:right w:val="single" w:sz="4" w:space="0" w:color="auto"/>
            </w:tcBorders>
            <w:shd w:val="clear" w:color="000000" w:fill="DDEBF7"/>
            <w:noWrap/>
            <w:vAlign w:val="center"/>
            <w:hideMark/>
          </w:tcPr>
          <w:p w14:paraId="36F04832"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6372</w:t>
            </w:r>
          </w:p>
        </w:tc>
        <w:tc>
          <w:tcPr>
            <w:tcW w:w="1893" w:type="dxa"/>
            <w:tcBorders>
              <w:top w:val="nil"/>
              <w:left w:val="nil"/>
              <w:bottom w:val="single" w:sz="4" w:space="0" w:color="auto"/>
              <w:right w:val="single" w:sz="4" w:space="0" w:color="auto"/>
            </w:tcBorders>
            <w:shd w:val="clear" w:color="000000" w:fill="DDEBF7"/>
            <w:noWrap/>
            <w:vAlign w:val="center"/>
            <w:hideMark/>
          </w:tcPr>
          <w:p w14:paraId="32C520E7"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131</w:t>
            </w:r>
          </w:p>
        </w:tc>
      </w:tr>
      <w:tr w:rsidR="00D2095B" w:rsidRPr="003669EA" w14:paraId="5ABF4854"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4C16838C"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Greater Allegheny</w:t>
            </w:r>
          </w:p>
        </w:tc>
        <w:tc>
          <w:tcPr>
            <w:tcW w:w="1404" w:type="dxa"/>
            <w:tcBorders>
              <w:top w:val="nil"/>
              <w:left w:val="nil"/>
              <w:bottom w:val="single" w:sz="4" w:space="0" w:color="auto"/>
              <w:right w:val="single" w:sz="4" w:space="0" w:color="auto"/>
            </w:tcBorders>
            <w:shd w:val="clear" w:color="000000" w:fill="E2EFDA"/>
            <w:noWrap/>
            <w:vAlign w:val="center"/>
            <w:hideMark/>
          </w:tcPr>
          <w:p w14:paraId="16C15DEA"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16AE06F0"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135</w:t>
            </w:r>
          </w:p>
        </w:tc>
        <w:tc>
          <w:tcPr>
            <w:tcW w:w="1787" w:type="dxa"/>
            <w:tcBorders>
              <w:top w:val="nil"/>
              <w:left w:val="nil"/>
              <w:bottom w:val="single" w:sz="4" w:space="0" w:color="auto"/>
              <w:right w:val="single" w:sz="4" w:space="0" w:color="auto"/>
            </w:tcBorders>
            <w:shd w:val="clear" w:color="000000" w:fill="DDEBF7"/>
            <w:noWrap/>
            <w:vAlign w:val="center"/>
            <w:hideMark/>
          </w:tcPr>
          <w:p w14:paraId="1E4130CF"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5924</w:t>
            </w:r>
          </w:p>
        </w:tc>
        <w:tc>
          <w:tcPr>
            <w:tcW w:w="1893" w:type="dxa"/>
            <w:tcBorders>
              <w:top w:val="nil"/>
              <w:left w:val="nil"/>
              <w:bottom w:val="single" w:sz="4" w:space="0" w:color="auto"/>
              <w:right w:val="single" w:sz="4" w:space="0" w:color="auto"/>
            </w:tcBorders>
            <w:shd w:val="clear" w:color="000000" w:fill="DDEBF7"/>
            <w:noWrap/>
            <w:vAlign w:val="center"/>
            <w:hideMark/>
          </w:tcPr>
          <w:p w14:paraId="28B249A0"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122</w:t>
            </w:r>
          </w:p>
        </w:tc>
      </w:tr>
      <w:tr w:rsidR="00D2095B" w:rsidRPr="003669EA" w14:paraId="1C80C471"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7746AA1C" w14:textId="5A688EAD"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Harrisburg</w:t>
            </w:r>
          </w:p>
        </w:tc>
        <w:tc>
          <w:tcPr>
            <w:tcW w:w="1404" w:type="dxa"/>
            <w:tcBorders>
              <w:top w:val="nil"/>
              <w:left w:val="nil"/>
              <w:bottom w:val="single" w:sz="4" w:space="0" w:color="auto"/>
              <w:right w:val="single" w:sz="4" w:space="0" w:color="auto"/>
            </w:tcBorders>
            <w:shd w:val="clear" w:color="000000" w:fill="E2EFDA"/>
            <w:noWrap/>
            <w:vAlign w:val="center"/>
            <w:hideMark/>
          </w:tcPr>
          <w:p w14:paraId="6CF8EE14"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1966</w:t>
            </w:r>
          </w:p>
        </w:tc>
        <w:tc>
          <w:tcPr>
            <w:tcW w:w="1003" w:type="dxa"/>
            <w:tcBorders>
              <w:top w:val="nil"/>
              <w:left w:val="nil"/>
              <w:bottom w:val="single" w:sz="4" w:space="0" w:color="auto"/>
              <w:right w:val="single" w:sz="4" w:space="0" w:color="auto"/>
            </w:tcBorders>
            <w:shd w:val="clear" w:color="000000" w:fill="C6E0B4"/>
            <w:vAlign w:val="bottom"/>
            <w:hideMark/>
          </w:tcPr>
          <w:p w14:paraId="54EBE54F"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99</w:t>
            </w:r>
          </w:p>
        </w:tc>
        <w:tc>
          <w:tcPr>
            <w:tcW w:w="1787" w:type="dxa"/>
            <w:tcBorders>
              <w:top w:val="nil"/>
              <w:left w:val="nil"/>
              <w:bottom w:val="single" w:sz="4" w:space="0" w:color="auto"/>
              <w:right w:val="single" w:sz="4" w:space="0" w:color="auto"/>
            </w:tcBorders>
            <w:shd w:val="clear" w:color="000000" w:fill="DDEBF7"/>
            <w:noWrap/>
            <w:vAlign w:val="center"/>
            <w:hideMark/>
          </w:tcPr>
          <w:p w14:paraId="6B75E12A"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4280</w:t>
            </w:r>
          </w:p>
        </w:tc>
        <w:tc>
          <w:tcPr>
            <w:tcW w:w="1893" w:type="dxa"/>
            <w:tcBorders>
              <w:top w:val="nil"/>
              <w:left w:val="nil"/>
              <w:bottom w:val="single" w:sz="4" w:space="0" w:color="auto"/>
              <w:right w:val="single" w:sz="4" w:space="0" w:color="auto"/>
            </w:tcBorders>
            <w:shd w:val="clear" w:color="000000" w:fill="DDEBF7"/>
            <w:noWrap/>
            <w:vAlign w:val="center"/>
            <w:hideMark/>
          </w:tcPr>
          <w:p w14:paraId="0F4D1DE6"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71</w:t>
            </w:r>
          </w:p>
        </w:tc>
      </w:tr>
      <w:tr w:rsidR="00D2095B" w:rsidRPr="003669EA" w14:paraId="29D55048"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12FCEC42"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Hazleton</w:t>
            </w:r>
          </w:p>
        </w:tc>
        <w:tc>
          <w:tcPr>
            <w:tcW w:w="1404" w:type="dxa"/>
            <w:tcBorders>
              <w:top w:val="nil"/>
              <w:left w:val="nil"/>
              <w:bottom w:val="single" w:sz="4" w:space="0" w:color="auto"/>
              <w:right w:val="single" w:sz="4" w:space="0" w:color="auto"/>
            </w:tcBorders>
            <w:shd w:val="clear" w:color="000000" w:fill="E2EFDA"/>
            <w:noWrap/>
            <w:vAlign w:val="center"/>
            <w:hideMark/>
          </w:tcPr>
          <w:p w14:paraId="0C006537"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6A765838"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114</w:t>
            </w:r>
          </w:p>
        </w:tc>
        <w:tc>
          <w:tcPr>
            <w:tcW w:w="1787" w:type="dxa"/>
            <w:tcBorders>
              <w:top w:val="nil"/>
              <w:left w:val="nil"/>
              <w:bottom w:val="single" w:sz="4" w:space="0" w:color="auto"/>
              <w:right w:val="single" w:sz="4" w:space="0" w:color="auto"/>
            </w:tcBorders>
            <w:shd w:val="clear" w:color="000000" w:fill="DDEBF7"/>
            <w:noWrap/>
            <w:vAlign w:val="center"/>
            <w:hideMark/>
          </w:tcPr>
          <w:p w14:paraId="2718BE5A"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4838</w:t>
            </w:r>
          </w:p>
        </w:tc>
        <w:tc>
          <w:tcPr>
            <w:tcW w:w="1893" w:type="dxa"/>
            <w:tcBorders>
              <w:top w:val="nil"/>
              <w:left w:val="nil"/>
              <w:bottom w:val="single" w:sz="4" w:space="0" w:color="auto"/>
              <w:right w:val="single" w:sz="4" w:space="0" w:color="auto"/>
            </w:tcBorders>
            <w:shd w:val="clear" w:color="000000" w:fill="DDEBF7"/>
            <w:noWrap/>
            <w:vAlign w:val="center"/>
            <w:hideMark/>
          </w:tcPr>
          <w:p w14:paraId="154C43E4"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100</w:t>
            </w:r>
          </w:p>
        </w:tc>
      </w:tr>
      <w:tr w:rsidR="00D2095B" w:rsidRPr="003669EA" w14:paraId="41403318"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77759473"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Lehigh Valley</w:t>
            </w:r>
          </w:p>
        </w:tc>
        <w:tc>
          <w:tcPr>
            <w:tcW w:w="1404" w:type="dxa"/>
            <w:tcBorders>
              <w:top w:val="nil"/>
              <w:left w:val="nil"/>
              <w:bottom w:val="single" w:sz="4" w:space="0" w:color="auto"/>
              <w:right w:val="single" w:sz="4" w:space="0" w:color="auto"/>
            </w:tcBorders>
            <w:shd w:val="clear" w:color="000000" w:fill="E2EFDA"/>
            <w:noWrap/>
            <w:vAlign w:val="center"/>
            <w:hideMark/>
          </w:tcPr>
          <w:p w14:paraId="74CCE5C0"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3F1F73AA"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169</w:t>
            </w:r>
          </w:p>
        </w:tc>
        <w:tc>
          <w:tcPr>
            <w:tcW w:w="1787" w:type="dxa"/>
            <w:tcBorders>
              <w:top w:val="nil"/>
              <w:left w:val="nil"/>
              <w:bottom w:val="single" w:sz="4" w:space="0" w:color="auto"/>
              <w:right w:val="single" w:sz="4" w:space="0" w:color="auto"/>
            </w:tcBorders>
            <w:shd w:val="clear" w:color="000000" w:fill="DDEBF7"/>
            <w:noWrap/>
            <w:vAlign w:val="center"/>
            <w:hideMark/>
          </w:tcPr>
          <w:p w14:paraId="563F6D34"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6962</w:t>
            </w:r>
          </w:p>
        </w:tc>
        <w:tc>
          <w:tcPr>
            <w:tcW w:w="1893" w:type="dxa"/>
            <w:tcBorders>
              <w:top w:val="nil"/>
              <w:left w:val="nil"/>
              <w:bottom w:val="single" w:sz="4" w:space="0" w:color="auto"/>
              <w:right w:val="single" w:sz="4" w:space="0" w:color="auto"/>
            </w:tcBorders>
            <w:shd w:val="clear" w:color="000000" w:fill="DDEBF7"/>
            <w:noWrap/>
            <w:vAlign w:val="center"/>
            <w:hideMark/>
          </w:tcPr>
          <w:p w14:paraId="615CD40F"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143</w:t>
            </w:r>
          </w:p>
        </w:tc>
      </w:tr>
      <w:tr w:rsidR="00D2095B" w:rsidRPr="003669EA" w14:paraId="154EC8BD"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56F4EBEB"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Mont Alto</w:t>
            </w:r>
          </w:p>
        </w:tc>
        <w:tc>
          <w:tcPr>
            <w:tcW w:w="1404" w:type="dxa"/>
            <w:tcBorders>
              <w:top w:val="nil"/>
              <w:left w:val="nil"/>
              <w:bottom w:val="single" w:sz="4" w:space="0" w:color="auto"/>
              <w:right w:val="single" w:sz="4" w:space="0" w:color="auto"/>
            </w:tcBorders>
            <w:shd w:val="clear" w:color="000000" w:fill="E2EFDA"/>
            <w:noWrap/>
            <w:vAlign w:val="center"/>
            <w:hideMark/>
          </w:tcPr>
          <w:p w14:paraId="0D0B8C29"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4F10DAF8"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110</w:t>
            </w:r>
          </w:p>
        </w:tc>
        <w:tc>
          <w:tcPr>
            <w:tcW w:w="1787" w:type="dxa"/>
            <w:tcBorders>
              <w:top w:val="nil"/>
              <w:left w:val="nil"/>
              <w:bottom w:val="single" w:sz="4" w:space="0" w:color="auto"/>
              <w:right w:val="single" w:sz="4" w:space="0" w:color="auto"/>
            </w:tcBorders>
            <w:shd w:val="clear" w:color="000000" w:fill="DDEBF7"/>
            <w:noWrap/>
            <w:vAlign w:val="center"/>
            <w:hideMark/>
          </w:tcPr>
          <w:p w14:paraId="4DB99372"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4686</w:t>
            </w:r>
          </w:p>
        </w:tc>
        <w:tc>
          <w:tcPr>
            <w:tcW w:w="1893" w:type="dxa"/>
            <w:tcBorders>
              <w:top w:val="nil"/>
              <w:left w:val="nil"/>
              <w:bottom w:val="single" w:sz="4" w:space="0" w:color="auto"/>
              <w:right w:val="single" w:sz="4" w:space="0" w:color="auto"/>
            </w:tcBorders>
            <w:shd w:val="clear" w:color="000000" w:fill="DDEBF7"/>
            <w:noWrap/>
            <w:vAlign w:val="center"/>
            <w:hideMark/>
          </w:tcPr>
          <w:p w14:paraId="1B4731D0"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97</w:t>
            </w:r>
          </w:p>
        </w:tc>
      </w:tr>
      <w:tr w:rsidR="00D2095B" w:rsidRPr="003669EA" w14:paraId="0579585C"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0A77BBC7"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New Kensington</w:t>
            </w:r>
          </w:p>
        </w:tc>
        <w:tc>
          <w:tcPr>
            <w:tcW w:w="1404" w:type="dxa"/>
            <w:tcBorders>
              <w:top w:val="nil"/>
              <w:left w:val="nil"/>
              <w:bottom w:val="single" w:sz="4" w:space="0" w:color="auto"/>
              <w:right w:val="single" w:sz="4" w:space="0" w:color="auto"/>
            </w:tcBorders>
            <w:shd w:val="clear" w:color="000000" w:fill="E2EFDA"/>
            <w:noWrap/>
            <w:vAlign w:val="center"/>
            <w:hideMark/>
          </w:tcPr>
          <w:p w14:paraId="2E6B6EDA"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4BEF15C6"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125</w:t>
            </w:r>
          </w:p>
        </w:tc>
        <w:tc>
          <w:tcPr>
            <w:tcW w:w="1787" w:type="dxa"/>
            <w:tcBorders>
              <w:top w:val="nil"/>
              <w:left w:val="nil"/>
              <w:bottom w:val="single" w:sz="4" w:space="0" w:color="auto"/>
              <w:right w:val="single" w:sz="4" w:space="0" w:color="auto"/>
            </w:tcBorders>
            <w:shd w:val="clear" w:color="000000" w:fill="DDEBF7"/>
            <w:noWrap/>
            <w:vAlign w:val="center"/>
            <w:hideMark/>
          </w:tcPr>
          <w:p w14:paraId="27A43B5B"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5538</w:t>
            </w:r>
          </w:p>
        </w:tc>
        <w:tc>
          <w:tcPr>
            <w:tcW w:w="1893" w:type="dxa"/>
            <w:tcBorders>
              <w:top w:val="nil"/>
              <w:left w:val="nil"/>
              <w:bottom w:val="single" w:sz="4" w:space="0" w:color="auto"/>
              <w:right w:val="single" w:sz="4" w:space="0" w:color="auto"/>
            </w:tcBorders>
            <w:shd w:val="clear" w:color="000000" w:fill="DDEBF7"/>
            <w:noWrap/>
            <w:vAlign w:val="center"/>
            <w:hideMark/>
          </w:tcPr>
          <w:p w14:paraId="433C9051"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114</w:t>
            </w:r>
          </w:p>
        </w:tc>
      </w:tr>
      <w:tr w:rsidR="00D2095B" w:rsidRPr="003669EA" w14:paraId="508B914D"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1B3F683D"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Schuylkill</w:t>
            </w:r>
          </w:p>
        </w:tc>
        <w:tc>
          <w:tcPr>
            <w:tcW w:w="1404" w:type="dxa"/>
            <w:tcBorders>
              <w:top w:val="nil"/>
              <w:left w:val="nil"/>
              <w:bottom w:val="single" w:sz="4" w:space="0" w:color="auto"/>
              <w:right w:val="single" w:sz="4" w:space="0" w:color="auto"/>
            </w:tcBorders>
            <w:shd w:val="clear" w:color="000000" w:fill="E2EFDA"/>
            <w:noWrap/>
            <w:vAlign w:val="center"/>
            <w:hideMark/>
          </w:tcPr>
          <w:p w14:paraId="6A8EA315"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1511E27F"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122</w:t>
            </w:r>
          </w:p>
        </w:tc>
        <w:tc>
          <w:tcPr>
            <w:tcW w:w="1787" w:type="dxa"/>
            <w:tcBorders>
              <w:top w:val="nil"/>
              <w:left w:val="nil"/>
              <w:bottom w:val="single" w:sz="4" w:space="0" w:color="auto"/>
              <w:right w:val="single" w:sz="4" w:space="0" w:color="auto"/>
            </w:tcBorders>
            <w:shd w:val="clear" w:color="000000" w:fill="DDEBF7"/>
            <w:noWrap/>
            <w:vAlign w:val="center"/>
            <w:hideMark/>
          </w:tcPr>
          <w:p w14:paraId="1B5F5755"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5094</w:t>
            </w:r>
          </w:p>
        </w:tc>
        <w:tc>
          <w:tcPr>
            <w:tcW w:w="1893" w:type="dxa"/>
            <w:tcBorders>
              <w:top w:val="nil"/>
              <w:left w:val="nil"/>
              <w:bottom w:val="single" w:sz="4" w:space="0" w:color="auto"/>
              <w:right w:val="single" w:sz="4" w:space="0" w:color="auto"/>
            </w:tcBorders>
            <w:shd w:val="clear" w:color="000000" w:fill="DDEBF7"/>
            <w:noWrap/>
            <w:vAlign w:val="center"/>
            <w:hideMark/>
          </w:tcPr>
          <w:p w14:paraId="07728CAE"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105</w:t>
            </w:r>
          </w:p>
        </w:tc>
      </w:tr>
      <w:tr w:rsidR="00D2095B" w:rsidRPr="003669EA" w14:paraId="7FCBE738"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1552299E"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Scranton</w:t>
            </w:r>
          </w:p>
        </w:tc>
        <w:tc>
          <w:tcPr>
            <w:tcW w:w="1404" w:type="dxa"/>
            <w:tcBorders>
              <w:top w:val="nil"/>
              <w:left w:val="nil"/>
              <w:bottom w:val="single" w:sz="4" w:space="0" w:color="auto"/>
              <w:right w:val="single" w:sz="4" w:space="0" w:color="auto"/>
            </w:tcBorders>
            <w:shd w:val="clear" w:color="000000" w:fill="E2EFDA"/>
            <w:noWrap/>
            <w:vAlign w:val="center"/>
            <w:hideMark/>
          </w:tcPr>
          <w:p w14:paraId="0C13426E"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0E641FB0"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151</w:t>
            </w:r>
          </w:p>
        </w:tc>
        <w:tc>
          <w:tcPr>
            <w:tcW w:w="1787" w:type="dxa"/>
            <w:tcBorders>
              <w:top w:val="nil"/>
              <w:left w:val="nil"/>
              <w:bottom w:val="single" w:sz="4" w:space="0" w:color="auto"/>
              <w:right w:val="single" w:sz="4" w:space="0" w:color="auto"/>
            </w:tcBorders>
            <w:shd w:val="clear" w:color="000000" w:fill="DDEBF7"/>
            <w:noWrap/>
            <w:vAlign w:val="center"/>
            <w:hideMark/>
          </w:tcPr>
          <w:p w14:paraId="51AB93A7"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6022</w:t>
            </w:r>
          </w:p>
        </w:tc>
        <w:tc>
          <w:tcPr>
            <w:tcW w:w="1893" w:type="dxa"/>
            <w:tcBorders>
              <w:top w:val="nil"/>
              <w:left w:val="nil"/>
              <w:bottom w:val="single" w:sz="4" w:space="0" w:color="auto"/>
              <w:right w:val="single" w:sz="4" w:space="0" w:color="auto"/>
            </w:tcBorders>
            <w:shd w:val="clear" w:color="000000" w:fill="DDEBF7"/>
            <w:noWrap/>
            <w:vAlign w:val="center"/>
            <w:hideMark/>
          </w:tcPr>
          <w:p w14:paraId="1287D390"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124</w:t>
            </w:r>
          </w:p>
        </w:tc>
      </w:tr>
      <w:tr w:rsidR="00D2095B" w:rsidRPr="003669EA" w14:paraId="2D21C45E"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4C723A1E"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Shenango</w:t>
            </w:r>
          </w:p>
        </w:tc>
        <w:tc>
          <w:tcPr>
            <w:tcW w:w="1404" w:type="dxa"/>
            <w:tcBorders>
              <w:top w:val="nil"/>
              <w:left w:val="nil"/>
              <w:bottom w:val="single" w:sz="4" w:space="0" w:color="auto"/>
              <w:right w:val="single" w:sz="4" w:space="0" w:color="auto"/>
            </w:tcBorders>
            <w:shd w:val="clear" w:color="000000" w:fill="E2EFDA"/>
            <w:noWrap/>
            <w:vAlign w:val="center"/>
            <w:hideMark/>
          </w:tcPr>
          <w:p w14:paraId="552C6498"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1965</w:t>
            </w:r>
          </w:p>
        </w:tc>
        <w:tc>
          <w:tcPr>
            <w:tcW w:w="1003" w:type="dxa"/>
            <w:tcBorders>
              <w:top w:val="nil"/>
              <w:left w:val="nil"/>
              <w:bottom w:val="single" w:sz="4" w:space="0" w:color="auto"/>
              <w:right w:val="single" w:sz="4" w:space="0" w:color="auto"/>
            </w:tcBorders>
            <w:shd w:val="clear" w:color="000000" w:fill="C6E0B4"/>
            <w:vAlign w:val="bottom"/>
            <w:hideMark/>
          </w:tcPr>
          <w:p w14:paraId="2E923AA7"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162</w:t>
            </w:r>
          </w:p>
        </w:tc>
        <w:tc>
          <w:tcPr>
            <w:tcW w:w="1787" w:type="dxa"/>
            <w:tcBorders>
              <w:top w:val="nil"/>
              <w:left w:val="nil"/>
              <w:bottom w:val="single" w:sz="4" w:space="0" w:color="auto"/>
              <w:right w:val="single" w:sz="4" w:space="0" w:color="auto"/>
            </w:tcBorders>
            <w:shd w:val="clear" w:color="000000" w:fill="DDEBF7"/>
            <w:noWrap/>
            <w:vAlign w:val="center"/>
            <w:hideMark/>
          </w:tcPr>
          <w:p w14:paraId="55049276"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7157</w:t>
            </w:r>
          </w:p>
        </w:tc>
        <w:tc>
          <w:tcPr>
            <w:tcW w:w="1893" w:type="dxa"/>
            <w:tcBorders>
              <w:top w:val="nil"/>
              <w:left w:val="nil"/>
              <w:bottom w:val="single" w:sz="4" w:space="0" w:color="auto"/>
              <w:right w:val="single" w:sz="4" w:space="0" w:color="auto"/>
            </w:tcBorders>
            <w:shd w:val="clear" w:color="000000" w:fill="DDEBF7"/>
            <w:noWrap/>
            <w:vAlign w:val="center"/>
            <w:hideMark/>
          </w:tcPr>
          <w:p w14:paraId="0CCCF00C"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123</w:t>
            </w:r>
          </w:p>
        </w:tc>
      </w:tr>
      <w:tr w:rsidR="00D2095B" w:rsidRPr="003669EA" w14:paraId="0F9A4655"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037712FC" w14:textId="77777777" w:rsidR="00D2095B" w:rsidRPr="003669EA" w:rsidRDefault="00D2095B" w:rsidP="003669EA">
            <w:pPr>
              <w:spacing w:after="0" w:line="240" w:lineRule="auto"/>
              <w:jc w:val="center"/>
              <w:rPr>
                <w:rFonts w:ascii="Calibri" w:eastAsia="Times New Roman" w:hAnsi="Calibri" w:cs="Calibri"/>
                <w:b/>
                <w:bCs/>
              </w:rPr>
            </w:pPr>
            <w:r w:rsidRPr="003669EA">
              <w:rPr>
                <w:rFonts w:ascii="Calibri" w:eastAsia="Times New Roman" w:hAnsi="Calibri" w:cs="Calibri"/>
                <w:b/>
                <w:bCs/>
              </w:rPr>
              <w:t>University Park</w:t>
            </w:r>
          </w:p>
        </w:tc>
        <w:tc>
          <w:tcPr>
            <w:tcW w:w="1404" w:type="dxa"/>
            <w:tcBorders>
              <w:top w:val="nil"/>
              <w:left w:val="nil"/>
              <w:bottom w:val="single" w:sz="4" w:space="0" w:color="auto"/>
              <w:right w:val="single" w:sz="4" w:space="0" w:color="auto"/>
            </w:tcBorders>
            <w:shd w:val="clear" w:color="000000" w:fill="E2EFDA"/>
            <w:noWrap/>
            <w:vAlign w:val="center"/>
            <w:hideMark/>
          </w:tcPr>
          <w:p w14:paraId="0A1FEFF1"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7ABDB8E3"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0</w:t>
            </w:r>
          </w:p>
        </w:tc>
        <w:tc>
          <w:tcPr>
            <w:tcW w:w="1787" w:type="dxa"/>
            <w:tcBorders>
              <w:top w:val="nil"/>
              <w:left w:val="nil"/>
              <w:bottom w:val="single" w:sz="4" w:space="0" w:color="auto"/>
              <w:right w:val="single" w:sz="4" w:space="0" w:color="auto"/>
            </w:tcBorders>
            <w:shd w:val="clear" w:color="000000" w:fill="DDEBF7"/>
            <w:noWrap/>
            <w:vAlign w:val="center"/>
            <w:hideMark/>
          </w:tcPr>
          <w:p w14:paraId="1DE64BDF"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1131</w:t>
            </w:r>
          </w:p>
        </w:tc>
        <w:tc>
          <w:tcPr>
            <w:tcW w:w="1893" w:type="dxa"/>
            <w:tcBorders>
              <w:top w:val="nil"/>
              <w:left w:val="nil"/>
              <w:bottom w:val="single" w:sz="4" w:space="0" w:color="auto"/>
              <w:right w:val="single" w:sz="4" w:space="0" w:color="auto"/>
            </w:tcBorders>
            <w:shd w:val="clear" w:color="000000" w:fill="DDEBF7"/>
            <w:noWrap/>
            <w:vAlign w:val="center"/>
            <w:hideMark/>
          </w:tcPr>
          <w:p w14:paraId="4761D7A2"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23</w:t>
            </w:r>
          </w:p>
        </w:tc>
      </w:tr>
      <w:tr w:rsidR="00D2095B" w:rsidRPr="003669EA" w14:paraId="5EBA1F2E"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2C88F49C"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Wilkes-Barre</w:t>
            </w:r>
          </w:p>
        </w:tc>
        <w:tc>
          <w:tcPr>
            <w:tcW w:w="1404" w:type="dxa"/>
            <w:tcBorders>
              <w:top w:val="nil"/>
              <w:left w:val="nil"/>
              <w:bottom w:val="single" w:sz="4" w:space="0" w:color="auto"/>
              <w:right w:val="single" w:sz="4" w:space="0" w:color="auto"/>
            </w:tcBorders>
            <w:shd w:val="clear" w:color="000000" w:fill="E2EFDA"/>
            <w:noWrap/>
            <w:vAlign w:val="center"/>
            <w:hideMark/>
          </w:tcPr>
          <w:p w14:paraId="1D1CD453"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7C7DE6C4"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122</w:t>
            </w:r>
          </w:p>
        </w:tc>
        <w:tc>
          <w:tcPr>
            <w:tcW w:w="1787" w:type="dxa"/>
            <w:tcBorders>
              <w:top w:val="nil"/>
              <w:left w:val="nil"/>
              <w:bottom w:val="single" w:sz="4" w:space="0" w:color="auto"/>
              <w:right w:val="single" w:sz="4" w:space="0" w:color="auto"/>
            </w:tcBorders>
            <w:shd w:val="clear" w:color="000000" w:fill="DDEBF7"/>
            <w:noWrap/>
            <w:vAlign w:val="center"/>
            <w:hideMark/>
          </w:tcPr>
          <w:p w14:paraId="7F31CE84"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5094</w:t>
            </w:r>
          </w:p>
        </w:tc>
        <w:tc>
          <w:tcPr>
            <w:tcW w:w="1893" w:type="dxa"/>
            <w:tcBorders>
              <w:top w:val="nil"/>
              <w:left w:val="nil"/>
              <w:bottom w:val="single" w:sz="4" w:space="0" w:color="auto"/>
              <w:right w:val="single" w:sz="4" w:space="0" w:color="auto"/>
            </w:tcBorders>
            <w:shd w:val="clear" w:color="000000" w:fill="DDEBF7"/>
            <w:noWrap/>
            <w:vAlign w:val="center"/>
            <w:hideMark/>
          </w:tcPr>
          <w:p w14:paraId="25A8FB36"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105</w:t>
            </w:r>
          </w:p>
        </w:tc>
      </w:tr>
      <w:tr w:rsidR="00D2095B" w:rsidRPr="003669EA" w14:paraId="6988B6B2" w14:textId="77777777" w:rsidTr="00DD1CEC">
        <w:trPr>
          <w:trHeight w:val="300"/>
          <w:jc w:val="center"/>
        </w:trPr>
        <w:tc>
          <w:tcPr>
            <w:tcW w:w="2551" w:type="dxa"/>
            <w:tcBorders>
              <w:top w:val="nil"/>
              <w:left w:val="single" w:sz="4" w:space="0" w:color="auto"/>
              <w:bottom w:val="single" w:sz="4" w:space="0" w:color="auto"/>
              <w:right w:val="single" w:sz="4" w:space="0" w:color="auto"/>
            </w:tcBorders>
            <w:shd w:val="clear" w:color="000000" w:fill="D9D9D9"/>
            <w:noWrap/>
            <w:vAlign w:val="center"/>
            <w:hideMark/>
          </w:tcPr>
          <w:p w14:paraId="254B1C60" w14:textId="77777777" w:rsidR="00D2095B" w:rsidRPr="003669EA" w:rsidRDefault="00D2095B" w:rsidP="003669EA">
            <w:pPr>
              <w:spacing w:after="0" w:line="240" w:lineRule="auto"/>
              <w:jc w:val="center"/>
              <w:rPr>
                <w:rFonts w:ascii="Calibri" w:eastAsia="Times New Roman" w:hAnsi="Calibri" w:cs="Calibri"/>
                <w:b/>
                <w:bCs/>
                <w:color w:val="000000"/>
              </w:rPr>
            </w:pPr>
            <w:r w:rsidRPr="003669EA">
              <w:rPr>
                <w:rFonts w:ascii="Calibri" w:eastAsia="Times New Roman" w:hAnsi="Calibri" w:cs="Calibri"/>
                <w:b/>
                <w:bCs/>
                <w:color w:val="000000"/>
              </w:rPr>
              <w:t>York</w:t>
            </w:r>
          </w:p>
        </w:tc>
        <w:tc>
          <w:tcPr>
            <w:tcW w:w="1404" w:type="dxa"/>
            <w:tcBorders>
              <w:top w:val="nil"/>
              <w:left w:val="nil"/>
              <w:bottom w:val="single" w:sz="4" w:space="0" w:color="auto"/>
              <w:right w:val="single" w:sz="4" w:space="0" w:color="auto"/>
            </w:tcBorders>
            <w:shd w:val="clear" w:color="000000" w:fill="E2EFDA"/>
            <w:noWrap/>
            <w:vAlign w:val="center"/>
            <w:hideMark/>
          </w:tcPr>
          <w:p w14:paraId="4D8C6198"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1960</w:t>
            </w:r>
          </w:p>
        </w:tc>
        <w:tc>
          <w:tcPr>
            <w:tcW w:w="1003" w:type="dxa"/>
            <w:tcBorders>
              <w:top w:val="nil"/>
              <w:left w:val="nil"/>
              <w:bottom w:val="single" w:sz="4" w:space="0" w:color="auto"/>
              <w:right w:val="single" w:sz="4" w:space="0" w:color="auto"/>
            </w:tcBorders>
            <w:shd w:val="clear" w:color="000000" w:fill="C6E0B4"/>
            <w:vAlign w:val="bottom"/>
            <w:hideMark/>
          </w:tcPr>
          <w:p w14:paraId="0AAE7650"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117</w:t>
            </w:r>
          </w:p>
        </w:tc>
        <w:tc>
          <w:tcPr>
            <w:tcW w:w="1787" w:type="dxa"/>
            <w:tcBorders>
              <w:top w:val="nil"/>
              <w:left w:val="nil"/>
              <w:bottom w:val="single" w:sz="4" w:space="0" w:color="auto"/>
              <w:right w:val="single" w:sz="4" w:space="0" w:color="auto"/>
            </w:tcBorders>
            <w:shd w:val="clear" w:color="000000" w:fill="DDEBF7"/>
            <w:noWrap/>
            <w:vAlign w:val="center"/>
            <w:hideMark/>
          </w:tcPr>
          <w:p w14:paraId="6AB57ED0"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4856</w:t>
            </w:r>
          </w:p>
        </w:tc>
        <w:tc>
          <w:tcPr>
            <w:tcW w:w="1893" w:type="dxa"/>
            <w:tcBorders>
              <w:top w:val="nil"/>
              <w:left w:val="nil"/>
              <w:bottom w:val="single" w:sz="4" w:space="0" w:color="auto"/>
              <w:right w:val="single" w:sz="4" w:space="0" w:color="auto"/>
            </w:tcBorders>
            <w:shd w:val="clear" w:color="000000" w:fill="DDEBF7"/>
            <w:noWrap/>
            <w:vAlign w:val="center"/>
            <w:hideMark/>
          </w:tcPr>
          <w:p w14:paraId="4FFE4ACF" w14:textId="77777777" w:rsidR="00D2095B" w:rsidRPr="003669EA" w:rsidRDefault="00D2095B" w:rsidP="003669EA">
            <w:pPr>
              <w:spacing w:after="0" w:line="240" w:lineRule="auto"/>
              <w:jc w:val="center"/>
              <w:rPr>
                <w:rFonts w:ascii="Calibri" w:eastAsia="Times New Roman" w:hAnsi="Calibri" w:cs="Calibri"/>
                <w:color w:val="000000"/>
              </w:rPr>
            </w:pPr>
            <w:r w:rsidRPr="003669EA">
              <w:rPr>
                <w:rFonts w:ascii="Calibri" w:eastAsia="Times New Roman" w:hAnsi="Calibri" w:cs="Calibri"/>
                <w:color w:val="000000"/>
              </w:rPr>
              <w:t>100</w:t>
            </w:r>
          </w:p>
        </w:tc>
      </w:tr>
    </w:tbl>
    <w:p w14:paraId="4C5DFC0A" w14:textId="3456A832" w:rsidR="00E54805" w:rsidRPr="00D257E7" w:rsidRDefault="00E54805" w:rsidP="00E54805">
      <w:pPr>
        <w:pStyle w:val="Caption"/>
        <w:ind w:left="720" w:right="720"/>
        <w:jc w:val="center"/>
      </w:pPr>
      <w:r>
        <w:t xml:space="preserve">Table </w:t>
      </w:r>
      <w:r>
        <w:t>8</w:t>
      </w:r>
      <w:r>
        <w:t xml:space="preserve">: Summary of </w:t>
      </w:r>
      <w:r>
        <w:t>car travel emissions across each CWC from Council attendance</w:t>
      </w:r>
      <w:r w:rsidR="009A13BA">
        <w:t xml:space="preserve"> both annually and ever.</w:t>
      </w:r>
    </w:p>
    <w:p w14:paraId="77A47778" w14:textId="31EE51D0" w:rsidR="003669EA" w:rsidRDefault="008045FA" w:rsidP="00847509">
      <w:pPr>
        <w:rPr>
          <w:rFonts w:eastAsiaTheme="minorEastAsia"/>
        </w:rPr>
      </w:pPr>
      <w:r>
        <w:rPr>
          <w:rFonts w:eastAsiaTheme="minorEastAsia"/>
        </w:rPr>
        <w:lastRenderedPageBreak/>
        <w:t>Table 9 concludes that driving to and from Councils has contributed over 2,170 MtCO</w:t>
      </w:r>
      <w:r w:rsidRPr="008045FA">
        <w:rPr>
          <w:rFonts w:eastAsiaTheme="minorEastAsia"/>
          <w:vertAlign w:val="subscript"/>
        </w:rPr>
        <w:t>2</w:t>
      </w:r>
      <w:r>
        <w:rPr>
          <w:rFonts w:eastAsiaTheme="minorEastAsia"/>
        </w:rPr>
        <w:t>e to CCSG’s lifetime emissions</w:t>
      </w:r>
      <w:r w:rsidR="00197077">
        <w:rPr>
          <w:rFonts w:eastAsiaTheme="minorEastAsia"/>
        </w:rPr>
        <w:t xml:space="preserve"> </w:t>
      </w:r>
      <w:r>
        <w:rPr>
          <w:rFonts w:eastAsiaTheme="minorEastAsia"/>
        </w:rPr>
        <w:t>and continues to contribute over 38 MtCO</w:t>
      </w:r>
      <w:r>
        <w:rPr>
          <w:rFonts w:eastAsiaTheme="minorEastAsia"/>
          <w:vertAlign w:val="subscript"/>
        </w:rPr>
        <w:t>2</w:t>
      </w:r>
      <w:r>
        <w:rPr>
          <w:rFonts w:eastAsiaTheme="minorEastAsia"/>
        </w:rPr>
        <w:t xml:space="preserve">e each year when Councils run as normal. </w:t>
      </w:r>
    </w:p>
    <w:tbl>
      <w:tblPr>
        <w:tblW w:w="5575" w:type="dxa"/>
        <w:jc w:val="center"/>
        <w:tblLook w:val="04A0" w:firstRow="1" w:lastRow="0" w:firstColumn="1" w:lastColumn="0" w:noHBand="0" w:noVBand="1"/>
      </w:tblPr>
      <w:tblGrid>
        <w:gridCol w:w="3415"/>
        <w:gridCol w:w="2160"/>
      </w:tblGrid>
      <w:tr w:rsidR="008045FA" w:rsidRPr="008045FA" w14:paraId="40624F94" w14:textId="77777777" w:rsidTr="00577CA3">
        <w:trPr>
          <w:trHeight w:val="300"/>
          <w:jc w:val="center"/>
        </w:trPr>
        <w:tc>
          <w:tcPr>
            <w:tcW w:w="5575" w:type="dxa"/>
            <w:gridSpan w:val="2"/>
            <w:tcBorders>
              <w:top w:val="single" w:sz="4" w:space="0" w:color="auto"/>
              <w:left w:val="single" w:sz="4" w:space="0" w:color="auto"/>
              <w:bottom w:val="single" w:sz="4" w:space="0" w:color="auto"/>
              <w:right w:val="single" w:sz="4" w:space="0" w:color="000000"/>
            </w:tcBorders>
            <w:shd w:val="clear" w:color="000000" w:fill="BFBFBF"/>
            <w:vAlign w:val="center"/>
            <w:hideMark/>
          </w:tcPr>
          <w:p w14:paraId="3274A81E" w14:textId="77777777" w:rsidR="008045FA" w:rsidRPr="008045FA" w:rsidRDefault="008045FA" w:rsidP="00577CA3">
            <w:pPr>
              <w:spacing w:after="0" w:line="240" w:lineRule="auto"/>
              <w:jc w:val="center"/>
              <w:rPr>
                <w:rFonts w:ascii="Calibri" w:eastAsia="Times New Roman" w:hAnsi="Calibri" w:cs="Calibri"/>
                <w:b/>
                <w:bCs/>
                <w:color w:val="000000"/>
              </w:rPr>
            </w:pPr>
            <w:r w:rsidRPr="008045FA">
              <w:rPr>
                <w:rFonts w:ascii="Calibri" w:eastAsia="Times New Roman" w:hAnsi="Calibri" w:cs="Calibri"/>
                <w:b/>
                <w:bCs/>
                <w:color w:val="000000"/>
              </w:rPr>
              <w:t>Car Travel and Emissions due to Councils</w:t>
            </w:r>
          </w:p>
        </w:tc>
      </w:tr>
      <w:tr w:rsidR="008045FA" w:rsidRPr="008045FA" w14:paraId="183008DC" w14:textId="77777777" w:rsidTr="00577CA3">
        <w:trPr>
          <w:trHeight w:val="300"/>
          <w:jc w:val="center"/>
        </w:trPr>
        <w:tc>
          <w:tcPr>
            <w:tcW w:w="3415" w:type="dxa"/>
            <w:tcBorders>
              <w:top w:val="nil"/>
              <w:left w:val="single" w:sz="4" w:space="0" w:color="auto"/>
              <w:bottom w:val="single" w:sz="4" w:space="0" w:color="auto"/>
              <w:right w:val="single" w:sz="4" w:space="0" w:color="auto"/>
            </w:tcBorders>
            <w:shd w:val="clear" w:color="000000" w:fill="D9D9D9"/>
            <w:noWrap/>
            <w:vAlign w:val="center"/>
            <w:hideMark/>
          </w:tcPr>
          <w:p w14:paraId="1693C1F3" w14:textId="77777777" w:rsidR="008045FA" w:rsidRPr="008045FA" w:rsidRDefault="008045FA" w:rsidP="00577CA3">
            <w:pPr>
              <w:spacing w:after="0" w:line="240" w:lineRule="auto"/>
              <w:jc w:val="center"/>
              <w:rPr>
                <w:rFonts w:ascii="Calibri" w:eastAsia="Times New Roman" w:hAnsi="Calibri" w:cs="Calibri"/>
                <w:b/>
                <w:bCs/>
                <w:color w:val="000000"/>
              </w:rPr>
            </w:pPr>
            <w:r w:rsidRPr="008045FA">
              <w:rPr>
                <w:rFonts w:ascii="Calibri" w:eastAsia="Times New Roman" w:hAnsi="Calibri" w:cs="Calibri"/>
                <w:b/>
                <w:bCs/>
                <w:color w:val="000000"/>
              </w:rPr>
              <w:t>Description</w:t>
            </w:r>
          </w:p>
        </w:tc>
        <w:tc>
          <w:tcPr>
            <w:tcW w:w="2160" w:type="dxa"/>
            <w:tcBorders>
              <w:top w:val="nil"/>
              <w:left w:val="nil"/>
              <w:bottom w:val="single" w:sz="4" w:space="0" w:color="auto"/>
              <w:right w:val="single" w:sz="4" w:space="0" w:color="auto"/>
            </w:tcBorders>
            <w:shd w:val="clear" w:color="000000" w:fill="D9D9D9"/>
            <w:noWrap/>
            <w:vAlign w:val="center"/>
            <w:hideMark/>
          </w:tcPr>
          <w:p w14:paraId="3D84514F" w14:textId="77777777" w:rsidR="008045FA" w:rsidRPr="008045FA" w:rsidRDefault="008045FA" w:rsidP="00577CA3">
            <w:pPr>
              <w:spacing w:after="0" w:line="240" w:lineRule="auto"/>
              <w:jc w:val="center"/>
              <w:rPr>
                <w:rFonts w:ascii="Calibri" w:eastAsia="Times New Roman" w:hAnsi="Calibri" w:cs="Calibri"/>
                <w:b/>
                <w:bCs/>
                <w:color w:val="000000"/>
              </w:rPr>
            </w:pPr>
            <w:r w:rsidRPr="008045FA">
              <w:rPr>
                <w:rFonts w:ascii="Calibri" w:eastAsia="Times New Roman" w:hAnsi="Calibri" w:cs="Calibri"/>
                <w:b/>
                <w:bCs/>
                <w:color w:val="000000"/>
              </w:rPr>
              <w:t>Value</w:t>
            </w:r>
          </w:p>
        </w:tc>
      </w:tr>
      <w:tr w:rsidR="008045FA" w:rsidRPr="008045FA" w14:paraId="28A92755" w14:textId="77777777" w:rsidTr="00577CA3">
        <w:trPr>
          <w:trHeight w:val="341"/>
          <w:jc w:val="center"/>
        </w:trPr>
        <w:tc>
          <w:tcPr>
            <w:tcW w:w="3415" w:type="dxa"/>
            <w:tcBorders>
              <w:top w:val="nil"/>
              <w:left w:val="single" w:sz="4" w:space="0" w:color="auto"/>
              <w:bottom w:val="single" w:sz="4" w:space="0" w:color="auto"/>
              <w:right w:val="single" w:sz="4" w:space="0" w:color="auto"/>
            </w:tcBorders>
            <w:shd w:val="clear" w:color="000000" w:fill="D9D9D9"/>
            <w:vAlign w:val="center"/>
            <w:hideMark/>
          </w:tcPr>
          <w:p w14:paraId="05D0AC81" w14:textId="3DCC0CD7" w:rsidR="008045FA" w:rsidRPr="008045FA" w:rsidRDefault="003D17A1" w:rsidP="00577CA3">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Annual Council</w:t>
            </w:r>
            <w:r w:rsidR="008045FA" w:rsidRPr="008045FA">
              <w:rPr>
                <w:rFonts w:ascii="Calibri" w:eastAsia="Times New Roman" w:hAnsi="Calibri" w:cs="Calibri"/>
                <w:b/>
                <w:bCs/>
                <w:color w:val="000000"/>
              </w:rPr>
              <w:t xml:space="preserve"> Distanc</w:t>
            </w:r>
            <w:r>
              <w:rPr>
                <w:rFonts w:ascii="Calibri" w:eastAsia="Times New Roman" w:hAnsi="Calibri" w:cs="Calibri"/>
                <w:b/>
                <w:bCs/>
                <w:color w:val="000000"/>
              </w:rPr>
              <w:t>e</w:t>
            </w:r>
          </w:p>
        </w:tc>
        <w:tc>
          <w:tcPr>
            <w:tcW w:w="2160" w:type="dxa"/>
            <w:tcBorders>
              <w:top w:val="nil"/>
              <w:left w:val="nil"/>
              <w:bottom w:val="single" w:sz="4" w:space="0" w:color="auto"/>
              <w:right w:val="single" w:sz="4" w:space="0" w:color="auto"/>
            </w:tcBorders>
            <w:shd w:val="clear" w:color="000000" w:fill="D9E1F2"/>
            <w:noWrap/>
            <w:vAlign w:val="center"/>
            <w:hideMark/>
          </w:tcPr>
          <w:p w14:paraId="31767667" w14:textId="77777777" w:rsidR="008045FA" w:rsidRPr="008045FA" w:rsidRDefault="008045FA" w:rsidP="00577CA3">
            <w:pPr>
              <w:spacing w:after="0" w:line="240" w:lineRule="auto"/>
              <w:jc w:val="center"/>
              <w:rPr>
                <w:rFonts w:ascii="Calibri" w:eastAsia="Times New Roman" w:hAnsi="Calibri" w:cs="Calibri"/>
                <w:color w:val="000000"/>
              </w:rPr>
            </w:pPr>
            <w:r w:rsidRPr="008045FA">
              <w:rPr>
                <w:rFonts w:ascii="Calibri" w:eastAsia="Times New Roman" w:hAnsi="Calibri" w:cs="Calibri"/>
                <w:color w:val="000000"/>
              </w:rPr>
              <w:t>1.10E+05</w:t>
            </w:r>
          </w:p>
        </w:tc>
      </w:tr>
      <w:tr w:rsidR="008045FA" w:rsidRPr="008045FA" w14:paraId="3ED8E03E" w14:textId="77777777" w:rsidTr="00577CA3">
        <w:trPr>
          <w:trHeight w:val="314"/>
          <w:jc w:val="center"/>
        </w:trPr>
        <w:tc>
          <w:tcPr>
            <w:tcW w:w="3415" w:type="dxa"/>
            <w:tcBorders>
              <w:top w:val="nil"/>
              <w:left w:val="single" w:sz="4" w:space="0" w:color="auto"/>
              <w:bottom w:val="single" w:sz="4" w:space="0" w:color="auto"/>
              <w:right w:val="single" w:sz="4" w:space="0" w:color="auto"/>
            </w:tcBorders>
            <w:shd w:val="clear" w:color="000000" w:fill="D9D9D9"/>
            <w:vAlign w:val="center"/>
            <w:hideMark/>
          </w:tcPr>
          <w:p w14:paraId="7C56C084" w14:textId="120CE021" w:rsidR="008045FA" w:rsidRPr="008045FA" w:rsidRDefault="003D17A1" w:rsidP="00577CA3">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Lifetime Council </w:t>
            </w:r>
            <w:r w:rsidR="008045FA" w:rsidRPr="008045FA">
              <w:rPr>
                <w:rFonts w:ascii="Calibri" w:eastAsia="Times New Roman" w:hAnsi="Calibri" w:cs="Calibri"/>
                <w:b/>
                <w:bCs/>
                <w:color w:val="000000"/>
              </w:rPr>
              <w:t>Distance</w:t>
            </w:r>
          </w:p>
        </w:tc>
        <w:tc>
          <w:tcPr>
            <w:tcW w:w="2160" w:type="dxa"/>
            <w:tcBorders>
              <w:top w:val="nil"/>
              <w:left w:val="nil"/>
              <w:bottom w:val="single" w:sz="4" w:space="0" w:color="auto"/>
              <w:right w:val="single" w:sz="4" w:space="0" w:color="auto"/>
            </w:tcBorders>
            <w:shd w:val="clear" w:color="000000" w:fill="D9E1F2"/>
            <w:noWrap/>
            <w:vAlign w:val="center"/>
            <w:hideMark/>
          </w:tcPr>
          <w:p w14:paraId="27248396" w14:textId="77777777" w:rsidR="008045FA" w:rsidRPr="008045FA" w:rsidRDefault="008045FA" w:rsidP="00577CA3">
            <w:pPr>
              <w:spacing w:after="0" w:line="240" w:lineRule="auto"/>
              <w:jc w:val="center"/>
              <w:rPr>
                <w:rFonts w:ascii="Calibri" w:eastAsia="Times New Roman" w:hAnsi="Calibri" w:cs="Calibri"/>
                <w:color w:val="000000"/>
              </w:rPr>
            </w:pPr>
            <w:r w:rsidRPr="008045FA">
              <w:rPr>
                <w:rFonts w:ascii="Calibri" w:eastAsia="Times New Roman" w:hAnsi="Calibri" w:cs="Calibri"/>
                <w:color w:val="000000"/>
              </w:rPr>
              <w:t>6.69E+06</w:t>
            </w:r>
          </w:p>
        </w:tc>
      </w:tr>
      <w:tr w:rsidR="008045FA" w:rsidRPr="008045FA" w14:paraId="1334DE41" w14:textId="77777777" w:rsidTr="00577CA3">
        <w:trPr>
          <w:trHeight w:val="300"/>
          <w:jc w:val="center"/>
        </w:trPr>
        <w:tc>
          <w:tcPr>
            <w:tcW w:w="3415" w:type="dxa"/>
            <w:tcBorders>
              <w:top w:val="nil"/>
              <w:left w:val="single" w:sz="4" w:space="0" w:color="auto"/>
              <w:bottom w:val="single" w:sz="4" w:space="0" w:color="auto"/>
              <w:right w:val="single" w:sz="4" w:space="0" w:color="auto"/>
            </w:tcBorders>
            <w:shd w:val="clear" w:color="000000" w:fill="D9D9D9"/>
            <w:noWrap/>
            <w:vAlign w:val="center"/>
            <w:hideMark/>
          </w:tcPr>
          <w:p w14:paraId="211F80B1" w14:textId="77777777" w:rsidR="008045FA" w:rsidRPr="008045FA" w:rsidRDefault="008045FA" w:rsidP="00577CA3">
            <w:pPr>
              <w:spacing w:after="0" w:line="240" w:lineRule="auto"/>
              <w:jc w:val="center"/>
              <w:rPr>
                <w:rFonts w:ascii="Calibri" w:eastAsia="Times New Roman" w:hAnsi="Calibri" w:cs="Calibri"/>
                <w:b/>
                <w:bCs/>
                <w:color w:val="000000"/>
              </w:rPr>
            </w:pPr>
            <w:r w:rsidRPr="008045FA">
              <w:rPr>
                <w:rFonts w:ascii="Calibri" w:eastAsia="Times New Roman" w:hAnsi="Calibri" w:cs="Calibri"/>
                <w:b/>
                <w:bCs/>
                <w:color w:val="000000"/>
              </w:rPr>
              <w:t>Units</w:t>
            </w:r>
          </w:p>
        </w:tc>
        <w:tc>
          <w:tcPr>
            <w:tcW w:w="2160" w:type="dxa"/>
            <w:tcBorders>
              <w:top w:val="nil"/>
              <w:left w:val="nil"/>
              <w:bottom w:val="single" w:sz="4" w:space="0" w:color="auto"/>
              <w:right w:val="single" w:sz="4" w:space="0" w:color="auto"/>
            </w:tcBorders>
            <w:shd w:val="clear" w:color="000000" w:fill="F2F2F2"/>
            <w:noWrap/>
            <w:vAlign w:val="center"/>
            <w:hideMark/>
          </w:tcPr>
          <w:p w14:paraId="5098DBCB" w14:textId="77777777" w:rsidR="008045FA" w:rsidRPr="008045FA" w:rsidRDefault="008045FA" w:rsidP="00577CA3">
            <w:pPr>
              <w:spacing w:after="0" w:line="240" w:lineRule="auto"/>
              <w:jc w:val="center"/>
              <w:rPr>
                <w:rFonts w:ascii="Arial" w:eastAsia="Times New Roman" w:hAnsi="Arial" w:cs="Arial"/>
                <w:sz w:val="20"/>
                <w:szCs w:val="20"/>
              </w:rPr>
            </w:pPr>
            <w:r w:rsidRPr="008045FA">
              <w:rPr>
                <w:rFonts w:ascii="Arial" w:eastAsia="Times New Roman" w:hAnsi="Arial" w:cs="Arial"/>
                <w:sz w:val="20"/>
                <w:szCs w:val="20"/>
              </w:rPr>
              <w:t>miles</w:t>
            </w:r>
          </w:p>
        </w:tc>
      </w:tr>
      <w:tr w:rsidR="008045FA" w:rsidRPr="008045FA" w14:paraId="6560FCD6" w14:textId="77777777" w:rsidTr="00577CA3">
        <w:trPr>
          <w:trHeight w:val="341"/>
          <w:jc w:val="center"/>
        </w:trPr>
        <w:tc>
          <w:tcPr>
            <w:tcW w:w="3415" w:type="dxa"/>
            <w:tcBorders>
              <w:top w:val="nil"/>
              <w:left w:val="single" w:sz="4" w:space="0" w:color="auto"/>
              <w:bottom w:val="single" w:sz="4" w:space="0" w:color="auto"/>
              <w:right w:val="single" w:sz="4" w:space="0" w:color="auto"/>
            </w:tcBorders>
            <w:shd w:val="clear" w:color="000000" w:fill="D9D9D9"/>
            <w:vAlign w:val="center"/>
            <w:hideMark/>
          </w:tcPr>
          <w:p w14:paraId="6E3F1F7A" w14:textId="1BC52B62" w:rsidR="008045FA" w:rsidRPr="008045FA" w:rsidRDefault="00782ECE" w:rsidP="00577CA3">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Annual</w:t>
            </w:r>
            <w:r w:rsidR="008045FA" w:rsidRPr="008045FA">
              <w:rPr>
                <w:rFonts w:ascii="Calibri" w:eastAsia="Times New Roman" w:hAnsi="Calibri" w:cs="Calibri"/>
                <w:b/>
                <w:bCs/>
                <w:color w:val="000000"/>
              </w:rPr>
              <w:t xml:space="preserve"> Council Driving Emissions</w:t>
            </w:r>
          </w:p>
        </w:tc>
        <w:tc>
          <w:tcPr>
            <w:tcW w:w="2160" w:type="dxa"/>
            <w:tcBorders>
              <w:top w:val="nil"/>
              <w:left w:val="nil"/>
              <w:bottom w:val="single" w:sz="4" w:space="0" w:color="auto"/>
              <w:right w:val="single" w:sz="4" w:space="0" w:color="auto"/>
            </w:tcBorders>
            <w:shd w:val="clear" w:color="000000" w:fill="D9E1F2"/>
            <w:vAlign w:val="center"/>
            <w:hideMark/>
          </w:tcPr>
          <w:p w14:paraId="06A7908C" w14:textId="77777777" w:rsidR="008045FA" w:rsidRPr="008045FA" w:rsidRDefault="008045FA" w:rsidP="00577CA3">
            <w:pPr>
              <w:spacing w:after="0" w:line="240" w:lineRule="auto"/>
              <w:jc w:val="center"/>
              <w:rPr>
                <w:rFonts w:ascii="Calibri" w:eastAsia="Times New Roman" w:hAnsi="Calibri" w:cs="Calibri"/>
                <w:color w:val="000000"/>
              </w:rPr>
            </w:pPr>
            <w:r w:rsidRPr="008045FA">
              <w:rPr>
                <w:rFonts w:ascii="Calibri" w:eastAsia="Times New Roman" w:hAnsi="Calibri" w:cs="Calibri"/>
                <w:color w:val="000000"/>
              </w:rPr>
              <w:t>38.40</w:t>
            </w:r>
          </w:p>
        </w:tc>
      </w:tr>
      <w:tr w:rsidR="008045FA" w:rsidRPr="008045FA" w14:paraId="7EB11F39" w14:textId="77777777" w:rsidTr="00577CA3">
        <w:trPr>
          <w:trHeight w:val="323"/>
          <w:jc w:val="center"/>
        </w:trPr>
        <w:tc>
          <w:tcPr>
            <w:tcW w:w="3415" w:type="dxa"/>
            <w:tcBorders>
              <w:top w:val="nil"/>
              <w:left w:val="single" w:sz="4" w:space="0" w:color="auto"/>
              <w:bottom w:val="single" w:sz="4" w:space="0" w:color="auto"/>
              <w:right w:val="single" w:sz="4" w:space="0" w:color="auto"/>
            </w:tcBorders>
            <w:shd w:val="clear" w:color="000000" w:fill="D9D9D9"/>
            <w:vAlign w:val="center"/>
            <w:hideMark/>
          </w:tcPr>
          <w:p w14:paraId="54D07D80" w14:textId="2B6DCE13" w:rsidR="008045FA" w:rsidRPr="008045FA" w:rsidRDefault="00782ECE" w:rsidP="00577CA3">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Lifetime</w:t>
            </w:r>
            <w:r w:rsidR="008045FA" w:rsidRPr="008045FA">
              <w:rPr>
                <w:rFonts w:ascii="Calibri" w:eastAsia="Times New Roman" w:hAnsi="Calibri" w:cs="Calibri"/>
                <w:b/>
                <w:bCs/>
                <w:color w:val="000000"/>
              </w:rPr>
              <w:t xml:space="preserve"> Council Driving Emissions</w:t>
            </w:r>
          </w:p>
        </w:tc>
        <w:tc>
          <w:tcPr>
            <w:tcW w:w="2160" w:type="dxa"/>
            <w:tcBorders>
              <w:top w:val="nil"/>
              <w:left w:val="nil"/>
              <w:bottom w:val="single" w:sz="4" w:space="0" w:color="auto"/>
              <w:right w:val="single" w:sz="4" w:space="0" w:color="auto"/>
            </w:tcBorders>
            <w:shd w:val="clear" w:color="000000" w:fill="D9E1F2"/>
            <w:vAlign w:val="center"/>
            <w:hideMark/>
          </w:tcPr>
          <w:p w14:paraId="5D6B7695" w14:textId="77777777" w:rsidR="008045FA" w:rsidRPr="008045FA" w:rsidRDefault="008045FA" w:rsidP="00577CA3">
            <w:pPr>
              <w:spacing w:after="0" w:line="240" w:lineRule="auto"/>
              <w:jc w:val="center"/>
              <w:rPr>
                <w:rFonts w:ascii="Calibri" w:eastAsia="Times New Roman" w:hAnsi="Calibri" w:cs="Calibri"/>
                <w:b/>
                <w:bCs/>
                <w:color w:val="000000"/>
              </w:rPr>
            </w:pPr>
            <w:r w:rsidRPr="008045FA">
              <w:rPr>
                <w:rFonts w:ascii="Calibri" w:eastAsia="Times New Roman" w:hAnsi="Calibri" w:cs="Calibri"/>
                <w:b/>
                <w:bCs/>
                <w:color w:val="000000"/>
              </w:rPr>
              <w:t>2173.46</w:t>
            </w:r>
          </w:p>
        </w:tc>
      </w:tr>
      <w:tr w:rsidR="008045FA" w:rsidRPr="008045FA" w14:paraId="6E039B7F" w14:textId="77777777" w:rsidTr="00577CA3">
        <w:trPr>
          <w:trHeight w:val="340"/>
          <w:jc w:val="center"/>
        </w:trPr>
        <w:tc>
          <w:tcPr>
            <w:tcW w:w="3415" w:type="dxa"/>
            <w:tcBorders>
              <w:top w:val="nil"/>
              <w:left w:val="single" w:sz="4" w:space="0" w:color="auto"/>
              <w:bottom w:val="single" w:sz="4" w:space="0" w:color="auto"/>
              <w:right w:val="single" w:sz="4" w:space="0" w:color="auto"/>
            </w:tcBorders>
            <w:shd w:val="clear" w:color="000000" w:fill="D9D9D9"/>
            <w:noWrap/>
            <w:vAlign w:val="center"/>
            <w:hideMark/>
          </w:tcPr>
          <w:p w14:paraId="6C07B987" w14:textId="77777777" w:rsidR="008045FA" w:rsidRPr="008045FA" w:rsidRDefault="008045FA" w:rsidP="00577CA3">
            <w:pPr>
              <w:spacing w:after="0" w:line="240" w:lineRule="auto"/>
              <w:jc w:val="center"/>
              <w:rPr>
                <w:rFonts w:ascii="Calibri" w:eastAsia="Times New Roman" w:hAnsi="Calibri" w:cs="Calibri"/>
                <w:b/>
                <w:bCs/>
                <w:color w:val="000000"/>
              </w:rPr>
            </w:pPr>
            <w:r w:rsidRPr="008045FA">
              <w:rPr>
                <w:rFonts w:ascii="Calibri" w:eastAsia="Times New Roman" w:hAnsi="Calibri" w:cs="Calibri"/>
                <w:b/>
                <w:bCs/>
                <w:color w:val="000000"/>
              </w:rPr>
              <w:t>Units</w:t>
            </w:r>
          </w:p>
        </w:tc>
        <w:tc>
          <w:tcPr>
            <w:tcW w:w="2160" w:type="dxa"/>
            <w:tcBorders>
              <w:top w:val="nil"/>
              <w:left w:val="nil"/>
              <w:bottom w:val="single" w:sz="4" w:space="0" w:color="auto"/>
              <w:right w:val="single" w:sz="4" w:space="0" w:color="auto"/>
            </w:tcBorders>
            <w:shd w:val="clear" w:color="000000" w:fill="F2F2F2"/>
            <w:noWrap/>
            <w:vAlign w:val="center"/>
            <w:hideMark/>
          </w:tcPr>
          <w:p w14:paraId="7F655890" w14:textId="77777777" w:rsidR="008045FA" w:rsidRPr="008045FA" w:rsidRDefault="008045FA" w:rsidP="00577CA3">
            <w:pPr>
              <w:spacing w:after="0" w:line="240" w:lineRule="auto"/>
              <w:jc w:val="center"/>
              <w:rPr>
                <w:rFonts w:ascii="Arial" w:eastAsia="Times New Roman" w:hAnsi="Arial" w:cs="Arial"/>
                <w:sz w:val="20"/>
                <w:szCs w:val="20"/>
              </w:rPr>
            </w:pPr>
            <w:r w:rsidRPr="008045FA">
              <w:rPr>
                <w:rFonts w:ascii="Arial" w:eastAsia="Times New Roman" w:hAnsi="Arial" w:cs="Arial"/>
                <w:sz w:val="20"/>
                <w:szCs w:val="20"/>
              </w:rPr>
              <w:t>MtCO</w:t>
            </w:r>
            <w:r w:rsidRPr="008045FA">
              <w:rPr>
                <w:rFonts w:ascii="Arial" w:eastAsia="Times New Roman" w:hAnsi="Arial" w:cs="Arial"/>
                <w:sz w:val="20"/>
                <w:szCs w:val="20"/>
                <w:vertAlign w:val="subscript"/>
              </w:rPr>
              <w:t>2</w:t>
            </w:r>
            <w:r w:rsidRPr="008045FA">
              <w:rPr>
                <w:rFonts w:ascii="Arial" w:eastAsia="Times New Roman" w:hAnsi="Arial" w:cs="Arial"/>
                <w:sz w:val="20"/>
                <w:szCs w:val="20"/>
              </w:rPr>
              <w:t>e</w:t>
            </w:r>
          </w:p>
        </w:tc>
      </w:tr>
    </w:tbl>
    <w:p w14:paraId="165B487F" w14:textId="11FF42FF" w:rsidR="008045FA" w:rsidRPr="007869B2" w:rsidRDefault="009844B2" w:rsidP="007869B2">
      <w:pPr>
        <w:pStyle w:val="Caption"/>
        <w:ind w:left="720" w:right="720"/>
        <w:jc w:val="center"/>
      </w:pPr>
      <w:r>
        <w:t>Table</w:t>
      </w:r>
      <w:r w:rsidR="008A3D4E">
        <w:t xml:space="preserve"> 9</w:t>
      </w:r>
      <w:r>
        <w:t>: Summary of car travel emissions</w:t>
      </w:r>
      <w:r w:rsidR="00171F49">
        <w:t xml:space="preserve"> from Councils</w:t>
      </w:r>
      <w:r>
        <w:t xml:space="preserve"> for CCSG both annually and over its lifetime</w:t>
      </w:r>
      <w:r>
        <w:t>.</w:t>
      </w:r>
    </w:p>
    <w:p w14:paraId="080E9809" w14:textId="3D49ACE8" w:rsidR="00C84193" w:rsidRDefault="00C84193" w:rsidP="00847509">
      <w:pPr>
        <w:rPr>
          <w:rFonts w:eastAsiaTheme="minorEastAsia"/>
        </w:rPr>
      </w:pPr>
      <w:r>
        <w:rPr>
          <w:rFonts w:eastAsiaTheme="minorEastAsia"/>
        </w:rPr>
        <w:t xml:space="preserve">As postulated in the </w:t>
      </w:r>
      <w:r>
        <w:rPr>
          <w:rFonts w:eastAsiaTheme="minorEastAsia"/>
          <w:i/>
          <w:iCs/>
        </w:rPr>
        <w:t>Methodology</w:t>
      </w:r>
      <w:r>
        <w:rPr>
          <w:rFonts w:eastAsiaTheme="minorEastAsia"/>
        </w:rPr>
        <w:t xml:space="preserve">, routes following Pennsylvania roads usually take </w:t>
      </w:r>
      <m:oMath>
        <m:r>
          <w:rPr>
            <w:rFonts w:ascii="Cambria Math" w:hAnsi="Cambria Math"/>
          </w:rPr>
          <m:t>r</m:t>
        </m:r>
      </m:oMath>
      <w:r>
        <w:rPr>
          <w:rFonts w:eastAsiaTheme="minorEastAsia"/>
        </w:rPr>
        <w:t xml:space="preserve"> times as much distance to drive than the true geodesic distance between the endpoints; this value was estimated to be </w:t>
      </w:r>
      <m:oMath>
        <m:r>
          <w:rPr>
            <w:rFonts w:ascii="Cambria Math" w:hAnsi="Cambria Math"/>
          </w:rPr>
          <m:t>r≈1.311</m:t>
        </m:r>
      </m:oMath>
      <w:r w:rsidR="00350DC3">
        <w:rPr>
          <w:rFonts w:eastAsiaTheme="minorEastAsia"/>
        </w:rPr>
        <w:t xml:space="preserve"> during our analysis of car travel for Councils.</w:t>
      </w:r>
    </w:p>
    <w:p w14:paraId="47DA7D30" w14:textId="5357B362" w:rsidR="0089414C" w:rsidRDefault="0089414C" w:rsidP="00847509">
      <w:pPr>
        <w:rPr>
          <w:rFonts w:eastAsiaTheme="minorEastAsia"/>
        </w:rPr>
      </w:pPr>
      <w:r>
        <w:rPr>
          <w:rFonts w:eastAsiaTheme="minorEastAsia"/>
        </w:rPr>
        <w:t xml:space="preserve">The other component behind CCSG’s Mobile Combustion emissions is the car travel related to Retreat attendance. Table 10 summarizes the results of </w:t>
      </w:r>
      <w:r w:rsidR="00D61F68">
        <w:rPr>
          <w:rFonts w:eastAsiaTheme="minorEastAsia"/>
        </w:rPr>
        <w:t>this investigation</w:t>
      </w:r>
      <w:r>
        <w:rPr>
          <w:rFonts w:eastAsiaTheme="minorEastAsia"/>
        </w:rPr>
        <w:t>.</w:t>
      </w:r>
    </w:p>
    <w:tbl>
      <w:tblPr>
        <w:tblW w:w="5395" w:type="dxa"/>
        <w:jc w:val="center"/>
        <w:tblLook w:val="04A0" w:firstRow="1" w:lastRow="0" w:firstColumn="1" w:lastColumn="0" w:noHBand="0" w:noVBand="1"/>
      </w:tblPr>
      <w:tblGrid>
        <w:gridCol w:w="3415"/>
        <w:gridCol w:w="1980"/>
      </w:tblGrid>
      <w:tr w:rsidR="0089414C" w:rsidRPr="0089414C" w14:paraId="60E45B43" w14:textId="77777777" w:rsidTr="00577CA3">
        <w:trPr>
          <w:trHeight w:val="300"/>
          <w:jc w:val="center"/>
        </w:trPr>
        <w:tc>
          <w:tcPr>
            <w:tcW w:w="5395" w:type="dxa"/>
            <w:gridSpan w:val="2"/>
            <w:tcBorders>
              <w:top w:val="single" w:sz="4" w:space="0" w:color="auto"/>
              <w:left w:val="single" w:sz="4" w:space="0" w:color="auto"/>
              <w:bottom w:val="single" w:sz="4" w:space="0" w:color="auto"/>
              <w:right w:val="single" w:sz="4" w:space="0" w:color="000000"/>
            </w:tcBorders>
            <w:shd w:val="clear" w:color="000000" w:fill="BFBFBF"/>
            <w:vAlign w:val="center"/>
            <w:hideMark/>
          </w:tcPr>
          <w:p w14:paraId="583E1624" w14:textId="78F77C81" w:rsidR="0089414C" w:rsidRPr="0089414C" w:rsidRDefault="0089414C" w:rsidP="00577CA3">
            <w:pPr>
              <w:spacing w:after="0" w:line="240" w:lineRule="auto"/>
              <w:jc w:val="center"/>
              <w:rPr>
                <w:rFonts w:ascii="Calibri" w:eastAsia="Times New Roman" w:hAnsi="Calibri" w:cs="Calibri"/>
                <w:b/>
                <w:bCs/>
                <w:color w:val="000000"/>
              </w:rPr>
            </w:pPr>
            <w:r w:rsidRPr="0089414C">
              <w:rPr>
                <w:rFonts w:ascii="Calibri" w:eastAsia="Times New Roman" w:hAnsi="Calibri" w:cs="Calibri"/>
                <w:b/>
                <w:bCs/>
                <w:color w:val="000000"/>
              </w:rPr>
              <w:t>Car Travel and Emissions due to Retreat</w:t>
            </w:r>
            <w:r w:rsidR="00C219D0">
              <w:rPr>
                <w:rFonts w:ascii="Calibri" w:eastAsia="Times New Roman" w:hAnsi="Calibri" w:cs="Calibri"/>
                <w:b/>
                <w:bCs/>
                <w:color w:val="000000"/>
              </w:rPr>
              <w:t>s</w:t>
            </w:r>
          </w:p>
        </w:tc>
      </w:tr>
      <w:tr w:rsidR="0089414C" w:rsidRPr="0089414C" w14:paraId="7BA5E64F" w14:textId="77777777" w:rsidTr="00577CA3">
        <w:trPr>
          <w:trHeight w:val="300"/>
          <w:jc w:val="center"/>
        </w:trPr>
        <w:tc>
          <w:tcPr>
            <w:tcW w:w="3415" w:type="dxa"/>
            <w:tcBorders>
              <w:top w:val="nil"/>
              <w:left w:val="single" w:sz="4" w:space="0" w:color="auto"/>
              <w:bottom w:val="single" w:sz="4" w:space="0" w:color="auto"/>
              <w:right w:val="single" w:sz="4" w:space="0" w:color="auto"/>
            </w:tcBorders>
            <w:shd w:val="clear" w:color="000000" w:fill="D9D9D9"/>
            <w:noWrap/>
            <w:vAlign w:val="center"/>
            <w:hideMark/>
          </w:tcPr>
          <w:p w14:paraId="338E00AB" w14:textId="77777777" w:rsidR="0089414C" w:rsidRPr="0089414C" w:rsidRDefault="0089414C" w:rsidP="00577CA3">
            <w:pPr>
              <w:spacing w:after="0" w:line="240" w:lineRule="auto"/>
              <w:jc w:val="center"/>
              <w:rPr>
                <w:rFonts w:ascii="Calibri" w:eastAsia="Times New Roman" w:hAnsi="Calibri" w:cs="Calibri"/>
                <w:b/>
                <w:bCs/>
                <w:color w:val="000000"/>
              </w:rPr>
            </w:pPr>
            <w:r w:rsidRPr="0089414C">
              <w:rPr>
                <w:rFonts w:ascii="Calibri" w:eastAsia="Times New Roman" w:hAnsi="Calibri" w:cs="Calibri"/>
                <w:b/>
                <w:bCs/>
                <w:color w:val="000000"/>
              </w:rPr>
              <w:t>Description</w:t>
            </w:r>
          </w:p>
        </w:tc>
        <w:tc>
          <w:tcPr>
            <w:tcW w:w="1980" w:type="dxa"/>
            <w:tcBorders>
              <w:top w:val="nil"/>
              <w:left w:val="nil"/>
              <w:bottom w:val="single" w:sz="4" w:space="0" w:color="auto"/>
              <w:right w:val="single" w:sz="4" w:space="0" w:color="auto"/>
            </w:tcBorders>
            <w:shd w:val="clear" w:color="000000" w:fill="D9D9D9"/>
            <w:noWrap/>
            <w:vAlign w:val="center"/>
            <w:hideMark/>
          </w:tcPr>
          <w:p w14:paraId="69BC661A" w14:textId="77777777" w:rsidR="0089414C" w:rsidRPr="0089414C" w:rsidRDefault="0089414C" w:rsidP="00577CA3">
            <w:pPr>
              <w:spacing w:after="0" w:line="240" w:lineRule="auto"/>
              <w:jc w:val="center"/>
              <w:rPr>
                <w:rFonts w:ascii="Calibri" w:eastAsia="Times New Roman" w:hAnsi="Calibri" w:cs="Calibri"/>
                <w:b/>
                <w:bCs/>
                <w:color w:val="000000"/>
              </w:rPr>
            </w:pPr>
            <w:r w:rsidRPr="0089414C">
              <w:rPr>
                <w:rFonts w:ascii="Calibri" w:eastAsia="Times New Roman" w:hAnsi="Calibri" w:cs="Calibri"/>
                <w:b/>
                <w:bCs/>
                <w:color w:val="000000"/>
              </w:rPr>
              <w:t>Value</w:t>
            </w:r>
          </w:p>
        </w:tc>
      </w:tr>
      <w:tr w:rsidR="0089414C" w:rsidRPr="0089414C" w14:paraId="529EB02E" w14:textId="77777777" w:rsidTr="00577CA3">
        <w:trPr>
          <w:trHeight w:val="296"/>
          <w:jc w:val="center"/>
        </w:trPr>
        <w:tc>
          <w:tcPr>
            <w:tcW w:w="3415" w:type="dxa"/>
            <w:tcBorders>
              <w:top w:val="nil"/>
              <w:left w:val="single" w:sz="4" w:space="0" w:color="auto"/>
              <w:bottom w:val="single" w:sz="4" w:space="0" w:color="auto"/>
              <w:right w:val="single" w:sz="4" w:space="0" w:color="auto"/>
            </w:tcBorders>
            <w:shd w:val="clear" w:color="000000" w:fill="D9D9D9"/>
            <w:vAlign w:val="center"/>
            <w:hideMark/>
          </w:tcPr>
          <w:p w14:paraId="6CD727B5" w14:textId="75FDBE04" w:rsidR="0089414C" w:rsidRPr="0089414C" w:rsidRDefault="00782ECE" w:rsidP="00577CA3">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Annual Retreat </w:t>
            </w:r>
            <w:r w:rsidR="0089414C" w:rsidRPr="0089414C">
              <w:rPr>
                <w:rFonts w:ascii="Calibri" w:eastAsia="Times New Roman" w:hAnsi="Calibri" w:cs="Calibri"/>
                <w:b/>
                <w:bCs/>
                <w:color w:val="000000"/>
              </w:rPr>
              <w:t>Distance</w:t>
            </w:r>
          </w:p>
        </w:tc>
        <w:tc>
          <w:tcPr>
            <w:tcW w:w="1980" w:type="dxa"/>
            <w:tcBorders>
              <w:top w:val="nil"/>
              <w:left w:val="nil"/>
              <w:bottom w:val="single" w:sz="4" w:space="0" w:color="auto"/>
              <w:right w:val="single" w:sz="4" w:space="0" w:color="auto"/>
            </w:tcBorders>
            <w:shd w:val="clear" w:color="000000" w:fill="D9E1F2"/>
            <w:noWrap/>
            <w:vAlign w:val="center"/>
            <w:hideMark/>
          </w:tcPr>
          <w:p w14:paraId="151B47D0" w14:textId="77777777" w:rsidR="0089414C" w:rsidRPr="0089414C" w:rsidRDefault="0089414C" w:rsidP="00577CA3">
            <w:pPr>
              <w:spacing w:after="0" w:line="240" w:lineRule="auto"/>
              <w:jc w:val="center"/>
              <w:rPr>
                <w:rFonts w:ascii="Calibri" w:eastAsia="Times New Roman" w:hAnsi="Calibri" w:cs="Calibri"/>
                <w:color w:val="000000"/>
              </w:rPr>
            </w:pPr>
            <w:r w:rsidRPr="0089414C">
              <w:rPr>
                <w:rFonts w:ascii="Calibri" w:eastAsia="Times New Roman" w:hAnsi="Calibri" w:cs="Calibri"/>
                <w:color w:val="000000"/>
              </w:rPr>
              <w:t>360</w:t>
            </w:r>
          </w:p>
        </w:tc>
      </w:tr>
      <w:tr w:rsidR="0089414C" w:rsidRPr="0089414C" w14:paraId="46E2CA8B" w14:textId="77777777" w:rsidTr="00577CA3">
        <w:trPr>
          <w:trHeight w:val="359"/>
          <w:jc w:val="center"/>
        </w:trPr>
        <w:tc>
          <w:tcPr>
            <w:tcW w:w="3415" w:type="dxa"/>
            <w:tcBorders>
              <w:top w:val="nil"/>
              <w:left w:val="single" w:sz="4" w:space="0" w:color="auto"/>
              <w:bottom w:val="single" w:sz="4" w:space="0" w:color="auto"/>
              <w:right w:val="single" w:sz="4" w:space="0" w:color="auto"/>
            </w:tcBorders>
            <w:shd w:val="clear" w:color="000000" w:fill="D9D9D9"/>
            <w:vAlign w:val="center"/>
            <w:hideMark/>
          </w:tcPr>
          <w:p w14:paraId="417299EC" w14:textId="13A86A68" w:rsidR="0089414C" w:rsidRPr="0089414C" w:rsidRDefault="00782ECE" w:rsidP="00577CA3">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Lifetime </w:t>
            </w:r>
            <w:r w:rsidR="0089414C" w:rsidRPr="0089414C">
              <w:rPr>
                <w:rFonts w:ascii="Calibri" w:eastAsia="Times New Roman" w:hAnsi="Calibri" w:cs="Calibri"/>
                <w:b/>
                <w:bCs/>
                <w:color w:val="000000"/>
              </w:rPr>
              <w:t>Retreat Distance</w:t>
            </w:r>
          </w:p>
        </w:tc>
        <w:tc>
          <w:tcPr>
            <w:tcW w:w="1980" w:type="dxa"/>
            <w:tcBorders>
              <w:top w:val="nil"/>
              <w:left w:val="nil"/>
              <w:bottom w:val="single" w:sz="4" w:space="0" w:color="auto"/>
              <w:right w:val="single" w:sz="4" w:space="0" w:color="auto"/>
            </w:tcBorders>
            <w:shd w:val="clear" w:color="000000" w:fill="D9E1F2"/>
            <w:noWrap/>
            <w:vAlign w:val="center"/>
            <w:hideMark/>
          </w:tcPr>
          <w:p w14:paraId="6487C022" w14:textId="77777777" w:rsidR="0089414C" w:rsidRPr="0089414C" w:rsidRDefault="0089414C" w:rsidP="00577CA3">
            <w:pPr>
              <w:spacing w:after="0" w:line="240" w:lineRule="auto"/>
              <w:jc w:val="center"/>
              <w:rPr>
                <w:rFonts w:ascii="Calibri" w:eastAsia="Times New Roman" w:hAnsi="Calibri" w:cs="Calibri"/>
                <w:color w:val="000000"/>
              </w:rPr>
            </w:pPr>
            <w:r w:rsidRPr="0089414C">
              <w:rPr>
                <w:rFonts w:ascii="Calibri" w:eastAsia="Times New Roman" w:hAnsi="Calibri" w:cs="Calibri"/>
                <w:color w:val="000000"/>
              </w:rPr>
              <w:t>5.40E+03</w:t>
            </w:r>
          </w:p>
        </w:tc>
      </w:tr>
      <w:tr w:rsidR="0089414C" w:rsidRPr="0089414C" w14:paraId="2E15D075" w14:textId="77777777" w:rsidTr="00577CA3">
        <w:trPr>
          <w:trHeight w:val="300"/>
          <w:jc w:val="center"/>
        </w:trPr>
        <w:tc>
          <w:tcPr>
            <w:tcW w:w="3415" w:type="dxa"/>
            <w:tcBorders>
              <w:top w:val="nil"/>
              <w:left w:val="single" w:sz="4" w:space="0" w:color="auto"/>
              <w:bottom w:val="single" w:sz="4" w:space="0" w:color="auto"/>
              <w:right w:val="single" w:sz="4" w:space="0" w:color="auto"/>
            </w:tcBorders>
            <w:shd w:val="clear" w:color="000000" w:fill="D9D9D9"/>
            <w:noWrap/>
            <w:vAlign w:val="center"/>
            <w:hideMark/>
          </w:tcPr>
          <w:p w14:paraId="05810972" w14:textId="77777777" w:rsidR="0089414C" w:rsidRPr="0089414C" w:rsidRDefault="0089414C" w:rsidP="00577CA3">
            <w:pPr>
              <w:spacing w:after="0" w:line="240" w:lineRule="auto"/>
              <w:jc w:val="center"/>
              <w:rPr>
                <w:rFonts w:ascii="Calibri" w:eastAsia="Times New Roman" w:hAnsi="Calibri" w:cs="Calibri"/>
                <w:b/>
                <w:bCs/>
                <w:color w:val="000000"/>
              </w:rPr>
            </w:pPr>
            <w:r w:rsidRPr="0089414C">
              <w:rPr>
                <w:rFonts w:ascii="Calibri" w:eastAsia="Times New Roman" w:hAnsi="Calibri" w:cs="Calibri"/>
                <w:b/>
                <w:bCs/>
                <w:color w:val="000000"/>
              </w:rPr>
              <w:t>Units</w:t>
            </w:r>
          </w:p>
        </w:tc>
        <w:tc>
          <w:tcPr>
            <w:tcW w:w="1980" w:type="dxa"/>
            <w:tcBorders>
              <w:top w:val="nil"/>
              <w:left w:val="nil"/>
              <w:bottom w:val="single" w:sz="4" w:space="0" w:color="auto"/>
              <w:right w:val="single" w:sz="4" w:space="0" w:color="auto"/>
            </w:tcBorders>
            <w:shd w:val="clear" w:color="000000" w:fill="F2F2F2"/>
            <w:noWrap/>
            <w:vAlign w:val="center"/>
            <w:hideMark/>
          </w:tcPr>
          <w:p w14:paraId="425410D0" w14:textId="77777777" w:rsidR="0089414C" w:rsidRPr="0089414C" w:rsidRDefault="0089414C" w:rsidP="00577CA3">
            <w:pPr>
              <w:spacing w:after="0" w:line="240" w:lineRule="auto"/>
              <w:jc w:val="center"/>
              <w:rPr>
                <w:rFonts w:ascii="Arial" w:eastAsia="Times New Roman" w:hAnsi="Arial" w:cs="Arial"/>
                <w:sz w:val="20"/>
                <w:szCs w:val="20"/>
              </w:rPr>
            </w:pPr>
            <w:r w:rsidRPr="0089414C">
              <w:rPr>
                <w:rFonts w:ascii="Arial" w:eastAsia="Times New Roman" w:hAnsi="Arial" w:cs="Arial"/>
                <w:sz w:val="20"/>
                <w:szCs w:val="20"/>
              </w:rPr>
              <w:t>miles</w:t>
            </w:r>
          </w:p>
        </w:tc>
      </w:tr>
      <w:tr w:rsidR="0089414C" w:rsidRPr="0089414C" w14:paraId="298B313B" w14:textId="77777777" w:rsidTr="00577CA3">
        <w:trPr>
          <w:trHeight w:val="296"/>
          <w:jc w:val="center"/>
        </w:trPr>
        <w:tc>
          <w:tcPr>
            <w:tcW w:w="3415" w:type="dxa"/>
            <w:tcBorders>
              <w:top w:val="nil"/>
              <w:left w:val="single" w:sz="4" w:space="0" w:color="auto"/>
              <w:bottom w:val="single" w:sz="4" w:space="0" w:color="auto"/>
              <w:right w:val="single" w:sz="4" w:space="0" w:color="auto"/>
            </w:tcBorders>
            <w:shd w:val="clear" w:color="000000" w:fill="D9D9D9"/>
            <w:vAlign w:val="center"/>
            <w:hideMark/>
          </w:tcPr>
          <w:p w14:paraId="15EAEAA1" w14:textId="305867D1" w:rsidR="0089414C" w:rsidRPr="0089414C" w:rsidRDefault="0089414C" w:rsidP="00577CA3">
            <w:pPr>
              <w:spacing w:after="0" w:line="240" w:lineRule="auto"/>
              <w:jc w:val="center"/>
              <w:rPr>
                <w:rFonts w:ascii="Calibri" w:eastAsia="Times New Roman" w:hAnsi="Calibri" w:cs="Calibri"/>
                <w:b/>
                <w:bCs/>
                <w:color w:val="000000"/>
              </w:rPr>
            </w:pPr>
            <w:r w:rsidRPr="0089414C">
              <w:rPr>
                <w:rFonts w:ascii="Calibri" w:eastAsia="Times New Roman" w:hAnsi="Calibri" w:cs="Calibri"/>
                <w:b/>
                <w:bCs/>
                <w:color w:val="000000"/>
              </w:rPr>
              <w:t>Annual Retreat Driving Emissions</w:t>
            </w:r>
          </w:p>
        </w:tc>
        <w:tc>
          <w:tcPr>
            <w:tcW w:w="1980" w:type="dxa"/>
            <w:tcBorders>
              <w:top w:val="nil"/>
              <w:left w:val="nil"/>
              <w:bottom w:val="single" w:sz="4" w:space="0" w:color="auto"/>
              <w:right w:val="single" w:sz="4" w:space="0" w:color="auto"/>
            </w:tcBorders>
            <w:shd w:val="clear" w:color="000000" w:fill="D9E1F2"/>
            <w:vAlign w:val="center"/>
            <w:hideMark/>
          </w:tcPr>
          <w:p w14:paraId="7037D8F5" w14:textId="77777777" w:rsidR="0089414C" w:rsidRPr="0089414C" w:rsidRDefault="0089414C" w:rsidP="00577CA3">
            <w:pPr>
              <w:spacing w:after="0" w:line="240" w:lineRule="auto"/>
              <w:jc w:val="center"/>
              <w:rPr>
                <w:rFonts w:ascii="Calibri" w:eastAsia="Times New Roman" w:hAnsi="Calibri" w:cs="Calibri"/>
                <w:color w:val="000000"/>
              </w:rPr>
            </w:pPr>
            <w:r w:rsidRPr="0089414C">
              <w:rPr>
                <w:rFonts w:ascii="Calibri" w:eastAsia="Times New Roman" w:hAnsi="Calibri" w:cs="Calibri"/>
                <w:color w:val="000000"/>
              </w:rPr>
              <w:t>0.13</w:t>
            </w:r>
          </w:p>
        </w:tc>
      </w:tr>
      <w:tr w:rsidR="0089414C" w:rsidRPr="0089414C" w14:paraId="7D0ED8E3" w14:textId="77777777" w:rsidTr="00577CA3">
        <w:trPr>
          <w:trHeight w:val="350"/>
          <w:jc w:val="center"/>
        </w:trPr>
        <w:tc>
          <w:tcPr>
            <w:tcW w:w="3415" w:type="dxa"/>
            <w:tcBorders>
              <w:top w:val="nil"/>
              <w:left w:val="single" w:sz="4" w:space="0" w:color="auto"/>
              <w:bottom w:val="single" w:sz="4" w:space="0" w:color="auto"/>
              <w:right w:val="single" w:sz="4" w:space="0" w:color="auto"/>
            </w:tcBorders>
            <w:shd w:val="clear" w:color="000000" w:fill="D9D9D9"/>
            <w:vAlign w:val="center"/>
            <w:hideMark/>
          </w:tcPr>
          <w:p w14:paraId="5BEC7295" w14:textId="77777777" w:rsidR="0089414C" w:rsidRPr="0089414C" w:rsidRDefault="0089414C" w:rsidP="00577CA3">
            <w:pPr>
              <w:spacing w:after="0" w:line="240" w:lineRule="auto"/>
              <w:jc w:val="center"/>
              <w:rPr>
                <w:rFonts w:ascii="Calibri" w:eastAsia="Times New Roman" w:hAnsi="Calibri" w:cs="Calibri"/>
                <w:b/>
                <w:bCs/>
                <w:color w:val="000000"/>
              </w:rPr>
            </w:pPr>
            <w:r w:rsidRPr="0089414C">
              <w:rPr>
                <w:rFonts w:ascii="Calibri" w:eastAsia="Times New Roman" w:hAnsi="Calibri" w:cs="Calibri"/>
                <w:b/>
                <w:bCs/>
                <w:color w:val="000000"/>
              </w:rPr>
              <w:t>Lifetime Retreat Driving Emissions</w:t>
            </w:r>
          </w:p>
        </w:tc>
        <w:tc>
          <w:tcPr>
            <w:tcW w:w="1980" w:type="dxa"/>
            <w:tcBorders>
              <w:top w:val="nil"/>
              <w:left w:val="nil"/>
              <w:bottom w:val="single" w:sz="4" w:space="0" w:color="auto"/>
              <w:right w:val="single" w:sz="4" w:space="0" w:color="auto"/>
            </w:tcBorders>
            <w:shd w:val="clear" w:color="000000" w:fill="D9E1F2"/>
            <w:vAlign w:val="center"/>
            <w:hideMark/>
          </w:tcPr>
          <w:p w14:paraId="18F4A947" w14:textId="77777777" w:rsidR="0089414C" w:rsidRPr="0089414C" w:rsidRDefault="0089414C" w:rsidP="00577CA3">
            <w:pPr>
              <w:spacing w:after="0" w:line="240" w:lineRule="auto"/>
              <w:jc w:val="center"/>
              <w:rPr>
                <w:rFonts w:ascii="Calibri" w:eastAsia="Times New Roman" w:hAnsi="Calibri" w:cs="Calibri"/>
                <w:b/>
                <w:bCs/>
                <w:color w:val="000000"/>
              </w:rPr>
            </w:pPr>
            <w:r w:rsidRPr="0089414C">
              <w:rPr>
                <w:rFonts w:ascii="Calibri" w:eastAsia="Times New Roman" w:hAnsi="Calibri" w:cs="Calibri"/>
                <w:b/>
                <w:bCs/>
                <w:color w:val="000000"/>
              </w:rPr>
              <w:t>2.03</w:t>
            </w:r>
          </w:p>
        </w:tc>
      </w:tr>
      <w:tr w:rsidR="0089414C" w:rsidRPr="0089414C" w14:paraId="1F4B7E68" w14:textId="77777777" w:rsidTr="00577CA3">
        <w:trPr>
          <w:trHeight w:val="340"/>
          <w:jc w:val="center"/>
        </w:trPr>
        <w:tc>
          <w:tcPr>
            <w:tcW w:w="3415" w:type="dxa"/>
            <w:tcBorders>
              <w:top w:val="nil"/>
              <w:left w:val="single" w:sz="4" w:space="0" w:color="auto"/>
              <w:bottom w:val="single" w:sz="4" w:space="0" w:color="auto"/>
              <w:right w:val="single" w:sz="4" w:space="0" w:color="auto"/>
            </w:tcBorders>
            <w:shd w:val="clear" w:color="000000" w:fill="D9D9D9"/>
            <w:noWrap/>
            <w:vAlign w:val="center"/>
            <w:hideMark/>
          </w:tcPr>
          <w:p w14:paraId="3DA38356" w14:textId="77777777" w:rsidR="0089414C" w:rsidRPr="0089414C" w:rsidRDefault="0089414C" w:rsidP="00577CA3">
            <w:pPr>
              <w:spacing w:after="0" w:line="240" w:lineRule="auto"/>
              <w:jc w:val="center"/>
              <w:rPr>
                <w:rFonts w:ascii="Calibri" w:eastAsia="Times New Roman" w:hAnsi="Calibri" w:cs="Calibri"/>
                <w:b/>
                <w:bCs/>
                <w:color w:val="000000"/>
              </w:rPr>
            </w:pPr>
            <w:r w:rsidRPr="0089414C">
              <w:rPr>
                <w:rFonts w:ascii="Calibri" w:eastAsia="Times New Roman" w:hAnsi="Calibri" w:cs="Calibri"/>
                <w:b/>
                <w:bCs/>
                <w:color w:val="000000"/>
              </w:rPr>
              <w:t>Units</w:t>
            </w:r>
          </w:p>
        </w:tc>
        <w:tc>
          <w:tcPr>
            <w:tcW w:w="1980" w:type="dxa"/>
            <w:tcBorders>
              <w:top w:val="nil"/>
              <w:left w:val="nil"/>
              <w:bottom w:val="single" w:sz="4" w:space="0" w:color="auto"/>
              <w:right w:val="single" w:sz="4" w:space="0" w:color="auto"/>
            </w:tcBorders>
            <w:shd w:val="clear" w:color="000000" w:fill="F2F2F2"/>
            <w:noWrap/>
            <w:vAlign w:val="center"/>
            <w:hideMark/>
          </w:tcPr>
          <w:p w14:paraId="44F25248" w14:textId="77777777" w:rsidR="0089414C" w:rsidRPr="0089414C" w:rsidRDefault="0089414C" w:rsidP="00577CA3">
            <w:pPr>
              <w:spacing w:after="0" w:line="240" w:lineRule="auto"/>
              <w:jc w:val="center"/>
              <w:rPr>
                <w:rFonts w:ascii="Arial" w:eastAsia="Times New Roman" w:hAnsi="Arial" w:cs="Arial"/>
                <w:sz w:val="20"/>
                <w:szCs w:val="20"/>
              </w:rPr>
            </w:pPr>
            <w:r w:rsidRPr="0089414C">
              <w:rPr>
                <w:rFonts w:ascii="Arial" w:eastAsia="Times New Roman" w:hAnsi="Arial" w:cs="Arial"/>
                <w:sz w:val="20"/>
                <w:szCs w:val="20"/>
              </w:rPr>
              <w:t>MtCO</w:t>
            </w:r>
            <w:r w:rsidRPr="0089414C">
              <w:rPr>
                <w:rFonts w:ascii="Arial" w:eastAsia="Times New Roman" w:hAnsi="Arial" w:cs="Arial"/>
                <w:sz w:val="20"/>
                <w:szCs w:val="20"/>
                <w:vertAlign w:val="subscript"/>
              </w:rPr>
              <w:t>2</w:t>
            </w:r>
            <w:r w:rsidRPr="0089414C">
              <w:rPr>
                <w:rFonts w:ascii="Arial" w:eastAsia="Times New Roman" w:hAnsi="Arial" w:cs="Arial"/>
                <w:sz w:val="20"/>
                <w:szCs w:val="20"/>
              </w:rPr>
              <w:t>e</w:t>
            </w:r>
          </w:p>
        </w:tc>
      </w:tr>
    </w:tbl>
    <w:p w14:paraId="268606F0" w14:textId="45F0D337" w:rsidR="008045FA" w:rsidRDefault="00171F49" w:rsidP="00B53138">
      <w:pPr>
        <w:pStyle w:val="Caption"/>
        <w:ind w:left="720" w:right="720"/>
        <w:jc w:val="center"/>
        <w:rPr>
          <w:rFonts w:eastAsiaTheme="minorEastAsia"/>
        </w:rPr>
      </w:pPr>
      <w:r>
        <w:t xml:space="preserve">Table </w:t>
      </w:r>
      <w:r>
        <w:t>10</w:t>
      </w:r>
      <w:r>
        <w:t xml:space="preserve">: Summary of car travel emissions </w:t>
      </w:r>
      <w:r>
        <w:t>from Retreats for CCSG</w:t>
      </w:r>
      <w:r>
        <w:t xml:space="preserve"> both annually and ever.</w:t>
      </w:r>
    </w:p>
    <w:p w14:paraId="4D3487B2" w14:textId="5CECB5EE" w:rsidR="00C82E47" w:rsidRDefault="004803D4" w:rsidP="00926B23">
      <w:pPr>
        <w:pStyle w:val="Heading3"/>
        <w:numPr>
          <w:ilvl w:val="0"/>
          <w:numId w:val="20"/>
        </w:numPr>
      </w:pPr>
      <w:bookmarkStart w:id="15" w:name="_Toc97240182"/>
      <w:r>
        <w:t>Procurement</w:t>
      </w:r>
      <w:bookmarkEnd w:id="15"/>
    </w:p>
    <w:p w14:paraId="083625BB" w14:textId="24DEF317" w:rsidR="005F4FBE" w:rsidRDefault="00E410E5" w:rsidP="00B33B94">
      <w:pPr>
        <w:jc w:val="both"/>
      </w:pPr>
      <w:r>
        <w:t xml:space="preserve">Working with CCSG’s Treasurer, we were able to make our best estimates of the typical expenditures by CCSG in multiple procurement fields: office supplies, merchandise, awards, and food for each of the usual events: Banquets, Retreats, and Councils. The results and corresponding emissions calculations are summarized in Table 11 below. </w:t>
      </w:r>
    </w:p>
    <w:p w14:paraId="18207E71" w14:textId="77777777" w:rsidR="005F4FBE" w:rsidRDefault="005F4FBE">
      <w:r>
        <w:br w:type="page"/>
      </w:r>
    </w:p>
    <w:tbl>
      <w:tblPr>
        <w:tblW w:w="8185" w:type="dxa"/>
        <w:jc w:val="center"/>
        <w:tblLook w:val="04A0" w:firstRow="1" w:lastRow="0" w:firstColumn="1" w:lastColumn="0" w:noHBand="0" w:noVBand="1"/>
      </w:tblPr>
      <w:tblGrid>
        <w:gridCol w:w="1928"/>
        <w:gridCol w:w="2387"/>
        <w:gridCol w:w="1890"/>
        <w:gridCol w:w="1980"/>
      </w:tblGrid>
      <w:tr w:rsidR="00DD5F96" w:rsidRPr="00E410E5" w14:paraId="2E595C83" w14:textId="77777777" w:rsidTr="00DD5F96">
        <w:trPr>
          <w:trHeight w:val="350"/>
          <w:jc w:val="center"/>
        </w:trPr>
        <w:tc>
          <w:tcPr>
            <w:tcW w:w="8185" w:type="dxa"/>
            <w:gridSpan w:val="4"/>
            <w:tcBorders>
              <w:top w:val="single" w:sz="4" w:space="0" w:color="auto"/>
              <w:left w:val="single" w:sz="4" w:space="0" w:color="auto"/>
              <w:bottom w:val="single" w:sz="4" w:space="0" w:color="auto"/>
              <w:right w:val="single" w:sz="4" w:space="0" w:color="auto"/>
            </w:tcBorders>
            <w:shd w:val="clear" w:color="000000" w:fill="D9D9D9"/>
            <w:vAlign w:val="center"/>
          </w:tcPr>
          <w:p w14:paraId="3361146D" w14:textId="7B0C0BBE" w:rsidR="00DD5F96" w:rsidRPr="00E410E5" w:rsidRDefault="00DD5F96" w:rsidP="00E410E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lastRenderedPageBreak/>
              <w:t>Typical CCSG Procurement Practices and Calculated Emissions</w:t>
            </w:r>
          </w:p>
        </w:tc>
      </w:tr>
      <w:tr w:rsidR="00E410E5" w:rsidRPr="00E410E5" w14:paraId="764778C2" w14:textId="77777777" w:rsidTr="0095011F">
        <w:trPr>
          <w:trHeight w:val="640"/>
          <w:jc w:val="center"/>
        </w:trPr>
        <w:tc>
          <w:tcPr>
            <w:tcW w:w="192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CDFC332" w14:textId="77777777" w:rsidR="00E410E5" w:rsidRPr="00E410E5" w:rsidRDefault="00E410E5" w:rsidP="00E410E5">
            <w:pPr>
              <w:spacing w:after="0" w:line="240" w:lineRule="auto"/>
              <w:jc w:val="center"/>
              <w:rPr>
                <w:rFonts w:ascii="Calibri" w:eastAsia="Times New Roman" w:hAnsi="Calibri" w:cs="Calibri"/>
                <w:b/>
                <w:bCs/>
                <w:color w:val="000000"/>
              </w:rPr>
            </w:pPr>
            <w:r w:rsidRPr="00E410E5">
              <w:rPr>
                <w:rFonts w:ascii="Calibri" w:eastAsia="Times New Roman" w:hAnsi="Calibri" w:cs="Calibri"/>
                <w:b/>
                <w:bCs/>
                <w:color w:val="000000"/>
              </w:rPr>
              <w:t>Expenditure Type</w:t>
            </w:r>
          </w:p>
        </w:tc>
        <w:tc>
          <w:tcPr>
            <w:tcW w:w="2387" w:type="dxa"/>
            <w:tcBorders>
              <w:top w:val="single" w:sz="4" w:space="0" w:color="auto"/>
              <w:left w:val="nil"/>
              <w:bottom w:val="single" w:sz="4" w:space="0" w:color="auto"/>
              <w:right w:val="single" w:sz="4" w:space="0" w:color="auto"/>
            </w:tcBorders>
            <w:shd w:val="clear" w:color="000000" w:fill="D9D9D9"/>
            <w:vAlign w:val="center"/>
            <w:hideMark/>
          </w:tcPr>
          <w:p w14:paraId="5F504900" w14:textId="42DD5FF9" w:rsidR="00E410E5" w:rsidRPr="00E410E5" w:rsidRDefault="00E410E5" w:rsidP="00E410E5">
            <w:pPr>
              <w:spacing w:after="0" w:line="240" w:lineRule="auto"/>
              <w:jc w:val="center"/>
              <w:rPr>
                <w:rFonts w:ascii="Calibri" w:eastAsia="Times New Roman" w:hAnsi="Calibri" w:cs="Calibri"/>
                <w:b/>
                <w:bCs/>
                <w:color w:val="000000"/>
              </w:rPr>
            </w:pPr>
            <w:r w:rsidRPr="00E410E5">
              <w:rPr>
                <w:rFonts w:ascii="Calibri" w:eastAsia="Times New Roman" w:hAnsi="Calibri" w:cs="Calibri"/>
                <w:b/>
                <w:bCs/>
                <w:color w:val="000000"/>
              </w:rPr>
              <w:t>Annual Expenditures</w:t>
            </w:r>
          </w:p>
        </w:tc>
        <w:tc>
          <w:tcPr>
            <w:tcW w:w="1890" w:type="dxa"/>
            <w:tcBorders>
              <w:top w:val="single" w:sz="4" w:space="0" w:color="auto"/>
              <w:left w:val="nil"/>
              <w:bottom w:val="single" w:sz="4" w:space="0" w:color="auto"/>
              <w:right w:val="single" w:sz="4" w:space="0" w:color="auto"/>
            </w:tcBorders>
            <w:shd w:val="clear" w:color="000000" w:fill="D9D9D9"/>
            <w:vAlign w:val="center"/>
            <w:hideMark/>
          </w:tcPr>
          <w:p w14:paraId="260D7E50" w14:textId="2D3A0406" w:rsidR="00E410E5" w:rsidRPr="00E410E5" w:rsidRDefault="00E410E5" w:rsidP="00E410E5">
            <w:pPr>
              <w:spacing w:after="0" w:line="240" w:lineRule="auto"/>
              <w:jc w:val="center"/>
              <w:rPr>
                <w:rFonts w:ascii="Calibri" w:eastAsia="Times New Roman" w:hAnsi="Calibri" w:cs="Calibri"/>
                <w:b/>
                <w:bCs/>
                <w:color w:val="000000"/>
              </w:rPr>
            </w:pPr>
            <w:r w:rsidRPr="00E410E5">
              <w:rPr>
                <w:rFonts w:ascii="Calibri" w:eastAsia="Times New Roman" w:hAnsi="Calibri" w:cs="Calibri"/>
                <w:b/>
                <w:bCs/>
                <w:color w:val="000000"/>
              </w:rPr>
              <w:t>Annual Estimated Emissions</w:t>
            </w:r>
          </w:p>
        </w:tc>
        <w:tc>
          <w:tcPr>
            <w:tcW w:w="1980" w:type="dxa"/>
            <w:tcBorders>
              <w:top w:val="single" w:sz="4" w:space="0" w:color="auto"/>
              <w:left w:val="nil"/>
              <w:bottom w:val="single" w:sz="4" w:space="0" w:color="auto"/>
              <w:right w:val="single" w:sz="4" w:space="0" w:color="auto"/>
            </w:tcBorders>
            <w:shd w:val="clear" w:color="000000" w:fill="D9D9D9"/>
            <w:vAlign w:val="center"/>
            <w:hideMark/>
          </w:tcPr>
          <w:p w14:paraId="6EB37975" w14:textId="25B9288E" w:rsidR="00E410E5" w:rsidRPr="00E410E5" w:rsidRDefault="00E410E5" w:rsidP="00E410E5">
            <w:pPr>
              <w:spacing w:after="0" w:line="240" w:lineRule="auto"/>
              <w:jc w:val="center"/>
              <w:rPr>
                <w:rFonts w:ascii="Calibri" w:eastAsia="Times New Roman" w:hAnsi="Calibri" w:cs="Calibri"/>
                <w:b/>
                <w:bCs/>
                <w:color w:val="000000"/>
              </w:rPr>
            </w:pPr>
            <w:r w:rsidRPr="00E410E5">
              <w:rPr>
                <w:rFonts w:ascii="Calibri" w:eastAsia="Times New Roman" w:hAnsi="Calibri" w:cs="Calibri"/>
                <w:b/>
                <w:bCs/>
                <w:color w:val="000000"/>
              </w:rPr>
              <w:t>Lifetime Estimated Emissions</w:t>
            </w:r>
          </w:p>
        </w:tc>
      </w:tr>
      <w:tr w:rsidR="0095011F" w:rsidRPr="00E410E5" w14:paraId="23722952" w14:textId="77777777" w:rsidTr="0095011F">
        <w:trPr>
          <w:trHeight w:val="300"/>
          <w:jc w:val="center"/>
        </w:trPr>
        <w:tc>
          <w:tcPr>
            <w:tcW w:w="1928" w:type="dxa"/>
            <w:tcBorders>
              <w:top w:val="nil"/>
              <w:left w:val="single" w:sz="4" w:space="0" w:color="auto"/>
              <w:bottom w:val="single" w:sz="4" w:space="0" w:color="auto"/>
              <w:right w:val="single" w:sz="4" w:space="0" w:color="auto"/>
            </w:tcBorders>
            <w:shd w:val="clear" w:color="auto" w:fill="auto"/>
            <w:noWrap/>
            <w:vAlign w:val="bottom"/>
            <w:hideMark/>
          </w:tcPr>
          <w:p w14:paraId="2EF0A30A" w14:textId="77777777" w:rsidR="00E410E5" w:rsidRPr="00E410E5" w:rsidRDefault="00E410E5" w:rsidP="00E410E5">
            <w:pPr>
              <w:spacing w:after="0" w:line="240" w:lineRule="auto"/>
              <w:rPr>
                <w:rFonts w:ascii="Calibri" w:eastAsia="Times New Roman" w:hAnsi="Calibri" w:cs="Calibri"/>
                <w:color w:val="000000"/>
              </w:rPr>
            </w:pPr>
            <w:r w:rsidRPr="00E410E5">
              <w:rPr>
                <w:rFonts w:ascii="Calibri" w:eastAsia="Times New Roman" w:hAnsi="Calibri" w:cs="Calibri"/>
                <w:color w:val="000000"/>
              </w:rPr>
              <w:t>Office Supplies</w:t>
            </w:r>
          </w:p>
        </w:tc>
        <w:tc>
          <w:tcPr>
            <w:tcW w:w="2387" w:type="dxa"/>
            <w:tcBorders>
              <w:top w:val="nil"/>
              <w:left w:val="nil"/>
              <w:bottom w:val="single" w:sz="4" w:space="0" w:color="auto"/>
              <w:right w:val="single" w:sz="4" w:space="0" w:color="auto"/>
            </w:tcBorders>
            <w:shd w:val="clear" w:color="000000" w:fill="E2EFDA"/>
            <w:noWrap/>
            <w:vAlign w:val="center"/>
            <w:hideMark/>
          </w:tcPr>
          <w:p w14:paraId="60AB7426"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 xml:space="preserve"> $                            100.00 </w:t>
            </w:r>
          </w:p>
        </w:tc>
        <w:tc>
          <w:tcPr>
            <w:tcW w:w="1890" w:type="dxa"/>
            <w:tcBorders>
              <w:top w:val="nil"/>
              <w:left w:val="nil"/>
              <w:bottom w:val="single" w:sz="4" w:space="0" w:color="auto"/>
              <w:right w:val="single" w:sz="4" w:space="0" w:color="auto"/>
            </w:tcBorders>
            <w:shd w:val="clear" w:color="000000" w:fill="DDEBF7"/>
            <w:noWrap/>
            <w:vAlign w:val="center"/>
            <w:hideMark/>
          </w:tcPr>
          <w:p w14:paraId="2C93B484"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4.70E-02</w:t>
            </w:r>
          </w:p>
        </w:tc>
        <w:tc>
          <w:tcPr>
            <w:tcW w:w="1980" w:type="dxa"/>
            <w:tcBorders>
              <w:top w:val="nil"/>
              <w:left w:val="nil"/>
              <w:bottom w:val="single" w:sz="4" w:space="0" w:color="auto"/>
              <w:right w:val="single" w:sz="4" w:space="0" w:color="auto"/>
            </w:tcBorders>
            <w:shd w:val="clear" w:color="000000" w:fill="DDEBF7"/>
            <w:noWrap/>
            <w:vAlign w:val="center"/>
            <w:hideMark/>
          </w:tcPr>
          <w:p w14:paraId="3980F635"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7.05E-01</w:t>
            </w:r>
          </w:p>
        </w:tc>
      </w:tr>
      <w:tr w:rsidR="0095011F" w:rsidRPr="00E410E5" w14:paraId="63BC68F1" w14:textId="77777777" w:rsidTr="0095011F">
        <w:trPr>
          <w:trHeight w:val="300"/>
          <w:jc w:val="center"/>
        </w:trPr>
        <w:tc>
          <w:tcPr>
            <w:tcW w:w="1928" w:type="dxa"/>
            <w:tcBorders>
              <w:top w:val="nil"/>
              <w:left w:val="single" w:sz="4" w:space="0" w:color="auto"/>
              <w:bottom w:val="single" w:sz="4" w:space="0" w:color="auto"/>
              <w:right w:val="single" w:sz="4" w:space="0" w:color="auto"/>
            </w:tcBorders>
            <w:shd w:val="clear" w:color="auto" w:fill="auto"/>
            <w:noWrap/>
            <w:vAlign w:val="bottom"/>
            <w:hideMark/>
          </w:tcPr>
          <w:p w14:paraId="6DA7EF00" w14:textId="77777777" w:rsidR="00E410E5" w:rsidRPr="00E410E5" w:rsidRDefault="00E410E5" w:rsidP="00E410E5">
            <w:pPr>
              <w:spacing w:after="0" w:line="240" w:lineRule="auto"/>
              <w:rPr>
                <w:rFonts w:ascii="Calibri" w:eastAsia="Times New Roman" w:hAnsi="Calibri" w:cs="Calibri"/>
                <w:color w:val="000000"/>
              </w:rPr>
            </w:pPr>
            <w:r w:rsidRPr="00E410E5">
              <w:rPr>
                <w:rFonts w:ascii="Calibri" w:eastAsia="Times New Roman" w:hAnsi="Calibri" w:cs="Calibri"/>
                <w:color w:val="000000"/>
              </w:rPr>
              <w:t>Merchandise</w:t>
            </w:r>
          </w:p>
        </w:tc>
        <w:tc>
          <w:tcPr>
            <w:tcW w:w="2387" w:type="dxa"/>
            <w:tcBorders>
              <w:top w:val="nil"/>
              <w:left w:val="nil"/>
              <w:bottom w:val="single" w:sz="4" w:space="0" w:color="auto"/>
              <w:right w:val="single" w:sz="4" w:space="0" w:color="auto"/>
            </w:tcBorders>
            <w:shd w:val="clear" w:color="000000" w:fill="E2EFDA"/>
            <w:noWrap/>
            <w:vAlign w:val="center"/>
            <w:hideMark/>
          </w:tcPr>
          <w:p w14:paraId="5E88C663"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 xml:space="preserve"> $                            400.00 </w:t>
            </w:r>
          </w:p>
        </w:tc>
        <w:tc>
          <w:tcPr>
            <w:tcW w:w="1890" w:type="dxa"/>
            <w:tcBorders>
              <w:top w:val="nil"/>
              <w:left w:val="nil"/>
              <w:bottom w:val="single" w:sz="4" w:space="0" w:color="auto"/>
              <w:right w:val="single" w:sz="4" w:space="0" w:color="auto"/>
            </w:tcBorders>
            <w:shd w:val="clear" w:color="000000" w:fill="DDEBF7"/>
            <w:noWrap/>
            <w:vAlign w:val="center"/>
            <w:hideMark/>
          </w:tcPr>
          <w:p w14:paraId="402FB9AD"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1.88E-01</w:t>
            </w:r>
          </w:p>
        </w:tc>
        <w:tc>
          <w:tcPr>
            <w:tcW w:w="1980" w:type="dxa"/>
            <w:tcBorders>
              <w:top w:val="nil"/>
              <w:left w:val="nil"/>
              <w:bottom w:val="single" w:sz="4" w:space="0" w:color="auto"/>
              <w:right w:val="single" w:sz="4" w:space="0" w:color="auto"/>
            </w:tcBorders>
            <w:shd w:val="clear" w:color="000000" w:fill="DDEBF7"/>
            <w:noWrap/>
            <w:vAlign w:val="center"/>
            <w:hideMark/>
          </w:tcPr>
          <w:p w14:paraId="01F30967"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1.17E+01</w:t>
            </w:r>
          </w:p>
        </w:tc>
      </w:tr>
      <w:tr w:rsidR="0095011F" w:rsidRPr="00E410E5" w14:paraId="3BD626F3" w14:textId="77777777" w:rsidTr="0095011F">
        <w:trPr>
          <w:trHeight w:val="300"/>
          <w:jc w:val="center"/>
        </w:trPr>
        <w:tc>
          <w:tcPr>
            <w:tcW w:w="1928" w:type="dxa"/>
            <w:tcBorders>
              <w:top w:val="nil"/>
              <w:left w:val="single" w:sz="4" w:space="0" w:color="auto"/>
              <w:bottom w:val="single" w:sz="4" w:space="0" w:color="auto"/>
              <w:right w:val="single" w:sz="4" w:space="0" w:color="auto"/>
            </w:tcBorders>
            <w:shd w:val="clear" w:color="auto" w:fill="auto"/>
            <w:noWrap/>
            <w:vAlign w:val="bottom"/>
            <w:hideMark/>
          </w:tcPr>
          <w:p w14:paraId="4E12CC0E" w14:textId="77777777" w:rsidR="00E410E5" w:rsidRPr="00E410E5" w:rsidRDefault="00E410E5" w:rsidP="00E410E5">
            <w:pPr>
              <w:spacing w:after="0" w:line="240" w:lineRule="auto"/>
              <w:rPr>
                <w:rFonts w:ascii="Calibri" w:eastAsia="Times New Roman" w:hAnsi="Calibri" w:cs="Calibri"/>
                <w:color w:val="000000"/>
              </w:rPr>
            </w:pPr>
            <w:r w:rsidRPr="00E410E5">
              <w:rPr>
                <w:rFonts w:ascii="Calibri" w:eastAsia="Times New Roman" w:hAnsi="Calibri" w:cs="Calibri"/>
                <w:color w:val="000000"/>
              </w:rPr>
              <w:t>Awards</w:t>
            </w:r>
          </w:p>
        </w:tc>
        <w:tc>
          <w:tcPr>
            <w:tcW w:w="2387" w:type="dxa"/>
            <w:tcBorders>
              <w:top w:val="nil"/>
              <w:left w:val="nil"/>
              <w:bottom w:val="single" w:sz="4" w:space="0" w:color="auto"/>
              <w:right w:val="single" w:sz="4" w:space="0" w:color="auto"/>
            </w:tcBorders>
            <w:shd w:val="clear" w:color="000000" w:fill="E2EFDA"/>
            <w:noWrap/>
            <w:vAlign w:val="center"/>
            <w:hideMark/>
          </w:tcPr>
          <w:p w14:paraId="422B1226"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 xml:space="preserve"> $                            500.00 </w:t>
            </w:r>
          </w:p>
        </w:tc>
        <w:tc>
          <w:tcPr>
            <w:tcW w:w="1890" w:type="dxa"/>
            <w:tcBorders>
              <w:top w:val="nil"/>
              <w:left w:val="nil"/>
              <w:bottom w:val="single" w:sz="4" w:space="0" w:color="auto"/>
              <w:right w:val="single" w:sz="4" w:space="0" w:color="auto"/>
            </w:tcBorders>
            <w:shd w:val="clear" w:color="000000" w:fill="DDEBF7"/>
            <w:noWrap/>
            <w:vAlign w:val="center"/>
            <w:hideMark/>
          </w:tcPr>
          <w:p w14:paraId="09640636"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2.35E-01</w:t>
            </w:r>
          </w:p>
        </w:tc>
        <w:tc>
          <w:tcPr>
            <w:tcW w:w="1980" w:type="dxa"/>
            <w:tcBorders>
              <w:top w:val="nil"/>
              <w:left w:val="nil"/>
              <w:bottom w:val="single" w:sz="4" w:space="0" w:color="auto"/>
              <w:right w:val="single" w:sz="4" w:space="0" w:color="auto"/>
            </w:tcBorders>
            <w:shd w:val="clear" w:color="000000" w:fill="DDEBF7"/>
            <w:noWrap/>
            <w:vAlign w:val="center"/>
            <w:hideMark/>
          </w:tcPr>
          <w:p w14:paraId="5D4F0741"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1.46E+01</w:t>
            </w:r>
          </w:p>
        </w:tc>
      </w:tr>
      <w:tr w:rsidR="0095011F" w:rsidRPr="00E410E5" w14:paraId="5AB6B8C8" w14:textId="77777777" w:rsidTr="0095011F">
        <w:trPr>
          <w:trHeight w:val="300"/>
          <w:jc w:val="center"/>
        </w:trPr>
        <w:tc>
          <w:tcPr>
            <w:tcW w:w="1928" w:type="dxa"/>
            <w:tcBorders>
              <w:top w:val="nil"/>
              <w:left w:val="single" w:sz="4" w:space="0" w:color="auto"/>
              <w:bottom w:val="single" w:sz="4" w:space="0" w:color="auto"/>
              <w:right w:val="single" w:sz="4" w:space="0" w:color="auto"/>
            </w:tcBorders>
            <w:shd w:val="clear" w:color="auto" w:fill="auto"/>
            <w:noWrap/>
            <w:vAlign w:val="bottom"/>
            <w:hideMark/>
          </w:tcPr>
          <w:p w14:paraId="21A1060E" w14:textId="77777777" w:rsidR="00E410E5" w:rsidRPr="00E410E5" w:rsidRDefault="00E410E5" w:rsidP="00E410E5">
            <w:pPr>
              <w:spacing w:after="0" w:line="240" w:lineRule="auto"/>
              <w:rPr>
                <w:rFonts w:ascii="Calibri" w:eastAsia="Times New Roman" w:hAnsi="Calibri" w:cs="Calibri"/>
                <w:color w:val="000000"/>
              </w:rPr>
            </w:pPr>
            <w:r w:rsidRPr="00E410E5">
              <w:rPr>
                <w:rFonts w:ascii="Calibri" w:eastAsia="Times New Roman" w:hAnsi="Calibri" w:cs="Calibri"/>
                <w:color w:val="000000"/>
              </w:rPr>
              <w:t>Banquet Food</w:t>
            </w:r>
          </w:p>
        </w:tc>
        <w:tc>
          <w:tcPr>
            <w:tcW w:w="2387" w:type="dxa"/>
            <w:tcBorders>
              <w:top w:val="nil"/>
              <w:left w:val="nil"/>
              <w:bottom w:val="single" w:sz="4" w:space="0" w:color="auto"/>
              <w:right w:val="single" w:sz="4" w:space="0" w:color="auto"/>
            </w:tcBorders>
            <w:shd w:val="clear" w:color="000000" w:fill="E2EFDA"/>
            <w:noWrap/>
            <w:vAlign w:val="center"/>
            <w:hideMark/>
          </w:tcPr>
          <w:p w14:paraId="39720F64"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 xml:space="preserve"> $                        2,000.00 </w:t>
            </w:r>
          </w:p>
        </w:tc>
        <w:tc>
          <w:tcPr>
            <w:tcW w:w="1890" w:type="dxa"/>
            <w:tcBorders>
              <w:top w:val="nil"/>
              <w:left w:val="nil"/>
              <w:bottom w:val="single" w:sz="4" w:space="0" w:color="auto"/>
              <w:right w:val="single" w:sz="4" w:space="0" w:color="auto"/>
            </w:tcBorders>
            <w:shd w:val="clear" w:color="000000" w:fill="DDEBF7"/>
            <w:noWrap/>
            <w:vAlign w:val="center"/>
            <w:hideMark/>
          </w:tcPr>
          <w:p w14:paraId="67C55408"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1.66E+00</w:t>
            </w:r>
          </w:p>
        </w:tc>
        <w:tc>
          <w:tcPr>
            <w:tcW w:w="1980" w:type="dxa"/>
            <w:tcBorders>
              <w:top w:val="nil"/>
              <w:left w:val="nil"/>
              <w:bottom w:val="single" w:sz="4" w:space="0" w:color="auto"/>
              <w:right w:val="single" w:sz="4" w:space="0" w:color="auto"/>
            </w:tcBorders>
            <w:shd w:val="clear" w:color="000000" w:fill="DDEBF7"/>
            <w:noWrap/>
            <w:vAlign w:val="center"/>
            <w:hideMark/>
          </w:tcPr>
          <w:p w14:paraId="1835958B"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2.49E+01</w:t>
            </w:r>
          </w:p>
        </w:tc>
      </w:tr>
      <w:tr w:rsidR="0095011F" w:rsidRPr="00E410E5" w14:paraId="3B1464EF" w14:textId="77777777" w:rsidTr="0095011F">
        <w:trPr>
          <w:trHeight w:val="300"/>
          <w:jc w:val="center"/>
        </w:trPr>
        <w:tc>
          <w:tcPr>
            <w:tcW w:w="1928" w:type="dxa"/>
            <w:tcBorders>
              <w:top w:val="nil"/>
              <w:left w:val="single" w:sz="4" w:space="0" w:color="auto"/>
              <w:bottom w:val="single" w:sz="4" w:space="0" w:color="auto"/>
              <w:right w:val="single" w:sz="4" w:space="0" w:color="auto"/>
            </w:tcBorders>
            <w:shd w:val="clear" w:color="auto" w:fill="auto"/>
            <w:noWrap/>
            <w:vAlign w:val="bottom"/>
            <w:hideMark/>
          </w:tcPr>
          <w:p w14:paraId="2EDBAED8" w14:textId="77777777" w:rsidR="00E410E5" w:rsidRPr="00E410E5" w:rsidRDefault="00E410E5" w:rsidP="00E410E5">
            <w:pPr>
              <w:spacing w:after="0" w:line="240" w:lineRule="auto"/>
              <w:rPr>
                <w:rFonts w:ascii="Calibri" w:eastAsia="Times New Roman" w:hAnsi="Calibri" w:cs="Calibri"/>
                <w:color w:val="000000"/>
              </w:rPr>
            </w:pPr>
            <w:r w:rsidRPr="00E410E5">
              <w:rPr>
                <w:rFonts w:ascii="Calibri" w:eastAsia="Times New Roman" w:hAnsi="Calibri" w:cs="Calibri"/>
                <w:color w:val="000000"/>
              </w:rPr>
              <w:t>Retreat Food</w:t>
            </w:r>
          </w:p>
        </w:tc>
        <w:tc>
          <w:tcPr>
            <w:tcW w:w="2387" w:type="dxa"/>
            <w:tcBorders>
              <w:top w:val="nil"/>
              <w:left w:val="nil"/>
              <w:bottom w:val="single" w:sz="4" w:space="0" w:color="auto"/>
              <w:right w:val="single" w:sz="4" w:space="0" w:color="auto"/>
            </w:tcBorders>
            <w:shd w:val="clear" w:color="000000" w:fill="E2EFDA"/>
            <w:noWrap/>
            <w:vAlign w:val="center"/>
            <w:hideMark/>
          </w:tcPr>
          <w:p w14:paraId="3CCF544F"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 xml:space="preserve"> $                        1,650.00 </w:t>
            </w:r>
          </w:p>
        </w:tc>
        <w:tc>
          <w:tcPr>
            <w:tcW w:w="1890" w:type="dxa"/>
            <w:tcBorders>
              <w:top w:val="nil"/>
              <w:left w:val="nil"/>
              <w:bottom w:val="single" w:sz="4" w:space="0" w:color="auto"/>
              <w:right w:val="single" w:sz="4" w:space="0" w:color="auto"/>
            </w:tcBorders>
            <w:shd w:val="clear" w:color="000000" w:fill="DDEBF7"/>
            <w:noWrap/>
            <w:vAlign w:val="center"/>
            <w:hideMark/>
          </w:tcPr>
          <w:p w14:paraId="78E22B3E"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1.37E+00</w:t>
            </w:r>
          </w:p>
        </w:tc>
        <w:tc>
          <w:tcPr>
            <w:tcW w:w="1980" w:type="dxa"/>
            <w:tcBorders>
              <w:top w:val="nil"/>
              <w:left w:val="nil"/>
              <w:bottom w:val="single" w:sz="4" w:space="0" w:color="auto"/>
              <w:right w:val="single" w:sz="4" w:space="0" w:color="auto"/>
            </w:tcBorders>
            <w:shd w:val="clear" w:color="000000" w:fill="DDEBF7"/>
            <w:noWrap/>
            <w:vAlign w:val="center"/>
            <w:hideMark/>
          </w:tcPr>
          <w:p w14:paraId="17A1F3D8"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2.05E+01</w:t>
            </w:r>
          </w:p>
        </w:tc>
      </w:tr>
      <w:tr w:rsidR="0095011F" w:rsidRPr="00E410E5" w14:paraId="26E9D613" w14:textId="77777777" w:rsidTr="0095011F">
        <w:trPr>
          <w:trHeight w:val="300"/>
          <w:jc w:val="center"/>
        </w:trPr>
        <w:tc>
          <w:tcPr>
            <w:tcW w:w="1928" w:type="dxa"/>
            <w:tcBorders>
              <w:top w:val="nil"/>
              <w:left w:val="single" w:sz="4" w:space="0" w:color="auto"/>
              <w:bottom w:val="single" w:sz="4" w:space="0" w:color="auto"/>
              <w:right w:val="single" w:sz="4" w:space="0" w:color="auto"/>
            </w:tcBorders>
            <w:shd w:val="clear" w:color="auto" w:fill="auto"/>
            <w:noWrap/>
            <w:vAlign w:val="bottom"/>
            <w:hideMark/>
          </w:tcPr>
          <w:p w14:paraId="1870F8E6" w14:textId="77777777" w:rsidR="00E410E5" w:rsidRPr="00E410E5" w:rsidRDefault="00E410E5" w:rsidP="00E410E5">
            <w:pPr>
              <w:spacing w:after="0" w:line="240" w:lineRule="auto"/>
              <w:rPr>
                <w:rFonts w:ascii="Calibri" w:eastAsia="Times New Roman" w:hAnsi="Calibri" w:cs="Calibri"/>
                <w:color w:val="000000"/>
              </w:rPr>
            </w:pPr>
            <w:r w:rsidRPr="00E410E5">
              <w:rPr>
                <w:rFonts w:ascii="Calibri" w:eastAsia="Times New Roman" w:hAnsi="Calibri" w:cs="Calibri"/>
                <w:color w:val="000000"/>
              </w:rPr>
              <w:t>Council Food</w:t>
            </w:r>
          </w:p>
        </w:tc>
        <w:tc>
          <w:tcPr>
            <w:tcW w:w="2387" w:type="dxa"/>
            <w:tcBorders>
              <w:top w:val="nil"/>
              <w:left w:val="nil"/>
              <w:bottom w:val="single" w:sz="4" w:space="0" w:color="auto"/>
              <w:right w:val="single" w:sz="4" w:space="0" w:color="auto"/>
            </w:tcBorders>
            <w:shd w:val="clear" w:color="000000" w:fill="E2EFDA"/>
            <w:noWrap/>
            <w:vAlign w:val="center"/>
            <w:hideMark/>
          </w:tcPr>
          <w:p w14:paraId="41093B63"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 xml:space="preserve"> $                        1,650.00 </w:t>
            </w:r>
          </w:p>
        </w:tc>
        <w:tc>
          <w:tcPr>
            <w:tcW w:w="1890" w:type="dxa"/>
            <w:tcBorders>
              <w:top w:val="nil"/>
              <w:left w:val="nil"/>
              <w:bottom w:val="single" w:sz="4" w:space="0" w:color="auto"/>
              <w:right w:val="single" w:sz="4" w:space="0" w:color="auto"/>
            </w:tcBorders>
            <w:shd w:val="clear" w:color="000000" w:fill="DDEBF7"/>
            <w:noWrap/>
            <w:vAlign w:val="center"/>
            <w:hideMark/>
          </w:tcPr>
          <w:p w14:paraId="1A3828C6"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1.37E+00</w:t>
            </w:r>
          </w:p>
        </w:tc>
        <w:tc>
          <w:tcPr>
            <w:tcW w:w="1980" w:type="dxa"/>
            <w:tcBorders>
              <w:top w:val="nil"/>
              <w:left w:val="nil"/>
              <w:bottom w:val="single" w:sz="4" w:space="0" w:color="auto"/>
              <w:right w:val="single" w:sz="4" w:space="0" w:color="auto"/>
            </w:tcBorders>
            <w:shd w:val="clear" w:color="000000" w:fill="DDEBF7"/>
            <w:noWrap/>
            <w:vAlign w:val="center"/>
            <w:hideMark/>
          </w:tcPr>
          <w:p w14:paraId="7780E54E" w14:textId="77777777" w:rsidR="00E410E5" w:rsidRPr="00E410E5" w:rsidRDefault="00E410E5" w:rsidP="00E410E5">
            <w:pPr>
              <w:spacing w:after="0" w:line="240" w:lineRule="auto"/>
              <w:jc w:val="center"/>
              <w:rPr>
                <w:rFonts w:ascii="Calibri" w:eastAsia="Times New Roman" w:hAnsi="Calibri" w:cs="Calibri"/>
                <w:color w:val="000000"/>
              </w:rPr>
            </w:pPr>
            <w:r w:rsidRPr="00E410E5">
              <w:rPr>
                <w:rFonts w:ascii="Calibri" w:eastAsia="Times New Roman" w:hAnsi="Calibri" w:cs="Calibri"/>
                <w:color w:val="000000"/>
              </w:rPr>
              <w:t>8.33E+01</w:t>
            </w:r>
          </w:p>
        </w:tc>
      </w:tr>
    </w:tbl>
    <w:p w14:paraId="4904F631" w14:textId="6B8AD3BC" w:rsidR="00B63C87" w:rsidRDefault="00B63C87" w:rsidP="00B63C87">
      <w:pPr>
        <w:pStyle w:val="Caption"/>
        <w:ind w:left="720" w:right="720"/>
        <w:jc w:val="center"/>
        <w:rPr>
          <w:rFonts w:eastAsiaTheme="minorEastAsia"/>
        </w:rPr>
      </w:pPr>
      <w:r>
        <w:t xml:space="preserve">Table </w:t>
      </w:r>
      <w:r>
        <w:t>11</w:t>
      </w:r>
      <w:r>
        <w:t>: Summary of</w:t>
      </w:r>
      <w:r>
        <w:t xml:space="preserve"> typical</w:t>
      </w:r>
      <w:r>
        <w:t xml:space="preserve"> </w:t>
      </w:r>
      <w:r>
        <w:t>annual expenditures</w:t>
      </w:r>
      <w:r>
        <w:t xml:space="preserve"> </w:t>
      </w:r>
      <w:r>
        <w:t>by CCSG in multiple expenditure categories</w:t>
      </w:r>
      <w:r w:rsidR="0063657C">
        <w:t xml:space="preserve"> and their associated emissions</w:t>
      </w:r>
      <w:r>
        <w:t>.</w:t>
      </w:r>
    </w:p>
    <w:p w14:paraId="6CB890F1" w14:textId="10380794" w:rsidR="00E410E5" w:rsidRDefault="00DD5F96" w:rsidP="00B33B94">
      <w:pPr>
        <w:jc w:val="both"/>
      </w:pPr>
      <w:r>
        <w:t xml:space="preserve">Using these figures as our baseline for typical CCSG activity, </w:t>
      </w:r>
      <w:r w:rsidR="005851BB">
        <w:t>as well as</w:t>
      </w:r>
      <w:r w:rsidR="005851BB">
        <w:t xml:space="preserve"> Doyle’s factor</w:t>
      </w:r>
      <w:r w:rsidR="005851BB">
        <w:t>s,</w:t>
      </w:r>
      <w:r w:rsidR="005851BB">
        <w:t xml:space="preserve"> </w:t>
      </w:r>
      <w:r w:rsidR="005851BB">
        <w:t xml:space="preserve">we </w:t>
      </w:r>
      <w:r>
        <w:t xml:space="preserve">estimate </w:t>
      </w:r>
      <w:r w:rsidR="00B87E20">
        <w:t>the lifetime and annual emissions from all CCSG’s Procurement practices in Table 12 below.</w:t>
      </w:r>
    </w:p>
    <w:tbl>
      <w:tblPr>
        <w:tblW w:w="5395" w:type="dxa"/>
        <w:jc w:val="center"/>
        <w:tblLook w:val="04A0" w:firstRow="1" w:lastRow="0" w:firstColumn="1" w:lastColumn="0" w:noHBand="0" w:noVBand="1"/>
      </w:tblPr>
      <w:tblGrid>
        <w:gridCol w:w="2965"/>
        <w:gridCol w:w="2430"/>
      </w:tblGrid>
      <w:tr w:rsidR="002E542D" w:rsidRPr="002E542D" w14:paraId="427619C1" w14:textId="77777777" w:rsidTr="002E542D">
        <w:trPr>
          <w:trHeight w:val="300"/>
          <w:jc w:val="center"/>
        </w:trPr>
        <w:tc>
          <w:tcPr>
            <w:tcW w:w="5395" w:type="dxa"/>
            <w:gridSpan w:val="2"/>
            <w:tcBorders>
              <w:top w:val="single" w:sz="4" w:space="0" w:color="auto"/>
              <w:left w:val="single" w:sz="4" w:space="0" w:color="auto"/>
              <w:bottom w:val="single" w:sz="4" w:space="0" w:color="auto"/>
              <w:right w:val="single" w:sz="4" w:space="0" w:color="000000"/>
            </w:tcBorders>
            <w:shd w:val="clear" w:color="000000" w:fill="BFBFBF"/>
            <w:vAlign w:val="bottom"/>
            <w:hideMark/>
          </w:tcPr>
          <w:p w14:paraId="3C090E4B" w14:textId="77777777" w:rsidR="002E542D" w:rsidRPr="002E542D" w:rsidRDefault="002E542D" w:rsidP="002E542D">
            <w:pPr>
              <w:spacing w:after="0" w:line="240" w:lineRule="auto"/>
              <w:jc w:val="center"/>
              <w:rPr>
                <w:rFonts w:ascii="Calibri" w:eastAsia="Times New Roman" w:hAnsi="Calibri" w:cs="Calibri"/>
                <w:b/>
                <w:bCs/>
                <w:color w:val="000000"/>
              </w:rPr>
            </w:pPr>
            <w:r w:rsidRPr="002E542D">
              <w:rPr>
                <w:rFonts w:ascii="Calibri" w:eastAsia="Times New Roman" w:hAnsi="Calibri" w:cs="Calibri"/>
                <w:b/>
                <w:bCs/>
                <w:color w:val="000000"/>
              </w:rPr>
              <w:t>CCSG Procurement Expenditures and Emissions</w:t>
            </w:r>
          </w:p>
        </w:tc>
      </w:tr>
      <w:tr w:rsidR="002E542D" w:rsidRPr="002E542D" w14:paraId="53EE78B7" w14:textId="77777777" w:rsidTr="002E542D">
        <w:trPr>
          <w:trHeight w:val="320"/>
          <w:jc w:val="center"/>
        </w:trPr>
        <w:tc>
          <w:tcPr>
            <w:tcW w:w="2965" w:type="dxa"/>
            <w:tcBorders>
              <w:top w:val="nil"/>
              <w:left w:val="single" w:sz="4" w:space="0" w:color="auto"/>
              <w:bottom w:val="single" w:sz="4" w:space="0" w:color="auto"/>
              <w:right w:val="single" w:sz="4" w:space="0" w:color="auto"/>
            </w:tcBorders>
            <w:shd w:val="clear" w:color="000000" w:fill="D9D9D9"/>
            <w:vAlign w:val="center"/>
            <w:hideMark/>
          </w:tcPr>
          <w:p w14:paraId="47C6D808" w14:textId="77777777" w:rsidR="002E542D" w:rsidRPr="002E542D" w:rsidRDefault="002E542D" w:rsidP="002E542D">
            <w:pPr>
              <w:spacing w:after="0" w:line="240" w:lineRule="auto"/>
              <w:jc w:val="center"/>
              <w:rPr>
                <w:rFonts w:ascii="Calibri" w:eastAsia="Times New Roman" w:hAnsi="Calibri" w:cs="Calibri"/>
                <w:b/>
                <w:bCs/>
                <w:color w:val="000000"/>
              </w:rPr>
            </w:pPr>
            <w:r w:rsidRPr="002E542D">
              <w:rPr>
                <w:rFonts w:ascii="Calibri" w:eastAsia="Times New Roman" w:hAnsi="Calibri" w:cs="Calibri"/>
                <w:b/>
                <w:bCs/>
                <w:color w:val="000000"/>
              </w:rPr>
              <w:t>Annual Total</w:t>
            </w:r>
          </w:p>
        </w:tc>
        <w:tc>
          <w:tcPr>
            <w:tcW w:w="2430" w:type="dxa"/>
            <w:tcBorders>
              <w:top w:val="nil"/>
              <w:left w:val="nil"/>
              <w:bottom w:val="single" w:sz="4" w:space="0" w:color="auto"/>
              <w:right w:val="single" w:sz="4" w:space="0" w:color="auto"/>
            </w:tcBorders>
            <w:shd w:val="clear" w:color="000000" w:fill="D9E1F2"/>
            <w:noWrap/>
            <w:vAlign w:val="bottom"/>
            <w:hideMark/>
          </w:tcPr>
          <w:p w14:paraId="325A795B" w14:textId="77777777" w:rsidR="002E542D" w:rsidRPr="002E542D" w:rsidRDefault="002E542D" w:rsidP="002E542D">
            <w:pPr>
              <w:spacing w:after="0" w:line="240" w:lineRule="auto"/>
              <w:jc w:val="center"/>
              <w:rPr>
                <w:rFonts w:ascii="Calibri" w:eastAsia="Times New Roman" w:hAnsi="Calibri" w:cs="Calibri"/>
                <w:color w:val="000000"/>
              </w:rPr>
            </w:pPr>
            <w:r w:rsidRPr="002E542D">
              <w:rPr>
                <w:rFonts w:ascii="Calibri" w:eastAsia="Times New Roman" w:hAnsi="Calibri" w:cs="Calibri"/>
                <w:color w:val="000000"/>
              </w:rPr>
              <w:t xml:space="preserve"> $                        6,300.00 </w:t>
            </w:r>
          </w:p>
        </w:tc>
      </w:tr>
      <w:tr w:rsidR="002E542D" w:rsidRPr="002E542D" w14:paraId="1783A78C" w14:textId="77777777" w:rsidTr="002E542D">
        <w:trPr>
          <w:trHeight w:val="320"/>
          <w:jc w:val="center"/>
        </w:trPr>
        <w:tc>
          <w:tcPr>
            <w:tcW w:w="2965" w:type="dxa"/>
            <w:tcBorders>
              <w:top w:val="nil"/>
              <w:left w:val="single" w:sz="4" w:space="0" w:color="auto"/>
              <w:bottom w:val="single" w:sz="4" w:space="0" w:color="auto"/>
              <w:right w:val="single" w:sz="4" w:space="0" w:color="auto"/>
            </w:tcBorders>
            <w:shd w:val="clear" w:color="000000" w:fill="D9D9D9"/>
            <w:vAlign w:val="center"/>
            <w:hideMark/>
          </w:tcPr>
          <w:p w14:paraId="7E99EA74" w14:textId="77777777" w:rsidR="002E542D" w:rsidRPr="002E542D" w:rsidRDefault="002E542D" w:rsidP="002E542D">
            <w:pPr>
              <w:spacing w:after="0" w:line="240" w:lineRule="auto"/>
              <w:jc w:val="center"/>
              <w:rPr>
                <w:rFonts w:ascii="Calibri" w:eastAsia="Times New Roman" w:hAnsi="Calibri" w:cs="Calibri"/>
                <w:b/>
                <w:bCs/>
                <w:color w:val="000000"/>
              </w:rPr>
            </w:pPr>
            <w:r w:rsidRPr="002E542D">
              <w:rPr>
                <w:rFonts w:ascii="Calibri" w:eastAsia="Times New Roman" w:hAnsi="Calibri" w:cs="Calibri"/>
                <w:b/>
                <w:bCs/>
                <w:color w:val="000000"/>
              </w:rPr>
              <w:t>Estimated Annual Emissions</w:t>
            </w:r>
          </w:p>
        </w:tc>
        <w:tc>
          <w:tcPr>
            <w:tcW w:w="2430" w:type="dxa"/>
            <w:tcBorders>
              <w:top w:val="nil"/>
              <w:left w:val="nil"/>
              <w:bottom w:val="single" w:sz="4" w:space="0" w:color="auto"/>
              <w:right w:val="single" w:sz="4" w:space="0" w:color="auto"/>
            </w:tcBorders>
            <w:shd w:val="clear" w:color="000000" w:fill="D9E1F2"/>
            <w:noWrap/>
            <w:vAlign w:val="bottom"/>
            <w:hideMark/>
          </w:tcPr>
          <w:p w14:paraId="71C46C82" w14:textId="77777777" w:rsidR="002E542D" w:rsidRPr="002E542D" w:rsidRDefault="002E542D" w:rsidP="002E542D">
            <w:pPr>
              <w:spacing w:after="0" w:line="240" w:lineRule="auto"/>
              <w:jc w:val="center"/>
              <w:rPr>
                <w:rFonts w:ascii="Calibri" w:eastAsia="Times New Roman" w:hAnsi="Calibri" w:cs="Calibri"/>
                <w:b/>
                <w:bCs/>
                <w:color w:val="000000"/>
              </w:rPr>
            </w:pPr>
            <w:r w:rsidRPr="002E542D">
              <w:rPr>
                <w:rFonts w:ascii="Calibri" w:eastAsia="Times New Roman" w:hAnsi="Calibri" w:cs="Calibri"/>
                <w:b/>
                <w:bCs/>
                <w:color w:val="000000"/>
              </w:rPr>
              <w:t>4.87</w:t>
            </w:r>
          </w:p>
        </w:tc>
      </w:tr>
      <w:tr w:rsidR="002E542D" w:rsidRPr="002E542D" w14:paraId="3DCBBFA7" w14:textId="77777777" w:rsidTr="002E542D">
        <w:trPr>
          <w:trHeight w:val="300"/>
          <w:jc w:val="center"/>
        </w:trPr>
        <w:tc>
          <w:tcPr>
            <w:tcW w:w="2965" w:type="dxa"/>
            <w:tcBorders>
              <w:top w:val="nil"/>
              <w:left w:val="single" w:sz="4" w:space="0" w:color="auto"/>
              <w:bottom w:val="single" w:sz="4" w:space="0" w:color="auto"/>
              <w:right w:val="single" w:sz="4" w:space="0" w:color="auto"/>
            </w:tcBorders>
            <w:shd w:val="clear" w:color="000000" w:fill="D9D9D9"/>
            <w:noWrap/>
            <w:vAlign w:val="bottom"/>
            <w:hideMark/>
          </w:tcPr>
          <w:p w14:paraId="30BF6420" w14:textId="77777777" w:rsidR="002E542D" w:rsidRPr="002E542D" w:rsidRDefault="002E542D" w:rsidP="002E542D">
            <w:pPr>
              <w:spacing w:after="0" w:line="240" w:lineRule="auto"/>
              <w:jc w:val="center"/>
              <w:rPr>
                <w:rFonts w:ascii="Calibri" w:eastAsia="Times New Roman" w:hAnsi="Calibri" w:cs="Calibri"/>
                <w:b/>
                <w:bCs/>
                <w:color w:val="000000"/>
              </w:rPr>
            </w:pPr>
            <w:r w:rsidRPr="002E542D">
              <w:rPr>
                <w:rFonts w:ascii="Calibri" w:eastAsia="Times New Roman" w:hAnsi="Calibri" w:cs="Calibri"/>
                <w:b/>
                <w:bCs/>
                <w:color w:val="000000"/>
              </w:rPr>
              <w:t>Units</w:t>
            </w:r>
          </w:p>
        </w:tc>
        <w:tc>
          <w:tcPr>
            <w:tcW w:w="2430" w:type="dxa"/>
            <w:tcBorders>
              <w:top w:val="nil"/>
              <w:left w:val="nil"/>
              <w:bottom w:val="single" w:sz="4" w:space="0" w:color="auto"/>
              <w:right w:val="single" w:sz="4" w:space="0" w:color="auto"/>
            </w:tcBorders>
            <w:shd w:val="clear" w:color="000000" w:fill="F2F2F2"/>
            <w:noWrap/>
            <w:vAlign w:val="center"/>
            <w:hideMark/>
          </w:tcPr>
          <w:p w14:paraId="3970F74B" w14:textId="77777777" w:rsidR="002E542D" w:rsidRPr="002E542D" w:rsidRDefault="002E542D" w:rsidP="002E542D">
            <w:pPr>
              <w:spacing w:after="0" w:line="240" w:lineRule="auto"/>
              <w:jc w:val="center"/>
              <w:rPr>
                <w:rFonts w:ascii="Arial" w:eastAsia="Times New Roman" w:hAnsi="Arial" w:cs="Arial"/>
                <w:sz w:val="20"/>
                <w:szCs w:val="20"/>
              </w:rPr>
            </w:pPr>
            <w:r w:rsidRPr="002E542D">
              <w:rPr>
                <w:rFonts w:ascii="Arial" w:eastAsia="Times New Roman" w:hAnsi="Arial" w:cs="Arial"/>
                <w:sz w:val="20"/>
                <w:szCs w:val="20"/>
              </w:rPr>
              <w:t>MtCO</w:t>
            </w:r>
            <w:r w:rsidRPr="002E542D">
              <w:rPr>
                <w:rFonts w:ascii="Arial" w:eastAsia="Times New Roman" w:hAnsi="Arial" w:cs="Arial"/>
                <w:sz w:val="20"/>
                <w:szCs w:val="20"/>
                <w:vertAlign w:val="subscript"/>
              </w:rPr>
              <w:t>2</w:t>
            </w:r>
            <w:r w:rsidRPr="002E542D">
              <w:rPr>
                <w:rFonts w:ascii="Arial" w:eastAsia="Times New Roman" w:hAnsi="Arial" w:cs="Arial"/>
                <w:sz w:val="20"/>
                <w:szCs w:val="20"/>
              </w:rPr>
              <w:t>e / year</w:t>
            </w:r>
          </w:p>
        </w:tc>
      </w:tr>
      <w:tr w:rsidR="002E542D" w:rsidRPr="002E542D" w14:paraId="4C167426" w14:textId="77777777" w:rsidTr="002E542D">
        <w:trPr>
          <w:trHeight w:val="320"/>
          <w:jc w:val="center"/>
        </w:trPr>
        <w:tc>
          <w:tcPr>
            <w:tcW w:w="2965" w:type="dxa"/>
            <w:tcBorders>
              <w:top w:val="nil"/>
              <w:left w:val="single" w:sz="4" w:space="0" w:color="auto"/>
              <w:bottom w:val="single" w:sz="4" w:space="0" w:color="auto"/>
              <w:right w:val="single" w:sz="4" w:space="0" w:color="auto"/>
            </w:tcBorders>
            <w:shd w:val="clear" w:color="000000" w:fill="D9D9D9"/>
            <w:vAlign w:val="center"/>
            <w:hideMark/>
          </w:tcPr>
          <w:p w14:paraId="4C84477A" w14:textId="77777777" w:rsidR="002E542D" w:rsidRPr="002E542D" w:rsidRDefault="002E542D" w:rsidP="002E542D">
            <w:pPr>
              <w:spacing w:after="0" w:line="240" w:lineRule="auto"/>
              <w:jc w:val="center"/>
              <w:rPr>
                <w:rFonts w:ascii="Calibri" w:eastAsia="Times New Roman" w:hAnsi="Calibri" w:cs="Calibri"/>
                <w:b/>
                <w:bCs/>
                <w:color w:val="000000"/>
              </w:rPr>
            </w:pPr>
            <w:r w:rsidRPr="002E542D">
              <w:rPr>
                <w:rFonts w:ascii="Calibri" w:eastAsia="Times New Roman" w:hAnsi="Calibri" w:cs="Calibri"/>
                <w:b/>
                <w:bCs/>
                <w:color w:val="000000"/>
              </w:rPr>
              <w:t>Estimated Lifetime Emissions</w:t>
            </w:r>
          </w:p>
        </w:tc>
        <w:tc>
          <w:tcPr>
            <w:tcW w:w="2430" w:type="dxa"/>
            <w:tcBorders>
              <w:top w:val="nil"/>
              <w:left w:val="nil"/>
              <w:bottom w:val="single" w:sz="4" w:space="0" w:color="auto"/>
              <w:right w:val="single" w:sz="4" w:space="0" w:color="auto"/>
            </w:tcBorders>
            <w:shd w:val="clear" w:color="000000" w:fill="D9E1F2"/>
            <w:noWrap/>
            <w:vAlign w:val="bottom"/>
            <w:hideMark/>
          </w:tcPr>
          <w:p w14:paraId="09B6FD0C" w14:textId="77777777" w:rsidR="002E542D" w:rsidRPr="002E542D" w:rsidRDefault="002E542D" w:rsidP="002E542D">
            <w:pPr>
              <w:spacing w:after="0" w:line="240" w:lineRule="auto"/>
              <w:jc w:val="center"/>
              <w:rPr>
                <w:rFonts w:ascii="Calibri" w:eastAsia="Times New Roman" w:hAnsi="Calibri" w:cs="Calibri"/>
                <w:b/>
                <w:bCs/>
                <w:color w:val="000000"/>
              </w:rPr>
            </w:pPr>
            <w:r w:rsidRPr="002E542D">
              <w:rPr>
                <w:rFonts w:ascii="Calibri" w:eastAsia="Times New Roman" w:hAnsi="Calibri" w:cs="Calibri"/>
                <w:b/>
                <w:bCs/>
                <w:color w:val="000000"/>
              </w:rPr>
              <w:t>155.64</w:t>
            </w:r>
          </w:p>
        </w:tc>
      </w:tr>
      <w:tr w:rsidR="002E542D" w:rsidRPr="002E542D" w14:paraId="36E9C666" w14:textId="77777777" w:rsidTr="002E542D">
        <w:trPr>
          <w:trHeight w:val="300"/>
          <w:jc w:val="center"/>
        </w:trPr>
        <w:tc>
          <w:tcPr>
            <w:tcW w:w="2965" w:type="dxa"/>
            <w:tcBorders>
              <w:top w:val="nil"/>
              <w:left w:val="single" w:sz="4" w:space="0" w:color="auto"/>
              <w:bottom w:val="single" w:sz="4" w:space="0" w:color="auto"/>
              <w:right w:val="single" w:sz="4" w:space="0" w:color="auto"/>
            </w:tcBorders>
            <w:shd w:val="clear" w:color="000000" w:fill="D9D9D9"/>
            <w:noWrap/>
            <w:vAlign w:val="bottom"/>
            <w:hideMark/>
          </w:tcPr>
          <w:p w14:paraId="1472B7E4" w14:textId="77777777" w:rsidR="002E542D" w:rsidRPr="002E542D" w:rsidRDefault="002E542D" w:rsidP="002E542D">
            <w:pPr>
              <w:spacing w:after="0" w:line="240" w:lineRule="auto"/>
              <w:jc w:val="center"/>
              <w:rPr>
                <w:rFonts w:ascii="Calibri" w:eastAsia="Times New Roman" w:hAnsi="Calibri" w:cs="Calibri"/>
                <w:b/>
                <w:bCs/>
                <w:color w:val="000000"/>
              </w:rPr>
            </w:pPr>
            <w:r w:rsidRPr="002E542D">
              <w:rPr>
                <w:rFonts w:ascii="Calibri" w:eastAsia="Times New Roman" w:hAnsi="Calibri" w:cs="Calibri"/>
                <w:b/>
                <w:bCs/>
                <w:color w:val="000000"/>
              </w:rPr>
              <w:t>Units</w:t>
            </w:r>
          </w:p>
        </w:tc>
        <w:tc>
          <w:tcPr>
            <w:tcW w:w="2430" w:type="dxa"/>
            <w:tcBorders>
              <w:top w:val="nil"/>
              <w:left w:val="nil"/>
              <w:bottom w:val="single" w:sz="4" w:space="0" w:color="auto"/>
              <w:right w:val="single" w:sz="4" w:space="0" w:color="auto"/>
            </w:tcBorders>
            <w:shd w:val="clear" w:color="000000" w:fill="F2F2F2"/>
            <w:noWrap/>
            <w:vAlign w:val="center"/>
            <w:hideMark/>
          </w:tcPr>
          <w:p w14:paraId="10055064" w14:textId="77777777" w:rsidR="002E542D" w:rsidRPr="002E542D" w:rsidRDefault="002E542D" w:rsidP="002E542D">
            <w:pPr>
              <w:spacing w:after="0" w:line="240" w:lineRule="auto"/>
              <w:jc w:val="center"/>
              <w:rPr>
                <w:rFonts w:ascii="Arial" w:eastAsia="Times New Roman" w:hAnsi="Arial" w:cs="Arial"/>
                <w:sz w:val="20"/>
                <w:szCs w:val="20"/>
              </w:rPr>
            </w:pPr>
            <w:r w:rsidRPr="002E542D">
              <w:rPr>
                <w:rFonts w:ascii="Arial" w:eastAsia="Times New Roman" w:hAnsi="Arial" w:cs="Arial"/>
                <w:sz w:val="20"/>
                <w:szCs w:val="20"/>
              </w:rPr>
              <w:t>MtCO</w:t>
            </w:r>
            <w:r w:rsidRPr="002E542D">
              <w:rPr>
                <w:rFonts w:ascii="Arial" w:eastAsia="Times New Roman" w:hAnsi="Arial" w:cs="Arial"/>
                <w:sz w:val="20"/>
                <w:szCs w:val="20"/>
                <w:vertAlign w:val="subscript"/>
              </w:rPr>
              <w:t>2</w:t>
            </w:r>
            <w:r w:rsidRPr="002E542D">
              <w:rPr>
                <w:rFonts w:ascii="Arial" w:eastAsia="Times New Roman" w:hAnsi="Arial" w:cs="Arial"/>
                <w:sz w:val="20"/>
                <w:szCs w:val="20"/>
              </w:rPr>
              <w:t>e</w:t>
            </w:r>
          </w:p>
        </w:tc>
      </w:tr>
    </w:tbl>
    <w:p w14:paraId="6F23C34D" w14:textId="7E89D72C" w:rsidR="002E542D" w:rsidRDefault="0063657C" w:rsidP="0063657C">
      <w:pPr>
        <w:pStyle w:val="Caption"/>
        <w:ind w:left="720" w:right="720"/>
        <w:jc w:val="center"/>
      </w:pPr>
      <w:r>
        <w:t>Table 1</w:t>
      </w:r>
      <w:r>
        <w:t>2</w:t>
      </w:r>
      <w:r>
        <w:t xml:space="preserve">: Summary of typical </w:t>
      </w:r>
      <w:r>
        <w:t>aggregated annual</w:t>
      </w:r>
      <w:r>
        <w:t xml:space="preserve"> expenditures by CCSG </w:t>
      </w:r>
      <w:r>
        <w:t>and their associated emissions</w:t>
      </w:r>
      <w:r>
        <w:t>.</w:t>
      </w:r>
    </w:p>
    <w:p w14:paraId="09109E6F" w14:textId="5D9ACE15" w:rsidR="008F1461" w:rsidRDefault="008F1461" w:rsidP="008F1461"/>
    <w:p w14:paraId="089A1AB7" w14:textId="3C1C8873" w:rsidR="00BB73C5" w:rsidRDefault="00BB73C5" w:rsidP="00BB73C5">
      <w:pPr>
        <w:pStyle w:val="Heading2"/>
      </w:pPr>
      <w:bookmarkStart w:id="16" w:name="_Toc97240183"/>
      <w:r>
        <w:t>Conclusion</w:t>
      </w:r>
      <w:bookmarkEnd w:id="16"/>
    </w:p>
    <w:p w14:paraId="1AFF9CC0" w14:textId="129EF540" w:rsidR="00BB73C5" w:rsidRDefault="00BB73C5" w:rsidP="00BB73C5">
      <w:pPr>
        <w:jc w:val="both"/>
      </w:pPr>
      <w:r>
        <w:t>Throughout its existence and through its various strategic operations, CCSG</w:t>
      </w:r>
      <w:r>
        <w:t xml:space="preserve"> </w:t>
      </w:r>
      <w:r>
        <w:t xml:space="preserve">has emitted approximately </w:t>
      </w:r>
      <w:r w:rsidRPr="00577959">
        <w:rPr>
          <w:b/>
          <w:bCs/>
        </w:rPr>
        <w:t>310</w:t>
      </w:r>
      <w:r>
        <w:rPr>
          <w:b/>
          <w:bCs/>
        </w:rPr>
        <w:t>4</w:t>
      </w:r>
      <w:r>
        <w:t xml:space="preserve"> </w:t>
      </w:r>
      <w:r w:rsidRPr="00577959">
        <w:rPr>
          <w:b/>
          <w:bCs/>
        </w:rPr>
        <w:t>metric tons of CO</w:t>
      </w:r>
      <w:r w:rsidRPr="00577959">
        <w:rPr>
          <w:b/>
          <w:bCs/>
          <w:vertAlign w:val="subscript"/>
        </w:rPr>
        <w:t>2</w:t>
      </w:r>
      <w:r w:rsidRPr="00577959">
        <w:rPr>
          <w:b/>
          <w:bCs/>
        </w:rPr>
        <w:t xml:space="preserve">-equivalent </w:t>
      </w:r>
      <w:r>
        <w:t xml:space="preserve">and continues to output </w:t>
      </w:r>
      <w:r>
        <w:t xml:space="preserve">about </w:t>
      </w:r>
      <w:r w:rsidRPr="00577959">
        <w:rPr>
          <w:b/>
          <w:bCs/>
        </w:rPr>
        <w:t>87</w:t>
      </w:r>
      <w:r>
        <w:t xml:space="preserve"> </w:t>
      </w:r>
      <w:r w:rsidRPr="00577959">
        <w:rPr>
          <w:b/>
          <w:bCs/>
          <w:iCs/>
        </w:rPr>
        <w:t>MtCO</w:t>
      </w:r>
      <w:r w:rsidRPr="00577959">
        <w:rPr>
          <w:b/>
          <w:bCs/>
          <w:iCs/>
          <w:vertAlign w:val="subscript"/>
        </w:rPr>
        <w:t>2</w:t>
      </w:r>
      <w:r w:rsidRPr="00577959">
        <w:rPr>
          <w:b/>
          <w:bCs/>
          <w:iCs/>
        </w:rPr>
        <w:t>e</w:t>
      </w:r>
      <w:r>
        <w:rPr>
          <w:b/>
          <w:bCs/>
          <w:iCs/>
        </w:rPr>
        <w:t xml:space="preserve"> </w:t>
      </w:r>
      <w:r w:rsidRPr="00BB73C5">
        <w:rPr>
          <w:iCs/>
        </w:rPr>
        <w:t>annually</w:t>
      </w:r>
      <w:r>
        <w:t xml:space="preserve">. </w:t>
      </w:r>
      <w:r>
        <w:t xml:space="preserve">In this report, we have developed a reasonable methodology for performing a lifetime GHG inventory on a student organization, the first </w:t>
      </w:r>
      <w:r w:rsidR="001245FF">
        <w:t>action</w:t>
      </w:r>
      <w:r>
        <w:t xml:space="preserve"> of this kind across the entirety of </w:t>
      </w:r>
      <w:r w:rsidR="005C3A8B">
        <w:t xml:space="preserve">the </w:t>
      </w:r>
      <w:r>
        <w:t>Penn</w:t>
      </w:r>
      <w:r w:rsidR="005C3A8B">
        <w:t>sylvania</w:t>
      </w:r>
      <w:r>
        <w:t xml:space="preserve"> State University. Emissions sources considered in this inventory include those from </w:t>
      </w:r>
      <w:r>
        <w:t>utility use, procurement</w:t>
      </w:r>
      <w:r>
        <w:t xml:space="preserve"> practices</w:t>
      </w:r>
      <w:r>
        <w:t xml:space="preserve">, </w:t>
      </w:r>
      <w:r>
        <w:t>car travel</w:t>
      </w:r>
      <w:r>
        <w:t xml:space="preserve">, </w:t>
      </w:r>
      <w:r w:rsidR="00003AB8">
        <w:t xml:space="preserve">hosted </w:t>
      </w:r>
      <w:r>
        <w:t>events, accommodations, and more</w:t>
      </w:r>
      <w:r>
        <w:t xml:space="preserve">. We recommend that CCSG commit funds to </w:t>
      </w:r>
      <w:r w:rsidR="003D279B">
        <w:t>eliminate</w:t>
      </w:r>
      <w:r>
        <w:t xml:space="preserve"> its historical footprint and produce materials to guide other student organizations to do the same. </w:t>
      </w:r>
      <w:r w:rsidR="00A3283B">
        <w:t xml:space="preserve">We hope this </w:t>
      </w:r>
      <w:r w:rsidR="001245FF">
        <w:t>effort</w:t>
      </w:r>
      <w:r w:rsidR="00A3283B">
        <w:t xml:space="preserve"> serves as a </w:t>
      </w:r>
      <w:r w:rsidR="001245FF">
        <w:t xml:space="preserve">call to action for other student governments, student organizations, and units within the University to perform their own GHG inventories and </w:t>
      </w:r>
      <w:r w:rsidR="00EE3598">
        <w:t xml:space="preserve">commit to acting upon </w:t>
      </w:r>
      <w:r w:rsidR="001245FF">
        <w:t>the results of such investigations.</w:t>
      </w:r>
      <w:r w:rsidR="00C07F02" w:rsidRPr="00C07F02">
        <w:t xml:space="preserve"> </w:t>
      </w:r>
      <w:r w:rsidR="00C07F02">
        <w:t>Achieving greater sustainability and resilience will require a combination of systemic and individual actions across the University.</w:t>
      </w:r>
    </w:p>
    <w:p w14:paraId="16E0D998" w14:textId="5AA1B498" w:rsidR="008F1461" w:rsidRPr="008F1461" w:rsidRDefault="008F1461" w:rsidP="00BB73C5">
      <w:pPr>
        <w:pStyle w:val="Heading2"/>
      </w:pPr>
    </w:p>
    <w:sectPr w:rsidR="008F1461" w:rsidRPr="008F1461">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8037D" w14:textId="77777777" w:rsidR="00127967" w:rsidRDefault="00127967" w:rsidP="00C019A1">
      <w:pPr>
        <w:spacing w:after="0" w:line="240" w:lineRule="auto"/>
      </w:pPr>
      <w:r>
        <w:separator/>
      </w:r>
    </w:p>
  </w:endnote>
  <w:endnote w:type="continuationSeparator" w:id="0">
    <w:p w14:paraId="178E57FE" w14:textId="77777777" w:rsidR="00127967" w:rsidRDefault="00127967" w:rsidP="00C01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019182"/>
      <w:docPartObj>
        <w:docPartGallery w:val="Page Numbers (Bottom of Page)"/>
        <w:docPartUnique/>
      </w:docPartObj>
    </w:sdtPr>
    <w:sdtEndPr>
      <w:rPr>
        <w:noProof/>
      </w:rPr>
    </w:sdtEndPr>
    <w:sdtContent>
      <w:p w14:paraId="5E538134" w14:textId="77777777" w:rsidR="00F22A4F" w:rsidRDefault="00F22A4F">
        <w:pPr>
          <w:pStyle w:val="Footer"/>
          <w:jc w:val="center"/>
        </w:pPr>
        <w:r>
          <w:fldChar w:fldCharType="begin"/>
        </w:r>
        <w:r>
          <w:instrText xml:space="preserve"> PAGE   \* MERGEFORMAT </w:instrText>
        </w:r>
        <w:r>
          <w:fldChar w:fldCharType="separate"/>
        </w:r>
        <w:r w:rsidR="0061065F">
          <w:rPr>
            <w:noProof/>
          </w:rPr>
          <w:t>14</w:t>
        </w:r>
        <w:r>
          <w:rPr>
            <w:noProof/>
          </w:rPr>
          <w:fldChar w:fldCharType="end"/>
        </w:r>
      </w:p>
    </w:sdtContent>
  </w:sdt>
  <w:p w14:paraId="44909F67" w14:textId="77777777" w:rsidR="00F22A4F" w:rsidRDefault="00F22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7DD5C" w14:textId="77777777" w:rsidR="00127967" w:rsidRDefault="00127967" w:rsidP="00C019A1">
      <w:pPr>
        <w:spacing w:after="0" w:line="240" w:lineRule="auto"/>
      </w:pPr>
      <w:r>
        <w:separator/>
      </w:r>
    </w:p>
  </w:footnote>
  <w:footnote w:type="continuationSeparator" w:id="0">
    <w:p w14:paraId="6507B4FB" w14:textId="77777777" w:rsidR="00127967" w:rsidRDefault="00127967" w:rsidP="00C01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7D39"/>
    <w:multiLevelType w:val="hybridMultilevel"/>
    <w:tmpl w:val="95CAE3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0340E"/>
    <w:multiLevelType w:val="hybridMultilevel"/>
    <w:tmpl w:val="F2F686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D2227"/>
    <w:multiLevelType w:val="hybridMultilevel"/>
    <w:tmpl w:val="BB44D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6D1390"/>
    <w:multiLevelType w:val="hybridMultilevel"/>
    <w:tmpl w:val="A6AEFC0C"/>
    <w:lvl w:ilvl="0" w:tplc="AB1A759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A04CD"/>
    <w:multiLevelType w:val="hybridMultilevel"/>
    <w:tmpl w:val="95CAE3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4350C5"/>
    <w:multiLevelType w:val="hybridMultilevel"/>
    <w:tmpl w:val="C750E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324D61"/>
    <w:multiLevelType w:val="hybridMultilevel"/>
    <w:tmpl w:val="F9245DD2"/>
    <w:lvl w:ilvl="0" w:tplc="EBF4A860">
      <w:start w:val="2"/>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7" w15:restartNumberingAfterBreak="0">
    <w:nsid w:val="33B30777"/>
    <w:multiLevelType w:val="hybridMultilevel"/>
    <w:tmpl w:val="AB36B11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4542C"/>
    <w:multiLevelType w:val="hybridMultilevel"/>
    <w:tmpl w:val="76A4D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66723"/>
    <w:multiLevelType w:val="hybridMultilevel"/>
    <w:tmpl w:val="CC02E8BA"/>
    <w:lvl w:ilvl="0" w:tplc="AB1A759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87550"/>
    <w:multiLevelType w:val="hybridMultilevel"/>
    <w:tmpl w:val="95CAE3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E605D8"/>
    <w:multiLevelType w:val="hybridMultilevel"/>
    <w:tmpl w:val="76A4D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F963C4"/>
    <w:multiLevelType w:val="hybridMultilevel"/>
    <w:tmpl w:val="A6AEFC0C"/>
    <w:lvl w:ilvl="0" w:tplc="AB1A759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4B2F2D"/>
    <w:multiLevelType w:val="hybridMultilevel"/>
    <w:tmpl w:val="E17CE8B2"/>
    <w:lvl w:ilvl="0" w:tplc="AB1A759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096583"/>
    <w:multiLevelType w:val="hybridMultilevel"/>
    <w:tmpl w:val="58C2868E"/>
    <w:lvl w:ilvl="0" w:tplc="49C694CC">
      <w:start w:val="2"/>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022C91"/>
    <w:multiLevelType w:val="hybridMultilevel"/>
    <w:tmpl w:val="947837B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732533"/>
    <w:multiLevelType w:val="hybridMultilevel"/>
    <w:tmpl w:val="24D213EC"/>
    <w:lvl w:ilvl="0" w:tplc="BC06C75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12215D"/>
    <w:multiLevelType w:val="multilevel"/>
    <w:tmpl w:val="AFE438BE"/>
    <w:lvl w:ilvl="0">
      <w:start w:val="2"/>
      <w:numFmt w:val="bullet"/>
      <w:lvlText w:val="-"/>
      <w:lvlJc w:val="left"/>
      <w:pPr>
        <w:ind w:left="410" w:hanging="360"/>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1797B50"/>
    <w:multiLevelType w:val="hybridMultilevel"/>
    <w:tmpl w:val="14A6A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E94A5A"/>
    <w:multiLevelType w:val="hybridMultilevel"/>
    <w:tmpl w:val="CC02E8BA"/>
    <w:lvl w:ilvl="0" w:tplc="AB1A759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55437D"/>
    <w:multiLevelType w:val="hybridMultilevel"/>
    <w:tmpl w:val="14A0BBBE"/>
    <w:lvl w:ilvl="0" w:tplc="072EAE84">
      <w:start w:val="2"/>
      <w:numFmt w:val="bullet"/>
      <w:lvlText w:val="-"/>
      <w:lvlJc w:val="left"/>
      <w:pPr>
        <w:ind w:left="410" w:hanging="360"/>
      </w:pPr>
      <w:rPr>
        <w:rFonts w:ascii="Calibri" w:eastAsiaTheme="minorHAnsi" w:hAnsi="Calibri" w:cs="Calibri" w:hint="default"/>
        <w:i w:val="0"/>
      </w:rPr>
    </w:lvl>
    <w:lvl w:ilvl="1" w:tplc="04090003">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abstractNumId w:val="5"/>
  </w:num>
  <w:num w:numId="2">
    <w:abstractNumId w:val="2"/>
  </w:num>
  <w:num w:numId="3">
    <w:abstractNumId w:val="6"/>
  </w:num>
  <w:num w:numId="4">
    <w:abstractNumId w:val="16"/>
  </w:num>
  <w:num w:numId="5">
    <w:abstractNumId w:val="20"/>
  </w:num>
  <w:num w:numId="6">
    <w:abstractNumId w:val="14"/>
  </w:num>
  <w:num w:numId="7">
    <w:abstractNumId w:val="8"/>
  </w:num>
  <w:num w:numId="8">
    <w:abstractNumId w:val="0"/>
  </w:num>
  <w:num w:numId="9">
    <w:abstractNumId w:val="17"/>
  </w:num>
  <w:num w:numId="10">
    <w:abstractNumId w:val="11"/>
  </w:num>
  <w:num w:numId="11">
    <w:abstractNumId w:val="9"/>
  </w:num>
  <w:num w:numId="12">
    <w:abstractNumId w:val="10"/>
  </w:num>
  <w:num w:numId="13">
    <w:abstractNumId w:val="19"/>
  </w:num>
  <w:num w:numId="14">
    <w:abstractNumId w:val="4"/>
  </w:num>
  <w:num w:numId="15">
    <w:abstractNumId w:val="3"/>
  </w:num>
  <w:num w:numId="16">
    <w:abstractNumId w:val="13"/>
  </w:num>
  <w:num w:numId="17">
    <w:abstractNumId w:val="12"/>
  </w:num>
  <w:num w:numId="18">
    <w:abstractNumId w:val="1"/>
  </w:num>
  <w:num w:numId="19">
    <w:abstractNumId w:val="15"/>
  </w:num>
  <w:num w:numId="20">
    <w:abstractNumId w:val="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C6"/>
    <w:rsid w:val="00003AB8"/>
    <w:rsid w:val="00010818"/>
    <w:rsid w:val="0001779A"/>
    <w:rsid w:val="00017A39"/>
    <w:rsid w:val="000236D7"/>
    <w:rsid w:val="00034D56"/>
    <w:rsid w:val="000371DB"/>
    <w:rsid w:val="00040100"/>
    <w:rsid w:val="000467B6"/>
    <w:rsid w:val="00046D4E"/>
    <w:rsid w:val="000568E9"/>
    <w:rsid w:val="00056E50"/>
    <w:rsid w:val="00062AAA"/>
    <w:rsid w:val="00067899"/>
    <w:rsid w:val="00073E35"/>
    <w:rsid w:val="0007429E"/>
    <w:rsid w:val="00076F27"/>
    <w:rsid w:val="00081444"/>
    <w:rsid w:val="00086630"/>
    <w:rsid w:val="00092261"/>
    <w:rsid w:val="00097747"/>
    <w:rsid w:val="000A0EBC"/>
    <w:rsid w:val="000B0C6E"/>
    <w:rsid w:val="000B30F9"/>
    <w:rsid w:val="000B33F0"/>
    <w:rsid w:val="000C77B4"/>
    <w:rsid w:val="000D1B8A"/>
    <w:rsid w:val="000D6B11"/>
    <w:rsid w:val="000E15B6"/>
    <w:rsid w:val="00100B51"/>
    <w:rsid w:val="00100BAA"/>
    <w:rsid w:val="00100C82"/>
    <w:rsid w:val="00116055"/>
    <w:rsid w:val="001162D8"/>
    <w:rsid w:val="001245FF"/>
    <w:rsid w:val="00127967"/>
    <w:rsid w:val="00151B75"/>
    <w:rsid w:val="00162F73"/>
    <w:rsid w:val="00163D61"/>
    <w:rsid w:val="00171886"/>
    <w:rsid w:val="00171F49"/>
    <w:rsid w:val="00181B55"/>
    <w:rsid w:val="001838C1"/>
    <w:rsid w:val="00183FAC"/>
    <w:rsid w:val="001923EB"/>
    <w:rsid w:val="00196C30"/>
    <w:rsid w:val="00197077"/>
    <w:rsid w:val="001972DA"/>
    <w:rsid w:val="001A1145"/>
    <w:rsid w:val="001B5AF0"/>
    <w:rsid w:val="001C3467"/>
    <w:rsid w:val="001C4A85"/>
    <w:rsid w:val="001C50D1"/>
    <w:rsid w:val="001C7064"/>
    <w:rsid w:val="001D418B"/>
    <w:rsid w:val="001E0535"/>
    <w:rsid w:val="001E5BC6"/>
    <w:rsid w:val="001F5579"/>
    <w:rsid w:val="001F5616"/>
    <w:rsid w:val="00214E14"/>
    <w:rsid w:val="002350FF"/>
    <w:rsid w:val="00236233"/>
    <w:rsid w:val="002400D8"/>
    <w:rsid w:val="00240769"/>
    <w:rsid w:val="002503E8"/>
    <w:rsid w:val="00254E1B"/>
    <w:rsid w:val="002553FF"/>
    <w:rsid w:val="00260824"/>
    <w:rsid w:val="00263DA8"/>
    <w:rsid w:val="002657F1"/>
    <w:rsid w:val="0026784D"/>
    <w:rsid w:val="002719AB"/>
    <w:rsid w:val="002722A8"/>
    <w:rsid w:val="002754EF"/>
    <w:rsid w:val="00276039"/>
    <w:rsid w:val="0027625D"/>
    <w:rsid w:val="0027718F"/>
    <w:rsid w:val="0028048D"/>
    <w:rsid w:val="00280BB6"/>
    <w:rsid w:val="002878A4"/>
    <w:rsid w:val="00293830"/>
    <w:rsid w:val="00294610"/>
    <w:rsid w:val="00294E0C"/>
    <w:rsid w:val="0029717E"/>
    <w:rsid w:val="002973CA"/>
    <w:rsid w:val="002A3A5B"/>
    <w:rsid w:val="002B0584"/>
    <w:rsid w:val="002E4EE6"/>
    <w:rsid w:val="002E542D"/>
    <w:rsid w:val="002E6744"/>
    <w:rsid w:val="002E7C1A"/>
    <w:rsid w:val="002F0129"/>
    <w:rsid w:val="002F57BD"/>
    <w:rsid w:val="003016EB"/>
    <w:rsid w:val="0030592E"/>
    <w:rsid w:val="003132DE"/>
    <w:rsid w:val="00314650"/>
    <w:rsid w:val="00315B17"/>
    <w:rsid w:val="003231DE"/>
    <w:rsid w:val="003231E0"/>
    <w:rsid w:val="00325751"/>
    <w:rsid w:val="003261D0"/>
    <w:rsid w:val="0032685C"/>
    <w:rsid w:val="00327145"/>
    <w:rsid w:val="003277AD"/>
    <w:rsid w:val="0033192D"/>
    <w:rsid w:val="003319C7"/>
    <w:rsid w:val="00332CAE"/>
    <w:rsid w:val="003334F8"/>
    <w:rsid w:val="00340050"/>
    <w:rsid w:val="00340802"/>
    <w:rsid w:val="00340A2D"/>
    <w:rsid w:val="00346FCE"/>
    <w:rsid w:val="00350DC3"/>
    <w:rsid w:val="00351DAA"/>
    <w:rsid w:val="00357D0D"/>
    <w:rsid w:val="003606AF"/>
    <w:rsid w:val="00364047"/>
    <w:rsid w:val="003669EA"/>
    <w:rsid w:val="003717DA"/>
    <w:rsid w:val="003751AD"/>
    <w:rsid w:val="003826A5"/>
    <w:rsid w:val="00383416"/>
    <w:rsid w:val="00394D26"/>
    <w:rsid w:val="00395D5B"/>
    <w:rsid w:val="00395F75"/>
    <w:rsid w:val="003A679D"/>
    <w:rsid w:val="003A6C25"/>
    <w:rsid w:val="003B2040"/>
    <w:rsid w:val="003B269B"/>
    <w:rsid w:val="003B3F10"/>
    <w:rsid w:val="003B4FB3"/>
    <w:rsid w:val="003C2243"/>
    <w:rsid w:val="003C338D"/>
    <w:rsid w:val="003D0A33"/>
    <w:rsid w:val="003D17A1"/>
    <w:rsid w:val="003D279B"/>
    <w:rsid w:val="003D65B5"/>
    <w:rsid w:val="003D6803"/>
    <w:rsid w:val="003E239C"/>
    <w:rsid w:val="003E6475"/>
    <w:rsid w:val="003F37B4"/>
    <w:rsid w:val="00404939"/>
    <w:rsid w:val="004062D3"/>
    <w:rsid w:val="00410A87"/>
    <w:rsid w:val="00410F86"/>
    <w:rsid w:val="00412EC3"/>
    <w:rsid w:val="0041503D"/>
    <w:rsid w:val="00416A5B"/>
    <w:rsid w:val="00417E20"/>
    <w:rsid w:val="004269BD"/>
    <w:rsid w:val="00434F3B"/>
    <w:rsid w:val="00443452"/>
    <w:rsid w:val="00443597"/>
    <w:rsid w:val="00444071"/>
    <w:rsid w:val="0044674D"/>
    <w:rsid w:val="00450DEF"/>
    <w:rsid w:val="00453FFE"/>
    <w:rsid w:val="004601CF"/>
    <w:rsid w:val="00461269"/>
    <w:rsid w:val="00467146"/>
    <w:rsid w:val="0047095A"/>
    <w:rsid w:val="0047264D"/>
    <w:rsid w:val="00473E58"/>
    <w:rsid w:val="00474DA6"/>
    <w:rsid w:val="004803D4"/>
    <w:rsid w:val="00483A87"/>
    <w:rsid w:val="00484818"/>
    <w:rsid w:val="00486621"/>
    <w:rsid w:val="0049342C"/>
    <w:rsid w:val="004960F3"/>
    <w:rsid w:val="004A7E58"/>
    <w:rsid w:val="004B39EB"/>
    <w:rsid w:val="004B4350"/>
    <w:rsid w:val="004B5193"/>
    <w:rsid w:val="004C2B93"/>
    <w:rsid w:val="004C5538"/>
    <w:rsid w:val="004C685D"/>
    <w:rsid w:val="004D44E9"/>
    <w:rsid w:val="004D5741"/>
    <w:rsid w:val="004E15BC"/>
    <w:rsid w:val="004E2579"/>
    <w:rsid w:val="004E6545"/>
    <w:rsid w:val="004E6662"/>
    <w:rsid w:val="004E6977"/>
    <w:rsid w:val="004F3BB4"/>
    <w:rsid w:val="004F57EC"/>
    <w:rsid w:val="00501DF2"/>
    <w:rsid w:val="005033F8"/>
    <w:rsid w:val="005036AA"/>
    <w:rsid w:val="005117C4"/>
    <w:rsid w:val="0051727A"/>
    <w:rsid w:val="005222D0"/>
    <w:rsid w:val="0052633E"/>
    <w:rsid w:val="00544349"/>
    <w:rsid w:val="0054589F"/>
    <w:rsid w:val="00546017"/>
    <w:rsid w:val="0055249E"/>
    <w:rsid w:val="00560A91"/>
    <w:rsid w:val="00562E42"/>
    <w:rsid w:val="00577959"/>
    <w:rsid w:val="00577CA3"/>
    <w:rsid w:val="005851BB"/>
    <w:rsid w:val="005874EB"/>
    <w:rsid w:val="005A0E5B"/>
    <w:rsid w:val="005B5933"/>
    <w:rsid w:val="005C3A8B"/>
    <w:rsid w:val="005D3D04"/>
    <w:rsid w:val="005D61AE"/>
    <w:rsid w:val="005D7CB2"/>
    <w:rsid w:val="005E4CD6"/>
    <w:rsid w:val="005E5824"/>
    <w:rsid w:val="005E66A0"/>
    <w:rsid w:val="005F1722"/>
    <w:rsid w:val="005F198A"/>
    <w:rsid w:val="005F35EF"/>
    <w:rsid w:val="005F4FBE"/>
    <w:rsid w:val="005F7E3C"/>
    <w:rsid w:val="006003D4"/>
    <w:rsid w:val="0061065F"/>
    <w:rsid w:val="006145A3"/>
    <w:rsid w:val="00620554"/>
    <w:rsid w:val="0062298F"/>
    <w:rsid w:val="00622FA8"/>
    <w:rsid w:val="00624EAA"/>
    <w:rsid w:val="00631406"/>
    <w:rsid w:val="00633D9B"/>
    <w:rsid w:val="00636177"/>
    <w:rsid w:val="006363F5"/>
    <w:rsid w:val="0063657C"/>
    <w:rsid w:val="00637624"/>
    <w:rsid w:val="00640BFB"/>
    <w:rsid w:val="006442E3"/>
    <w:rsid w:val="006442F3"/>
    <w:rsid w:val="0064650C"/>
    <w:rsid w:val="00650C46"/>
    <w:rsid w:val="0066199A"/>
    <w:rsid w:val="006709B0"/>
    <w:rsid w:val="0067542A"/>
    <w:rsid w:val="006826F2"/>
    <w:rsid w:val="00687BB7"/>
    <w:rsid w:val="00690A35"/>
    <w:rsid w:val="00691671"/>
    <w:rsid w:val="00691AD9"/>
    <w:rsid w:val="006960E2"/>
    <w:rsid w:val="00696E7C"/>
    <w:rsid w:val="006A2F6A"/>
    <w:rsid w:val="006B0B1F"/>
    <w:rsid w:val="006B1C54"/>
    <w:rsid w:val="006B7AF7"/>
    <w:rsid w:val="006C147E"/>
    <w:rsid w:val="006C3B4E"/>
    <w:rsid w:val="006C7DBF"/>
    <w:rsid w:val="006D05D2"/>
    <w:rsid w:val="006D3DB5"/>
    <w:rsid w:val="006D486D"/>
    <w:rsid w:val="006E67F6"/>
    <w:rsid w:val="006F0742"/>
    <w:rsid w:val="006F577E"/>
    <w:rsid w:val="00700070"/>
    <w:rsid w:val="0070227A"/>
    <w:rsid w:val="00703659"/>
    <w:rsid w:val="0070474A"/>
    <w:rsid w:val="007124EB"/>
    <w:rsid w:val="00722D79"/>
    <w:rsid w:val="00723760"/>
    <w:rsid w:val="007247B0"/>
    <w:rsid w:val="007416DA"/>
    <w:rsid w:val="00747751"/>
    <w:rsid w:val="007502E6"/>
    <w:rsid w:val="0075490A"/>
    <w:rsid w:val="0076019A"/>
    <w:rsid w:val="00760799"/>
    <w:rsid w:val="0076430E"/>
    <w:rsid w:val="00764453"/>
    <w:rsid w:val="00773786"/>
    <w:rsid w:val="00775A53"/>
    <w:rsid w:val="00776B74"/>
    <w:rsid w:val="00780B9B"/>
    <w:rsid w:val="00781613"/>
    <w:rsid w:val="00782ECE"/>
    <w:rsid w:val="0078356A"/>
    <w:rsid w:val="00784B65"/>
    <w:rsid w:val="007869B2"/>
    <w:rsid w:val="00794FDB"/>
    <w:rsid w:val="00797336"/>
    <w:rsid w:val="00797B63"/>
    <w:rsid w:val="007A7A4E"/>
    <w:rsid w:val="007B07C0"/>
    <w:rsid w:val="007B54CD"/>
    <w:rsid w:val="007B7DFD"/>
    <w:rsid w:val="007C6813"/>
    <w:rsid w:val="007C795D"/>
    <w:rsid w:val="007D01F5"/>
    <w:rsid w:val="007D327E"/>
    <w:rsid w:val="007D5961"/>
    <w:rsid w:val="007E4FE5"/>
    <w:rsid w:val="007E764A"/>
    <w:rsid w:val="007E7CE2"/>
    <w:rsid w:val="00803C1C"/>
    <w:rsid w:val="008045FA"/>
    <w:rsid w:val="00820A46"/>
    <w:rsid w:val="00843E6A"/>
    <w:rsid w:val="00847509"/>
    <w:rsid w:val="00847A96"/>
    <w:rsid w:val="00860761"/>
    <w:rsid w:val="008650A6"/>
    <w:rsid w:val="008668B8"/>
    <w:rsid w:val="00871BE0"/>
    <w:rsid w:val="008731CF"/>
    <w:rsid w:val="00874536"/>
    <w:rsid w:val="0087576D"/>
    <w:rsid w:val="00880540"/>
    <w:rsid w:val="008812DB"/>
    <w:rsid w:val="008862A4"/>
    <w:rsid w:val="0089414C"/>
    <w:rsid w:val="00897B8B"/>
    <w:rsid w:val="008A0573"/>
    <w:rsid w:val="008A2A7B"/>
    <w:rsid w:val="008A2E7F"/>
    <w:rsid w:val="008A32C0"/>
    <w:rsid w:val="008A3D4E"/>
    <w:rsid w:val="008A5FD6"/>
    <w:rsid w:val="008B0D27"/>
    <w:rsid w:val="008B13F5"/>
    <w:rsid w:val="008B1D25"/>
    <w:rsid w:val="008B4280"/>
    <w:rsid w:val="008B60F9"/>
    <w:rsid w:val="008B667F"/>
    <w:rsid w:val="008C2D73"/>
    <w:rsid w:val="008C4941"/>
    <w:rsid w:val="008C61A0"/>
    <w:rsid w:val="008D3B7B"/>
    <w:rsid w:val="008D442D"/>
    <w:rsid w:val="008E1672"/>
    <w:rsid w:val="008E5589"/>
    <w:rsid w:val="008E6E97"/>
    <w:rsid w:val="008F1461"/>
    <w:rsid w:val="008F7E33"/>
    <w:rsid w:val="0090070A"/>
    <w:rsid w:val="009056A8"/>
    <w:rsid w:val="00906922"/>
    <w:rsid w:val="00915E40"/>
    <w:rsid w:val="009175E1"/>
    <w:rsid w:val="00920F96"/>
    <w:rsid w:val="00926B23"/>
    <w:rsid w:val="009412F6"/>
    <w:rsid w:val="0094224F"/>
    <w:rsid w:val="00946424"/>
    <w:rsid w:val="0095011F"/>
    <w:rsid w:val="00957571"/>
    <w:rsid w:val="00957904"/>
    <w:rsid w:val="00966151"/>
    <w:rsid w:val="009705C5"/>
    <w:rsid w:val="00972513"/>
    <w:rsid w:val="0098154D"/>
    <w:rsid w:val="009844AD"/>
    <w:rsid w:val="009844B2"/>
    <w:rsid w:val="009858FE"/>
    <w:rsid w:val="00985E0F"/>
    <w:rsid w:val="00987E50"/>
    <w:rsid w:val="00991723"/>
    <w:rsid w:val="00991DC2"/>
    <w:rsid w:val="00994C65"/>
    <w:rsid w:val="009A13BA"/>
    <w:rsid w:val="009A5FA0"/>
    <w:rsid w:val="009D0F73"/>
    <w:rsid w:val="009D19AF"/>
    <w:rsid w:val="009D619E"/>
    <w:rsid w:val="009D61B8"/>
    <w:rsid w:val="009E0F38"/>
    <w:rsid w:val="00A03857"/>
    <w:rsid w:val="00A071C2"/>
    <w:rsid w:val="00A14F45"/>
    <w:rsid w:val="00A16EC7"/>
    <w:rsid w:val="00A3283B"/>
    <w:rsid w:val="00A34104"/>
    <w:rsid w:val="00A37379"/>
    <w:rsid w:val="00A37630"/>
    <w:rsid w:val="00A408D6"/>
    <w:rsid w:val="00A41763"/>
    <w:rsid w:val="00A461B9"/>
    <w:rsid w:val="00A53A7C"/>
    <w:rsid w:val="00A546C4"/>
    <w:rsid w:val="00A550FD"/>
    <w:rsid w:val="00A55BD5"/>
    <w:rsid w:val="00A55C0F"/>
    <w:rsid w:val="00A57DD8"/>
    <w:rsid w:val="00A61CF8"/>
    <w:rsid w:val="00A631D6"/>
    <w:rsid w:val="00A63335"/>
    <w:rsid w:val="00A67AAF"/>
    <w:rsid w:val="00A67E33"/>
    <w:rsid w:val="00A74832"/>
    <w:rsid w:val="00A75054"/>
    <w:rsid w:val="00A83BC5"/>
    <w:rsid w:val="00A87B17"/>
    <w:rsid w:val="00A87CA7"/>
    <w:rsid w:val="00A9179E"/>
    <w:rsid w:val="00A92B98"/>
    <w:rsid w:val="00A95219"/>
    <w:rsid w:val="00A97B82"/>
    <w:rsid w:val="00AA7F39"/>
    <w:rsid w:val="00AB0F8B"/>
    <w:rsid w:val="00AB1AB6"/>
    <w:rsid w:val="00AB2A68"/>
    <w:rsid w:val="00AB2C4B"/>
    <w:rsid w:val="00AB5CA7"/>
    <w:rsid w:val="00AB772A"/>
    <w:rsid w:val="00AC09C9"/>
    <w:rsid w:val="00AC12F2"/>
    <w:rsid w:val="00AD087E"/>
    <w:rsid w:val="00AD1BA5"/>
    <w:rsid w:val="00AD27DA"/>
    <w:rsid w:val="00AD61D6"/>
    <w:rsid w:val="00AE14AE"/>
    <w:rsid w:val="00AE49BC"/>
    <w:rsid w:val="00AE66FF"/>
    <w:rsid w:val="00AE6AB6"/>
    <w:rsid w:val="00AF18DC"/>
    <w:rsid w:val="00AF1DF6"/>
    <w:rsid w:val="00AF2920"/>
    <w:rsid w:val="00AF6E25"/>
    <w:rsid w:val="00B019BF"/>
    <w:rsid w:val="00B10206"/>
    <w:rsid w:val="00B13A64"/>
    <w:rsid w:val="00B14143"/>
    <w:rsid w:val="00B23BE9"/>
    <w:rsid w:val="00B2527D"/>
    <w:rsid w:val="00B30E7D"/>
    <w:rsid w:val="00B3125F"/>
    <w:rsid w:val="00B33B94"/>
    <w:rsid w:val="00B3718E"/>
    <w:rsid w:val="00B42846"/>
    <w:rsid w:val="00B45887"/>
    <w:rsid w:val="00B46FA9"/>
    <w:rsid w:val="00B53138"/>
    <w:rsid w:val="00B55C59"/>
    <w:rsid w:val="00B60E98"/>
    <w:rsid w:val="00B6200D"/>
    <w:rsid w:val="00B63C87"/>
    <w:rsid w:val="00B805C8"/>
    <w:rsid w:val="00B81EC7"/>
    <w:rsid w:val="00B83FE0"/>
    <w:rsid w:val="00B87E20"/>
    <w:rsid w:val="00B9186A"/>
    <w:rsid w:val="00B9544C"/>
    <w:rsid w:val="00BA641C"/>
    <w:rsid w:val="00BB45E5"/>
    <w:rsid w:val="00BB73C5"/>
    <w:rsid w:val="00BC7D08"/>
    <w:rsid w:val="00BD10CB"/>
    <w:rsid w:val="00BD64B3"/>
    <w:rsid w:val="00BD659A"/>
    <w:rsid w:val="00BE6048"/>
    <w:rsid w:val="00BF7848"/>
    <w:rsid w:val="00C019A1"/>
    <w:rsid w:val="00C06148"/>
    <w:rsid w:val="00C07F02"/>
    <w:rsid w:val="00C114A6"/>
    <w:rsid w:val="00C219D0"/>
    <w:rsid w:val="00C22242"/>
    <w:rsid w:val="00C23F6D"/>
    <w:rsid w:val="00C41A40"/>
    <w:rsid w:val="00C44B3B"/>
    <w:rsid w:val="00C46C62"/>
    <w:rsid w:val="00C60AD7"/>
    <w:rsid w:val="00C613A6"/>
    <w:rsid w:val="00C635D6"/>
    <w:rsid w:val="00C66265"/>
    <w:rsid w:val="00C72BA6"/>
    <w:rsid w:val="00C80F05"/>
    <w:rsid w:val="00C8143D"/>
    <w:rsid w:val="00C82E47"/>
    <w:rsid w:val="00C84193"/>
    <w:rsid w:val="00C905A8"/>
    <w:rsid w:val="00C9432D"/>
    <w:rsid w:val="00C97BC4"/>
    <w:rsid w:val="00CA4785"/>
    <w:rsid w:val="00CB4F74"/>
    <w:rsid w:val="00CB5204"/>
    <w:rsid w:val="00CB7E13"/>
    <w:rsid w:val="00CB7F8C"/>
    <w:rsid w:val="00CC484B"/>
    <w:rsid w:val="00CC4F83"/>
    <w:rsid w:val="00CC7607"/>
    <w:rsid w:val="00CC7A03"/>
    <w:rsid w:val="00CD2F1B"/>
    <w:rsid w:val="00CD4E41"/>
    <w:rsid w:val="00CE03E6"/>
    <w:rsid w:val="00CE221B"/>
    <w:rsid w:val="00CE2746"/>
    <w:rsid w:val="00CE38CD"/>
    <w:rsid w:val="00CE4B36"/>
    <w:rsid w:val="00CE4F41"/>
    <w:rsid w:val="00CE67E4"/>
    <w:rsid w:val="00CF0F40"/>
    <w:rsid w:val="00CF613F"/>
    <w:rsid w:val="00D0231E"/>
    <w:rsid w:val="00D0495D"/>
    <w:rsid w:val="00D06B4B"/>
    <w:rsid w:val="00D13248"/>
    <w:rsid w:val="00D14C7B"/>
    <w:rsid w:val="00D154E8"/>
    <w:rsid w:val="00D2095B"/>
    <w:rsid w:val="00D2330B"/>
    <w:rsid w:val="00D240E0"/>
    <w:rsid w:val="00D257E7"/>
    <w:rsid w:val="00D25F47"/>
    <w:rsid w:val="00D26901"/>
    <w:rsid w:val="00D31DB5"/>
    <w:rsid w:val="00D32681"/>
    <w:rsid w:val="00D331E8"/>
    <w:rsid w:val="00D42626"/>
    <w:rsid w:val="00D42E20"/>
    <w:rsid w:val="00D533A3"/>
    <w:rsid w:val="00D5507D"/>
    <w:rsid w:val="00D56FF0"/>
    <w:rsid w:val="00D60827"/>
    <w:rsid w:val="00D61F68"/>
    <w:rsid w:val="00D6371E"/>
    <w:rsid w:val="00D664FF"/>
    <w:rsid w:val="00D6787E"/>
    <w:rsid w:val="00D708D1"/>
    <w:rsid w:val="00D74382"/>
    <w:rsid w:val="00D76AF4"/>
    <w:rsid w:val="00D86745"/>
    <w:rsid w:val="00D96BD4"/>
    <w:rsid w:val="00DA4C2A"/>
    <w:rsid w:val="00DA5CAD"/>
    <w:rsid w:val="00DA7499"/>
    <w:rsid w:val="00DA7D3F"/>
    <w:rsid w:val="00DB2DAA"/>
    <w:rsid w:val="00DB4D88"/>
    <w:rsid w:val="00DB587F"/>
    <w:rsid w:val="00DC1F2A"/>
    <w:rsid w:val="00DC703F"/>
    <w:rsid w:val="00DC7D3F"/>
    <w:rsid w:val="00DD0B88"/>
    <w:rsid w:val="00DD1CEC"/>
    <w:rsid w:val="00DD5F96"/>
    <w:rsid w:val="00DD6A1D"/>
    <w:rsid w:val="00DE1955"/>
    <w:rsid w:val="00DE2EA5"/>
    <w:rsid w:val="00DE58D4"/>
    <w:rsid w:val="00DE5CBB"/>
    <w:rsid w:val="00DF4831"/>
    <w:rsid w:val="00DF6414"/>
    <w:rsid w:val="00E003DF"/>
    <w:rsid w:val="00E03043"/>
    <w:rsid w:val="00E111E6"/>
    <w:rsid w:val="00E13277"/>
    <w:rsid w:val="00E152EC"/>
    <w:rsid w:val="00E21956"/>
    <w:rsid w:val="00E2566A"/>
    <w:rsid w:val="00E25A18"/>
    <w:rsid w:val="00E25D8A"/>
    <w:rsid w:val="00E269F4"/>
    <w:rsid w:val="00E27749"/>
    <w:rsid w:val="00E32917"/>
    <w:rsid w:val="00E40CD4"/>
    <w:rsid w:val="00E410E5"/>
    <w:rsid w:val="00E44A87"/>
    <w:rsid w:val="00E466AA"/>
    <w:rsid w:val="00E51DFB"/>
    <w:rsid w:val="00E527BD"/>
    <w:rsid w:val="00E52A09"/>
    <w:rsid w:val="00E54805"/>
    <w:rsid w:val="00E549B7"/>
    <w:rsid w:val="00E565DC"/>
    <w:rsid w:val="00E639E0"/>
    <w:rsid w:val="00E70471"/>
    <w:rsid w:val="00E705F9"/>
    <w:rsid w:val="00E72711"/>
    <w:rsid w:val="00E75137"/>
    <w:rsid w:val="00E82263"/>
    <w:rsid w:val="00E85A82"/>
    <w:rsid w:val="00E85DD3"/>
    <w:rsid w:val="00EA71CC"/>
    <w:rsid w:val="00EB3546"/>
    <w:rsid w:val="00EB3E5B"/>
    <w:rsid w:val="00EB71D5"/>
    <w:rsid w:val="00EC594B"/>
    <w:rsid w:val="00ED105F"/>
    <w:rsid w:val="00ED2C7F"/>
    <w:rsid w:val="00ED5DC5"/>
    <w:rsid w:val="00EE3598"/>
    <w:rsid w:val="00EF59D9"/>
    <w:rsid w:val="00EF6869"/>
    <w:rsid w:val="00F0232A"/>
    <w:rsid w:val="00F0677B"/>
    <w:rsid w:val="00F10062"/>
    <w:rsid w:val="00F161AE"/>
    <w:rsid w:val="00F22A4F"/>
    <w:rsid w:val="00F23584"/>
    <w:rsid w:val="00F245DC"/>
    <w:rsid w:val="00F2501B"/>
    <w:rsid w:val="00F36A5F"/>
    <w:rsid w:val="00F4011D"/>
    <w:rsid w:val="00F40846"/>
    <w:rsid w:val="00F54357"/>
    <w:rsid w:val="00F60654"/>
    <w:rsid w:val="00F60D7E"/>
    <w:rsid w:val="00F66AA1"/>
    <w:rsid w:val="00F80596"/>
    <w:rsid w:val="00F81312"/>
    <w:rsid w:val="00F92FD5"/>
    <w:rsid w:val="00F95FDB"/>
    <w:rsid w:val="00F962BC"/>
    <w:rsid w:val="00FA5883"/>
    <w:rsid w:val="00FB279A"/>
    <w:rsid w:val="00FB3532"/>
    <w:rsid w:val="00FB459A"/>
    <w:rsid w:val="00FC3BBF"/>
    <w:rsid w:val="00FD43DA"/>
    <w:rsid w:val="00FD4ECE"/>
    <w:rsid w:val="00FF13E9"/>
    <w:rsid w:val="00FF15E8"/>
    <w:rsid w:val="00FF194E"/>
    <w:rsid w:val="00FF4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EB36F"/>
  <w15:chartTrackingRefBased/>
  <w15:docId w15:val="{E1A6AA59-2BDF-444B-B86D-C2788057E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5B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44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26B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B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B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E5BC6"/>
    <w:rPr>
      <w:rFonts w:asciiTheme="majorHAnsi" w:eastAsiaTheme="majorEastAsia" w:hAnsiTheme="majorHAnsi" w:cstheme="majorBidi"/>
      <w:color w:val="2E74B5" w:themeColor="accent1" w:themeShade="BF"/>
      <w:sz w:val="32"/>
      <w:szCs w:val="32"/>
    </w:rPr>
  </w:style>
  <w:style w:type="paragraph" w:customStyle="1" w:styleId="typewriter">
    <w:name w:val="typewriter"/>
    <w:basedOn w:val="Normal"/>
    <w:link w:val="typewriterChar"/>
    <w:qFormat/>
    <w:rsid w:val="001E5BC6"/>
    <w:rPr>
      <w:rFonts w:ascii="Courier New" w:hAnsi="Courier New"/>
    </w:rPr>
  </w:style>
  <w:style w:type="character" w:styleId="Hyperlink">
    <w:name w:val="Hyperlink"/>
    <w:basedOn w:val="DefaultParagraphFont"/>
    <w:uiPriority w:val="99"/>
    <w:unhideWhenUsed/>
    <w:rsid w:val="001E5BC6"/>
    <w:rPr>
      <w:color w:val="0563C1" w:themeColor="hyperlink"/>
      <w:u w:val="single"/>
    </w:rPr>
  </w:style>
  <w:style w:type="character" w:customStyle="1" w:styleId="typewriterChar">
    <w:name w:val="typewriter Char"/>
    <w:basedOn w:val="DefaultParagraphFont"/>
    <w:link w:val="typewriter"/>
    <w:rsid w:val="001E5BC6"/>
    <w:rPr>
      <w:rFonts w:ascii="Courier New" w:hAnsi="Courier New"/>
    </w:rPr>
  </w:style>
  <w:style w:type="paragraph" w:styleId="Subtitle">
    <w:name w:val="Subtitle"/>
    <w:basedOn w:val="Normal"/>
    <w:next w:val="Normal"/>
    <w:link w:val="SubtitleChar"/>
    <w:uiPriority w:val="11"/>
    <w:qFormat/>
    <w:rsid w:val="001E5B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E5BC6"/>
    <w:rPr>
      <w:rFonts w:eastAsiaTheme="minorEastAsia"/>
      <w:color w:val="5A5A5A" w:themeColor="text1" w:themeTint="A5"/>
      <w:spacing w:val="15"/>
    </w:rPr>
  </w:style>
  <w:style w:type="character" w:styleId="IntenseEmphasis">
    <w:name w:val="Intense Emphasis"/>
    <w:basedOn w:val="DefaultParagraphFont"/>
    <w:uiPriority w:val="21"/>
    <w:qFormat/>
    <w:rsid w:val="004D44E9"/>
    <w:rPr>
      <w:i/>
      <w:iCs/>
      <w:color w:val="5B9BD5" w:themeColor="accent1"/>
    </w:rPr>
  </w:style>
  <w:style w:type="character" w:customStyle="1" w:styleId="Heading2Char">
    <w:name w:val="Heading 2 Char"/>
    <w:basedOn w:val="DefaultParagraphFont"/>
    <w:link w:val="Heading2"/>
    <w:uiPriority w:val="9"/>
    <w:rsid w:val="004D44E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26901"/>
    <w:pPr>
      <w:ind w:left="720"/>
      <w:contextualSpacing/>
    </w:pPr>
  </w:style>
  <w:style w:type="paragraph" w:styleId="TOCHeading">
    <w:name w:val="TOC Heading"/>
    <w:basedOn w:val="Heading1"/>
    <w:next w:val="Normal"/>
    <w:uiPriority w:val="39"/>
    <w:unhideWhenUsed/>
    <w:qFormat/>
    <w:rsid w:val="00E72711"/>
    <w:pPr>
      <w:outlineLvl w:val="9"/>
    </w:pPr>
  </w:style>
  <w:style w:type="paragraph" w:styleId="TOC1">
    <w:name w:val="toc 1"/>
    <w:basedOn w:val="Normal"/>
    <w:next w:val="Normal"/>
    <w:autoRedefine/>
    <w:uiPriority w:val="39"/>
    <w:unhideWhenUsed/>
    <w:rsid w:val="00E72711"/>
    <w:pPr>
      <w:spacing w:after="100"/>
    </w:pPr>
  </w:style>
  <w:style w:type="paragraph" w:styleId="TOC2">
    <w:name w:val="toc 2"/>
    <w:basedOn w:val="Normal"/>
    <w:next w:val="Normal"/>
    <w:autoRedefine/>
    <w:uiPriority w:val="39"/>
    <w:unhideWhenUsed/>
    <w:rsid w:val="00E72711"/>
    <w:pPr>
      <w:spacing w:after="100"/>
      <w:ind w:left="220"/>
    </w:pPr>
  </w:style>
  <w:style w:type="paragraph" w:styleId="Header">
    <w:name w:val="header"/>
    <w:basedOn w:val="Normal"/>
    <w:link w:val="HeaderChar"/>
    <w:uiPriority w:val="99"/>
    <w:unhideWhenUsed/>
    <w:rsid w:val="00C019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9A1"/>
  </w:style>
  <w:style w:type="paragraph" w:styleId="Footer">
    <w:name w:val="footer"/>
    <w:basedOn w:val="Normal"/>
    <w:link w:val="FooterChar"/>
    <w:uiPriority w:val="99"/>
    <w:unhideWhenUsed/>
    <w:rsid w:val="00C019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9A1"/>
  </w:style>
  <w:style w:type="paragraph" w:styleId="Caption">
    <w:name w:val="caption"/>
    <w:basedOn w:val="Normal"/>
    <w:next w:val="Normal"/>
    <w:uiPriority w:val="35"/>
    <w:unhideWhenUsed/>
    <w:qFormat/>
    <w:rsid w:val="00BD10C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97B8B"/>
    <w:rPr>
      <w:color w:val="808080"/>
    </w:rPr>
  </w:style>
  <w:style w:type="table" w:styleId="TableGrid">
    <w:name w:val="Table Grid"/>
    <w:basedOn w:val="TableNormal"/>
    <w:uiPriority w:val="39"/>
    <w:rsid w:val="00C46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26B2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40769"/>
    <w:pPr>
      <w:spacing w:after="100"/>
      <w:ind w:left="440"/>
    </w:pPr>
  </w:style>
  <w:style w:type="character" w:styleId="UnresolvedMention">
    <w:name w:val="Unresolved Mention"/>
    <w:basedOn w:val="DefaultParagraphFont"/>
    <w:uiPriority w:val="99"/>
    <w:semiHidden/>
    <w:unhideWhenUsed/>
    <w:rsid w:val="00CA4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0732">
      <w:bodyDiv w:val="1"/>
      <w:marLeft w:val="0"/>
      <w:marRight w:val="0"/>
      <w:marTop w:val="0"/>
      <w:marBottom w:val="0"/>
      <w:divBdr>
        <w:top w:val="none" w:sz="0" w:space="0" w:color="auto"/>
        <w:left w:val="none" w:sz="0" w:space="0" w:color="auto"/>
        <w:bottom w:val="none" w:sz="0" w:space="0" w:color="auto"/>
        <w:right w:val="none" w:sz="0" w:space="0" w:color="auto"/>
      </w:divBdr>
    </w:div>
    <w:div w:id="90855112">
      <w:bodyDiv w:val="1"/>
      <w:marLeft w:val="0"/>
      <w:marRight w:val="0"/>
      <w:marTop w:val="0"/>
      <w:marBottom w:val="0"/>
      <w:divBdr>
        <w:top w:val="none" w:sz="0" w:space="0" w:color="auto"/>
        <w:left w:val="none" w:sz="0" w:space="0" w:color="auto"/>
        <w:bottom w:val="none" w:sz="0" w:space="0" w:color="auto"/>
        <w:right w:val="none" w:sz="0" w:space="0" w:color="auto"/>
      </w:divBdr>
    </w:div>
    <w:div w:id="158426003">
      <w:bodyDiv w:val="1"/>
      <w:marLeft w:val="0"/>
      <w:marRight w:val="0"/>
      <w:marTop w:val="0"/>
      <w:marBottom w:val="0"/>
      <w:divBdr>
        <w:top w:val="none" w:sz="0" w:space="0" w:color="auto"/>
        <w:left w:val="none" w:sz="0" w:space="0" w:color="auto"/>
        <w:bottom w:val="none" w:sz="0" w:space="0" w:color="auto"/>
        <w:right w:val="none" w:sz="0" w:space="0" w:color="auto"/>
      </w:divBdr>
    </w:div>
    <w:div w:id="171258734">
      <w:bodyDiv w:val="1"/>
      <w:marLeft w:val="0"/>
      <w:marRight w:val="0"/>
      <w:marTop w:val="0"/>
      <w:marBottom w:val="0"/>
      <w:divBdr>
        <w:top w:val="none" w:sz="0" w:space="0" w:color="auto"/>
        <w:left w:val="none" w:sz="0" w:space="0" w:color="auto"/>
        <w:bottom w:val="none" w:sz="0" w:space="0" w:color="auto"/>
        <w:right w:val="none" w:sz="0" w:space="0" w:color="auto"/>
      </w:divBdr>
    </w:div>
    <w:div w:id="175388043">
      <w:bodyDiv w:val="1"/>
      <w:marLeft w:val="0"/>
      <w:marRight w:val="0"/>
      <w:marTop w:val="0"/>
      <w:marBottom w:val="0"/>
      <w:divBdr>
        <w:top w:val="none" w:sz="0" w:space="0" w:color="auto"/>
        <w:left w:val="none" w:sz="0" w:space="0" w:color="auto"/>
        <w:bottom w:val="none" w:sz="0" w:space="0" w:color="auto"/>
        <w:right w:val="none" w:sz="0" w:space="0" w:color="auto"/>
      </w:divBdr>
    </w:div>
    <w:div w:id="196547380">
      <w:bodyDiv w:val="1"/>
      <w:marLeft w:val="0"/>
      <w:marRight w:val="0"/>
      <w:marTop w:val="0"/>
      <w:marBottom w:val="0"/>
      <w:divBdr>
        <w:top w:val="none" w:sz="0" w:space="0" w:color="auto"/>
        <w:left w:val="none" w:sz="0" w:space="0" w:color="auto"/>
        <w:bottom w:val="none" w:sz="0" w:space="0" w:color="auto"/>
        <w:right w:val="none" w:sz="0" w:space="0" w:color="auto"/>
      </w:divBdr>
    </w:div>
    <w:div w:id="256787423">
      <w:bodyDiv w:val="1"/>
      <w:marLeft w:val="0"/>
      <w:marRight w:val="0"/>
      <w:marTop w:val="0"/>
      <w:marBottom w:val="0"/>
      <w:divBdr>
        <w:top w:val="none" w:sz="0" w:space="0" w:color="auto"/>
        <w:left w:val="none" w:sz="0" w:space="0" w:color="auto"/>
        <w:bottom w:val="none" w:sz="0" w:space="0" w:color="auto"/>
        <w:right w:val="none" w:sz="0" w:space="0" w:color="auto"/>
      </w:divBdr>
    </w:div>
    <w:div w:id="377433477">
      <w:bodyDiv w:val="1"/>
      <w:marLeft w:val="0"/>
      <w:marRight w:val="0"/>
      <w:marTop w:val="0"/>
      <w:marBottom w:val="0"/>
      <w:divBdr>
        <w:top w:val="none" w:sz="0" w:space="0" w:color="auto"/>
        <w:left w:val="none" w:sz="0" w:space="0" w:color="auto"/>
        <w:bottom w:val="none" w:sz="0" w:space="0" w:color="auto"/>
        <w:right w:val="none" w:sz="0" w:space="0" w:color="auto"/>
      </w:divBdr>
    </w:div>
    <w:div w:id="517698939">
      <w:bodyDiv w:val="1"/>
      <w:marLeft w:val="0"/>
      <w:marRight w:val="0"/>
      <w:marTop w:val="0"/>
      <w:marBottom w:val="0"/>
      <w:divBdr>
        <w:top w:val="none" w:sz="0" w:space="0" w:color="auto"/>
        <w:left w:val="none" w:sz="0" w:space="0" w:color="auto"/>
        <w:bottom w:val="none" w:sz="0" w:space="0" w:color="auto"/>
        <w:right w:val="none" w:sz="0" w:space="0" w:color="auto"/>
      </w:divBdr>
    </w:div>
    <w:div w:id="559707984">
      <w:bodyDiv w:val="1"/>
      <w:marLeft w:val="0"/>
      <w:marRight w:val="0"/>
      <w:marTop w:val="0"/>
      <w:marBottom w:val="0"/>
      <w:divBdr>
        <w:top w:val="none" w:sz="0" w:space="0" w:color="auto"/>
        <w:left w:val="none" w:sz="0" w:space="0" w:color="auto"/>
        <w:bottom w:val="none" w:sz="0" w:space="0" w:color="auto"/>
        <w:right w:val="none" w:sz="0" w:space="0" w:color="auto"/>
      </w:divBdr>
    </w:div>
    <w:div w:id="587230359">
      <w:bodyDiv w:val="1"/>
      <w:marLeft w:val="0"/>
      <w:marRight w:val="0"/>
      <w:marTop w:val="0"/>
      <w:marBottom w:val="0"/>
      <w:divBdr>
        <w:top w:val="none" w:sz="0" w:space="0" w:color="auto"/>
        <w:left w:val="none" w:sz="0" w:space="0" w:color="auto"/>
        <w:bottom w:val="none" w:sz="0" w:space="0" w:color="auto"/>
        <w:right w:val="none" w:sz="0" w:space="0" w:color="auto"/>
      </w:divBdr>
    </w:div>
    <w:div w:id="651520358">
      <w:bodyDiv w:val="1"/>
      <w:marLeft w:val="0"/>
      <w:marRight w:val="0"/>
      <w:marTop w:val="0"/>
      <w:marBottom w:val="0"/>
      <w:divBdr>
        <w:top w:val="none" w:sz="0" w:space="0" w:color="auto"/>
        <w:left w:val="none" w:sz="0" w:space="0" w:color="auto"/>
        <w:bottom w:val="none" w:sz="0" w:space="0" w:color="auto"/>
        <w:right w:val="none" w:sz="0" w:space="0" w:color="auto"/>
      </w:divBdr>
    </w:div>
    <w:div w:id="798647022">
      <w:bodyDiv w:val="1"/>
      <w:marLeft w:val="0"/>
      <w:marRight w:val="0"/>
      <w:marTop w:val="0"/>
      <w:marBottom w:val="0"/>
      <w:divBdr>
        <w:top w:val="none" w:sz="0" w:space="0" w:color="auto"/>
        <w:left w:val="none" w:sz="0" w:space="0" w:color="auto"/>
        <w:bottom w:val="none" w:sz="0" w:space="0" w:color="auto"/>
        <w:right w:val="none" w:sz="0" w:space="0" w:color="auto"/>
      </w:divBdr>
    </w:div>
    <w:div w:id="904531534">
      <w:bodyDiv w:val="1"/>
      <w:marLeft w:val="0"/>
      <w:marRight w:val="0"/>
      <w:marTop w:val="0"/>
      <w:marBottom w:val="0"/>
      <w:divBdr>
        <w:top w:val="none" w:sz="0" w:space="0" w:color="auto"/>
        <w:left w:val="none" w:sz="0" w:space="0" w:color="auto"/>
        <w:bottom w:val="none" w:sz="0" w:space="0" w:color="auto"/>
        <w:right w:val="none" w:sz="0" w:space="0" w:color="auto"/>
      </w:divBdr>
    </w:div>
    <w:div w:id="989676981">
      <w:bodyDiv w:val="1"/>
      <w:marLeft w:val="0"/>
      <w:marRight w:val="0"/>
      <w:marTop w:val="0"/>
      <w:marBottom w:val="0"/>
      <w:divBdr>
        <w:top w:val="none" w:sz="0" w:space="0" w:color="auto"/>
        <w:left w:val="none" w:sz="0" w:space="0" w:color="auto"/>
        <w:bottom w:val="none" w:sz="0" w:space="0" w:color="auto"/>
        <w:right w:val="none" w:sz="0" w:space="0" w:color="auto"/>
      </w:divBdr>
    </w:div>
    <w:div w:id="997004676">
      <w:bodyDiv w:val="1"/>
      <w:marLeft w:val="0"/>
      <w:marRight w:val="0"/>
      <w:marTop w:val="0"/>
      <w:marBottom w:val="0"/>
      <w:divBdr>
        <w:top w:val="none" w:sz="0" w:space="0" w:color="auto"/>
        <w:left w:val="none" w:sz="0" w:space="0" w:color="auto"/>
        <w:bottom w:val="none" w:sz="0" w:space="0" w:color="auto"/>
        <w:right w:val="none" w:sz="0" w:space="0" w:color="auto"/>
      </w:divBdr>
    </w:div>
    <w:div w:id="1008872036">
      <w:bodyDiv w:val="1"/>
      <w:marLeft w:val="0"/>
      <w:marRight w:val="0"/>
      <w:marTop w:val="0"/>
      <w:marBottom w:val="0"/>
      <w:divBdr>
        <w:top w:val="none" w:sz="0" w:space="0" w:color="auto"/>
        <w:left w:val="none" w:sz="0" w:space="0" w:color="auto"/>
        <w:bottom w:val="none" w:sz="0" w:space="0" w:color="auto"/>
        <w:right w:val="none" w:sz="0" w:space="0" w:color="auto"/>
      </w:divBdr>
    </w:div>
    <w:div w:id="1009261159">
      <w:bodyDiv w:val="1"/>
      <w:marLeft w:val="0"/>
      <w:marRight w:val="0"/>
      <w:marTop w:val="0"/>
      <w:marBottom w:val="0"/>
      <w:divBdr>
        <w:top w:val="none" w:sz="0" w:space="0" w:color="auto"/>
        <w:left w:val="none" w:sz="0" w:space="0" w:color="auto"/>
        <w:bottom w:val="none" w:sz="0" w:space="0" w:color="auto"/>
        <w:right w:val="none" w:sz="0" w:space="0" w:color="auto"/>
      </w:divBdr>
    </w:div>
    <w:div w:id="1026710975">
      <w:bodyDiv w:val="1"/>
      <w:marLeft w:val="0"/>
      <w:marRight w:val="0"/>
      <w:marTop w:val="0"/>
      <w:marBottom w:val="0"/>
      <w:divBdr>
        <w:top w:val="none" w:sz="0" w:space="0" w:color="auto"/>
        <w:left w:val="none" w:sz="0" w:space="0" w:color="auto"/>
        <w:bottom w:val="none" w:sz="0" w:space="0" w:color="auto"/>
        <w:right w:val="none" w:sz="0" w:space="0" w:color="auto"/>
      </w:divBdr>
    </w:div>
    <w:div w:id="1050111537">
      <w:bodyDiv w:val="1"/>
      <w:marLeft w:val="0"/>
      <w:marRight w:val="0"/>
      <w:marTop w:val="0"/>
      <w:marBottom w:val="0"/>
      <w:divBdr>
        <w:top w:val="none" w:sz="0" w:space="0" w:color="auto"/>
        <w:left w:val="none" w:sz="0" w:space="0" w:color="auto"/>
        <w:bottom w:val="none" w:sz="0" w:space="0" w:color="auto"/>
        <w:right w:val="none" w:sz="0" w:space="0" w:color="auto"/>
      </w:divBdr>
    </w:div>
    <w:div w:id="1142651764">
      <w:bodyDiv w:val="1"/>
      <w:marLeft w:val="0"/>
      <w:marRight w:val="0"/>
      <w:marTop w:val="0"/>
      <w:marBottom w:val="0"/>
      <w:divBdr>
        <w:top w:val="none" w:sz="0" w:space="0" w:color="auto"/>
        <w:left w:val="none" w:sz="0" w:space="0" w:color="auto"/>
        <w:bottom w:val="none" w:sz="0" w:space="0" w:color="auto"/>
        <w:right w:val="none" w:sz="0" w:space="0" w:color="auto"/>
      </w:divBdr>
    </w:div>
    <w:div w:id="1175070048">
      <w:bodyDiv w:val="1"/>
      <w:marLeft w:val="0"/>
      <w:marRight w:val="0"/>
      <w:marTop w:val="0"/>
      <w:marBottom w:val="0"/>
      <w:divBdr>
        <w:top w:val="none" w:sz="0" w:space="0" w:color="auto"/>
        <w:left w:val="none" w:sz="0" w:space="0" w:color="auto"/>
        <w:bottom w:val="none" w:sz="0" w:space="0" w:color="auto"/>
        <w:right w:val="none" w:sz="0" w:space="0" w:color="auto"/>
      </w:divBdr>
    </w:div>
    <w:div w:id="1183931361">
      <w:bodyDiv w:val="1"/>
      <w:marLeft w:val="0"/>
      <w:marRight w:val="0"/>
      <w:marTop w:val="0"/>
      <w:marBottom w:val="0"/>
      <w:divBdr>
        <w:top w:val="none" w:sz="0" w:space="0" w:color="auto"/>
        <w:left w:val="none" w:sz="0" w:space="0" w:color="auto"/>
        <w:bottom w:val="none" w:sz="0" w:space="0" w:color="auto"/>
        <w:right w:val="none" w:sz="0" w:space="0" w:color="auto"/>
      </w:divBdr>
    </w:div>
    <w:div w:id="1241868671">
      <w:bodyDiv w:val="1"/>
      <w:marLeft w:val="0"/>
      <w:marRight w:val="0"/>
      <w:marTop w:val="0"/>
      <w:marBottom w:val="0"/>
      <w:divBdr>
        <w:top w:val="none" w:sz="0" w:space="0" w:color="auto"/>
        <w:left w:val="none" w:sz="0" w:space="0" w:color="auto"/>
        <w:bottom w:val="none" w:sz="0" w:space="0" w:color="auto"/>
        <w:right w:val="none" w:sz="0" w:space="0" w:color="auto"/>
      </w:divBdr>
    </w:div>
    <w:div w:id="1248031928">
      <w:bodyDiv w:val="1"/>
      <w:marLeft w:val="0"/>
      <w:marRight w:val="0"/>
      <w:marTop w:val="0"/>
      <w:marBottom w:val="0"/>
      <w:divBdr>
        <w:top w:val="none" w:sz="0" w:space="0" w:color="auto"/>
        <w:left w:val="none" w:sz="0" w:space="0" w:color="auto"/>
        <w:bottom w:val="none" w:sz="0" w:space="0" w:color="auto"/>
        <w:right w:val="none" w:sz="0" w:space="0" w:color="auto"/>
      </w:divBdr>
    </w:div>
    <w:div w:id="1280601624">
      <w:bodyDiv w:val="1"/>
      <w:marLeft w:val="0"/>
      <w:marRight w:val="0"/>
      <w:marTop w:val="0"/>
      <w:marBottom w:val="0"/>
      <w:divBdr>
        <w:top w:val="none" w:sz="0" w:space="0" w:color="auto"/>
        <w:left w:val="none" w:sz="0" w:space="0" w:color="auto"/>
        <w:bottom w:val="none" w:sz="0" w:space="0" w:color="auto"/>
        <w:right w:val="none" w:sz="0" w:space="0" w:color="auto"/>
      </w:divBdr>
    </w:div>
    <w:div w:id="1303191269">
      <w:bodyDiv w:val="1"/>
      <w:marLeft w:val="0"/>
      <w:marRight w:val="0"/>
      <w:marTop w:val="0"/>
      <w:marBottom w:val="0"/>
      <w:divBdr>
        <w:top w:val="none" w:sz="0" w:space="0" w:color="auto"/>
        <w:left w:val="none" w:sz="0" w:space="0" w:color="auto"/>
        <w:bottom w:val="none" w:sz="0" w:space="0" w:color="auto"/>
        <w:right w:val="none" w:sz="0" w:space="0" w:color="auto"/>
      </w:divBdr>
    </w:div>
    <w:div w:id="1356273111">
      <w:bodyDiv w:val="1"/>
      <w:marLeft w:val="0"/>
      <w:marRight w:val="0"/>
      <w:marTop w:val="0"/>
      <w:marBottom w:val="0"/>
      <w:divBdr>
        <w:top w:val="none" w:sz="0" w:space="0" w:color="auto"/>
        <w:left w:val="none" w:sz="0" w:space="0" w:color="auto"/>
        <w:bottom w:val="none" w:sz="0" w:space="0" w:color="auto"/>
        <w:right w:val="none" w:sz="0" w:space="0" w:color="auto"/>
      </w:divBdr>
    </w:div>
    <w:div w:id="1399787170">
      <w:bodyDiv w:val="1"/>
      <w:marLeft w:val="0"/>
      <w:marRight w:val="0"/>
      <w:marTop w:val="0"/>
      <w:marBottom w:val="0"/>
      <w:divBdr>
        <w:top w:val="none" w:sz="0" w:space="0" w:color="auto"/>
        <w:left w:val="none" w:sz="0" w:space="0" w:color="auto"/>
        <w:bottom w:val="none" w:sz="0" w:space="0" w:color="auto"/>
        <w:right w:val="none" w:sz="0" w:space="0" w:color="auto"/>
      </w:divBdr>
    </w:div>
    <w:div w:id="1484934913">
      <w:bodyDiv w:val="1"/>
      <w:marLeft w:val="0"/>
      <w:marRight w:val="0"/>
      <w:marTop w:val="0"/>
      <w:marBottom w:val="0"/>
      <w:divBdr>
        <w:top w:val="none" w:sz="0" w:space="0" w:color="auto"/>
        <w:left w:val="none" w:sz="0" w:space="0" w:color="auto"/>
        <w:bottom w:val="none" w:sz="0" w:space="0" w:color="auto"/>
        <w:right w:val="none" w:sz="0" w:space="0" w:color="auto"/>
      </w:divBdr>
    </w:div>
    <w:div w:id="1489057477">
      <w:bodyDiv w:val="1"/>
      <w:marLeft w:val="0"/>
      <w:marRight w:val="0"/>
      <w:marTop w:val="0"/>
      <w:marBottom w:val="0"/>
      <w:divBdr>
        <w:top w:val="none" w:sz="0" w:space="0" w:color="auto"/>
        <w:left w:val="none" w:sz="0" w:space="0" w:color="auto"/>
        <w:bottom w:val="none" w:sz="0" w:space="0" w:color="auto"/>
        <w:right w:val="none" w:sz="0" w:space="0" w:color="auto"/>
      </w:divBdr>
    </w:div>
    <w:div w:id="1540895494">
      <w:bodyDiv w:val="1"/>
      <w:marLeft w:val="0"/>
      <w:marRight w:val="0"/>
      <w:marTop w:val="0"/>
      <w:marBottom w:val="0"/>
      <w:divBdr>
        <w:top w:val="none" w:sz="0" w:space="0" w:color="auto"/>
        <w:left w:val="none" w:sz="0" w:space="0" w:color="auto"/>
        <w:bottom w:val="none" w:sz="0" w:space="0" w:color="auto"/>
        <w:right w:val="none" w:sz="0" w:space="0" w:color="auto"/>
      </w:divBdr>
    </w:div>
    <w:div w:id="1564296595">
      <w:bodyDiv w:val="1"/>
      <w:marLeft w:val="0"/>
      <w:marRight w:val="0"/>
      <w:marTop w:val="0"/>
      <w:marBottom w:val="0"/>
      <w:divBdr>
        <w:top w:val="none" w:sz="0" w:space="0" w:color="auto"/>
        <w:left w:val="none" w:sz="0" w:space="0" w:color="auto"/>
        <w:bottom w:val="none" w:sz="0" w:space="0" w:color="auto"/>
        <w:right w:val="none" w:sz="0" w:space="0" w:color="auto"/>
      </w:divBdr>
    </w:div>
    <w:div w:id="1588686042">
      <w:bodyDiv w:val="1"/>
      <w:marLeft w:val="0"/>
      <w:marRight w:val="0"/>
      <w:marTop w:val="0"/>
      <w:marBottom w:val="0"/>
      <w:divBdr>
        <w:top w:val="none" w:sz="0" w:space="0" w:color="auto"/>
        <w:left w:val="none" w:sz="0" w:space="0" w:color="auto"/>
        <w:bottom w:val="none" w:sz="0" w:space="0" w:color="auto"/>
        <w:right w:val="none" w:sz="0" w:space="0" w:color="auto"/>
      </w:divBdr>
    </w:div>
    <w:div w:id="1681539286">
      <w:bodyDiv w:val="1"/>
      <w:marLeft w:val="0"/>
      <w:marRight w:val="0"/>
      <w:marTop w:val="0"/>
      <w:marBottom w:val="0"/>
      <w:divBdr>
        <w:top w:val="none" w:sz="0" w:space="0" w:color="auto"/>
        <w:left w:val="none" w:sz="0" w:space="0" w:color="auto"/>
        <w:bottom w:val="none" w:sz="0" w:space="0" w:color="auto"/>
        <w:right w:val="none" w:sz="0" w:space="0" w:color="auto"/>
      </w:divBdr>
    </w:div>
    <w:div w:id="1689940808">
      <w:bodyDiv w:val="1"/>
      <w:marLeft w:val="0"/>
      <w:marRight w:val="0"/>
      <w:marTop w:val="0"/>
      <w:marBottom w:val="0"/>
      <w:divBdr>
        <w:top w:val="none" w:sz="0" w:space="0" w:color="auto"/>
        <w:left w:val="none" w:sz="0" w:space="0" w:color="auto"/>
        <w:bottom w:val="none" w:sz="0" w:space="0" w:color="auto"/>
        <w:right w:val="none" w:sz="0" w:space="0" w:color="auto"/>
      </w:divBdr>
    </w:div>
    <w:div w:id="1699545746">
      <w:bodyDiv w:val="1"/>
      <w:marLeft w:val="0"/>
      <w:marRight w:val="0"/>
      <w:marTop w:val="0"/>
      <w:marBottom w:val="0"/>
      <w:divBdr>
        <w:top w:val="none" w:sz="0" w:space="0" w:color="auto"/>
        <w:left w:val="none" w:sz="0" w:space="0" w:color="auto"/>
        <w:bottom w:val="none" w:sz="0" w:space="0" w:color="auto"/>
        <w:right w:val="none" w:sz="0" w:space="0" w:color="auto"/>
      </w:divBdr>
    </w:div>
    <w:div w:id="1769428880">
      <w:bodyDiv w:val="1"/>
      <w:marLeft w:val="0"/>
      <w:marRight w:val="0"/>
      <w:marTop w:val="0"/>
      <w:marBottom w:val="0"/>
      <w:divBdr>
        <w:top w:val="none" w:sz="0" w:space="0" w:color="auto"/>
        <w:left w:val="none" w:sz="0" w:space="0" w:color="auto"/>
        <w:bottom w:val="none" w:sz="0" w:space="0" w:color="auto"/>
        <w:right w:val="none" w:sz="0" w:space="0" w:color="auto"/>
      </w:divBdr>
    </w:div>
    <w:div w:id="1810122128">
      <w:bodyDiv w:val="1"/>
      <w:marLeft w:val="0"/>
      <w:marRight w:val="0"/>
      <w:marTop w:val="0"/>
      <w:marBottom w:val="0"/>
      <w:divBdr>
        <w:top w:val="none" w:sz="0" w:space="0" w:color="auto"/>
        <w:left w:val="none" w:sz="0" w:space="0" w:color="auto"/>
        <w:bottom w:val="none" w:sz="0" w:space="0" w:color="auto"/>
        <w:right w:val="none" w:sz="0" w:space="0" w:color="auto"/>
      </w:divBdr>
    </w:div>
    <w:div w:id="1810705998">
      <w:bodyDiv w:val="1"/>
      <w:marLeft w:val="0"/>
      <w:marRight w:val="0"/>
      <w:marTop w:val="0"/>
      <w:marBottom w:val="0"/>
      <w:divBdr>
        <w:top w:val="none" w:sz="0" w:space="0" w:color="auto"/>
        <w:left w:val="none" w:sz="0" w:space="0" w:color="auto"/>
        <w:bottom w:val="none" w:sz="0" w:space="0" w:color="auto"/>
        <w:right w:val="none" w:sz="0" w:space="0" w:color="auto"/>
      </w:divBdr>
    </w:div>
    <w:div w:id="1810901660">
      <w:bodyDiv w:val="1"/>
      <w:marLeft w:val="0"/>
      <w:marRight w:val="0"/>
      <w:marTop w:val="0"/>
      <w:marBottom w:val="0"/>
      <w:divBdr>
        <w:top w:val="none" w:sz="0" w:space="0" w:color="auto"/>
        <w:left w:val="none" w:sz="0" w:space="0" w:color="auto"/>
        <w:bottom w:val="none" w:sz="0" w:space="0" w:color="auto"/>
        <w:right w:val="none" w:sz="0" w:space="0" w:color="auto"/>
      </w:divBdr>
    </w:div>
    <w:div w:id="1814831699">
      <w:bodyDiv w:val="1"/>
      <w:marLeft w:val="0"/>
      <w:marRight w:val="0"/>
      <w:marTop w:val="0"/>
      <w:marBottom w:val="0"/>
      <w:divBdr>
        <w:top w:val="none" w:sz="0" w:space="0" w:color="auto"/>
        <w:left w:val="none" w:sz="0" w:space="0" w:color="auto"/>
        <w:bottom w:val="none" w:sz="0" w:space="0" w:color="auto"/>
        <w:right w:val="none" w:sz="0" w:space="0" w:color="auto"/>
      </w:divBdr>
    </w:div>
    <w:div w:id="1836533200">
      <w:bodyDiv w:val="1"/>
      <w:marLeft w:val="0"/>
      <w:marRight w:val="0"/>
      <w:marTop w:val="0"/>
      <w:marBottom w:val="0"/>
      <w:divBdr>
        <w:top w:val="none" w:sz="0" w:space="0" w:color="auto"/>
        <w:left w:val="none" w:sz="0" w:space="0" w:color="auto"/>
        <w:bottom w:val="none" w:sz="0" w:space="0" w:color="auto"/>
        <w:right w:val="none" w:sz="0" w:space="0" w:color="auto"/>
      </w:divBdr>
    </w:div>
    <w:div w:id="1867674597">
      <w:bodyDiv w:val="1"/>
      <w:marLeft w:val="0"/>
      <w:marRight w:val="0"/>
      <w:marTop w:val="0"/>
      <w:marBottom w:val="0"/>
      <w:divBdr>
        <w:top w:val="none" w:sz="0" w:space="0" w:color="auto"/>
        <w:left w:val="none" w:sz="0" w:space="0" w:color="auto"/>
        <w:bottom w:val="none" w:sz="0" w:space="0" w:color="auto"/>
        <w:right w:val="none" w:sz="0" w:space="0" w:color="auto"/>
      </w:divBdr>
    </w:div>
    <w:div w:id="1895313712">
      <w:bodyDiv w:val="1"/>
      <w:marLeft w:val="0"/>
      <w:marRight w:val="0"/>
      <w:marTop w:val="0"/>
      <w:marBottom w:val="0"/>
      <w:divBdr>
        <w:top w:val="none" w:sz="0" w:space="0" w:color="auto"/>
        <w:left w:val="none" w:sz="0" w:space="0" w:color="auto"/>
        <w:bottom w:val="none" w:sz="0" w:space="0" w:color="auto"/>
        <w:right w:val="none" w:sz="0" w:space="0" w:color="auto"/>
      </w:divBdr>
    </w:div>
    <w:div w:id="1934047326">
      <w:bodyDiv w:val="1"/>
      <w:marLeft w:val="0"/>
      <w:marRight w:val="0"/>
      <w:marTop w:val="0"/>
      <w:marBottom w:val="0"/>
      <w:divBdr>
        <w:top w:val="none" w:sz="0" w:space="0" w:color="auto"/>
        <w:left w:val="none" w:sz="0" w:space="0" w:color="auto"/>
        <w:bottom w:val="none" w:sz="0" w:space="0" w:color="auto"/>
        <w:right w:val="none" w:sz="0" w:space="0" w:color="auto"/>
      </w:divBdr>
    </w:div>
    <w:div w:id="1954238957">
      <w:bodyDiv w:val="1"/>
      <w:marLeft w:val="0"/>
      <w:marRight w:val="0"/>
      <w:marTop w:val="0"/>
      <w:marBottom w:val="0"/>
      <w:divBdr>
        <w:top w:val="none" w:sz="0" w:space="0" w:color="auto"/>
        <w:left w:val="none" w:sz="0" w:space="0" w:color="auto"/>
        <w:bottom w:val="none" w:sz="0" w:space="0" w:color="auto"/>
        <w:right w:val="none" w:sz="0" w:space="0" w:color="auto"/>
      </w:divBdr>
    </w:div>
    <w:div w:id="1956208546">
      <w:bodyDiv w:val="1"/>
      <w:marLeft w:val="0"/>
      <w:marRight w:val="0"/>
      <w:marTop w:val="0"/>
      <w:marBottom w:val="0"/>
      <w:divBdr>
        <w:top w:val="none" w:sz="0" w:space="0" w:color="auto"/>
        <w:left w:val="none" w:sz="0" w:space="0" w:color="auto"/>
        <w:bottom w:val="none" w:sz="0" w:space="0" w:color="auto"/>
        <w:right w:val="none" w:sz="0" w:space="0" w:color="auto"/>
      </w:divBdr>
    </w:div>
    <w:div w:id="1961299699">
      <w:bodyDiv w:val="1"/>
      <w:marLeft w:val="0"/>
      <w:marRight w:val="0"/>
      <w:marTop w:val="0"/>
      <w:marBottom w:val="0"/>
      <w:divBdr>
        <w:top w:val="none" w:sz="0" w:space="0" w:color="auto"/>
        <w:left w:val="none" w:sz="0" w:space="0" w:color="auto"/>
        <w:bottom w:val="none" w:sz="0" w:space="0" w:color="auto"/>
        <w:right w:val="none" w:sz="0" w:space="0" w:color="auto"/>
      </w:divBdr>
    </w:div>
    <w:div w:id="1962760690">
      <w:bodyDiv w:val="1"/>
      <w:marLeft w:val="0"/>
      <w:marRight w:val="0"/>
      <w:marTop w:val="0"/>
      <w:marBottom w:val="0"/>
      <w:divBdr>
        <w:top w:val="none" w:sz="0" w:space="0" w:color="auto"/>
        <w:left w:val="none" w:sz="0" w:space="0" w:color="auto"/>
        <w:bottom w:val="none" w:sz="0" w:space="0" w:color="auto"/>
        <w:right w:val="none" w:sz="0" w:space="0" w:color="auto"/>
      </w:divBdr>
    </w:div>
    <w:div w:id="2011836737">
      <w:bodyDiv w:val="1"/>
      <w:marLeft w:val="0"/>
      <w:marRight w:val="0"/>
      <w:marTop w:val="0"/>
      <w:marBottom w:val="0"/>
      <w:divBdr>
        <w:top w:val="none" w:sz="0" w:space="0" w:color="auto"/>
        <w:left w:val="none" w:sz="0" w:space="0" w:color="auto"/>
        <w:bottom w:val="none" w:sz="0" w:space="0" w:color="auto"/>
        <w:right w:val="none" w:sz="0" w:space="0" w:color="auto"/>
      </w:divBdr>
    </w:div>
    <w:div w:id="2027553750">
      <w:bodyDiv w:val="1"/>
      <w:marLeft w:val="0"/>
      <w:marRight w:val="0"/>
      <w:marTop w:val="0"/>
      <w:marBottom w:val="0"/>
      <w:divBdr>
        <w:top w:val="none" w:sz="0" w:space="0" w:color="auto"/>
        <w:left w:val="none" w:sz="0" w:space="0" w:color="auto"/>
        <w:bottom w:val="none" w:sz="0" w:space="0" w:color="auto"/>
        <w:right w:val="none" w:sz="0" w:space="0" w:color="auto"/>
      </w:divBdr>
    </w:div>
    <w:div w:id="2066097481">
      <w:bodyDiv w:val="1"/>
      <w:marLeft w:val="0"/>
      <w:marRight w:val="0"/>
      <w:marTop w:val="0"/>
      <w:marBottom w:val="0"/>
      <w:divBdr>
        <w:top w:val="none" w:sz="0" w:space="0" w:color="auto"/>
        <w:left w:val="none" w:sz="0" w:space="0" w:color="auto"/>
        <w:bottom w:val="none" w:sz="0" w:space="0" w:color="auto"/>
        <w:right w:val="none" w:sz="0" w:space="0" w:color="auto"/>
      </w:divBdr>
    </w:div>
    <w:div w:id="2101217220">
      <w:bodyDiv w:val="1"/>
      <w:marLeft w:val="0"/>
      <w:marRight w:val="0"/>
      <w:marTop w:val="0"/>
      <w:marBottom w:val="0"/>
      <w:divBdr>
        <w:top w:val="none" w:sz="0" w:space="0" w:color="auto"/>
        <w:left w:val="none" w:sz="0" w:space="0" w:color="auto"/>
        <w:bottom w:val="none" w:sz="0" w:space="0" w:color="auto"/>
        <w:right w:val="none" w:sz="0" w:space="0" w:color="auto"/>
      </w:divBdr>
    </w:div>
    <w:div w:id="211709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stainability.psu.edu/campus-efforts/climate-action/our-footprint/" TargetMode="External"/><Relationship Id="rId13" Type="http://schemas.openxmlformats.org/officeDocument/2006/relationships/hyperlink" Target="https://www.epa.gov/sites/production/files/2021-02/documents/egrid2019_summary_tables.pdf" TargetMode="External"/><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epa.gov/ghgreporting/ghg-mrr-final-rule" TargetMode="External"/><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ustainability.berkeley.edu/sites/default/files/DoyleK_Thesis_UCB2009SupplyChainCarbonFootprint.pdf"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hgprotocol.org/corporate-standard" TargetMode="External"/><Relationship Id="rId5" Type="http://schemas.openxmlformats.org/officeDocument/2006/relationships/webSettings" Target="webSettings.xml"/><Relationship Id="rId15" Type="http://schemas.openxmlformats.org/officeDocument/2006/relationships/hyperlink" Target="https://nepis.epa.gov/Exe/ZyPDF.cgi?Dockey=P1013L1O.pdf" TargetMode="External"/><Relationship Id="rId23" Type="http://schemas.openxmlformats.org/officeDocument/2006/relationships/theme" Target="theme/theme1.xml"/><Relationship Id="rId10" Type="http://schemas.openxmlformats.org/officeDocument/2006/relationships/hyperlink" Target="https://sdgs.un.org/goal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pennstateoffice365.sharepoint.com/sites/PennStateEberlyCollegeofScienceSustainabilityCouncil/Shared%20Documents/Forms/AllItems.aspx?id=%2Fsites%2FPennStateEberlyCollegeofScienceSustainabilityCouncil%2FShared%20Documents%2FGeneral%2F2021%20ECoS%20GHG%20Emissions%20Inventory%2FECoS%5FGHG%5FInventory%5FCY2019%5FReport%2Epdf&amp;parent=%2Fsites%2FPennStateEberlyCollegeofScienceSustainabilityCouncil%2FShared%20Documents%2FGeneral%2F2021%20ECoS%20GHG%20Emissions%20Inventory" TargetMode="External"/><Relationship Id="rId14" Type="http://schemas.openxmlformats.org/officeDocument/2006/relationships/hyperlink" Target="https://sustainablehospitalityalliance.org/resource/hotel-carbon-measurement-initiative/" TargetMode="Externa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entals\Documents\Climate\Eberly%20Inventory\Code%20&amp;%20Presentation\ECoS_GHG_Inventory_CY2019.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entals\Documents\Climate\Eberly%20Inventory\Code%20&amp;%20Presentation\ECoS_GHG_Inventory_CY2019.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CY2019 ECoS GHG Emissions by Source</a:t>
            </a:r>
            <a:endParaRPr lang="en-US">
              <a:effectLst/>
            </a:endParaRPr>
          </a:p>
        </c:rich>
      </c:tx>
      <c:layout>
        <c:manualLayout>
          <c:xMode val="edge"/>
          <c:yMode val="edge"/>
          <c:x val="0.20260293315362152"/>
          <c:y val="6.137911700077677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949109044186294"/>
          <c:y val="0.2066872857309372"/>
          <c:w val="0.46350609306538959"/>
          <c:h val="0.73628188621728852"/>
        </c:manualLayout>
      </c:layout>
      <c:pieChart>
        <c:varyColors val="1"/>
        <c:ser>
          <c:idx val="0"/>
          <c:order val="0"/>
          <c:tx>
            <c:strRef>
              <c:f>Summary!$D$7</c:f>
              <c:strCache>
                <c:ptCount val="1"/>
                <c:pt idx="0">
                  <c:v>Percentage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88E-45F5-8D98-966D06D7DF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8E-45F5-8D98-966D06D7DF2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88E-45F5-8D98-966D06D7DF2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88E-45F5-8D98-966D06D7DF2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88E-45F5-8D98-966D06D7DF2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88E-45F5-8D98-966D06D7DF2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88E-45F5-8D98-966D06D7DF2C}"/>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88E-45F5-8D98-966D06D7DF2C}"/>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88E-45F5-8D98-966D06D7DF2C}"/>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88E-45F5-8D98-966D06D7DF2C}"/>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88E-45F5-8D98-966D06D7DF2C}"/>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88E-45F5-8D98-966D06D7DF2C}"/>
              </c:ext>
            </c:extLst>
          </c:dPt>
          <c:dLbls>
            <c:dLbl>
              <c:idx val="0"/>
              <c:layout>
                <c:manualLayout>
                  <c:x val="7.9446621729171354E-3"/>
                  <c:y val="-4.548484977201248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88E-45F5-8D98-966D06D7DF2C}"/>
                </c:ext>
              </c:extLst>
            </c:dLbl>
            <c:dLbl>
              <c:idx val="1"/>
              <c:layout>
                <c:manualLayout>
                  <c:x val="1.7170973481928666E-2"/>
                  <c:y val="4.094037559434170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88E-45F5-8D98-966D06D7DF2C}"/>
                </c:ext>
              </c:extLst>
            </c:dLbl>
            <c:dLbl>
              <c:idx val="2"/>
              <c:layout>
                <c:manualLayout>
                  <c:x val="3.1502792920115753E-3"/>
                  <c:y val="7.437516401680015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88E-45F5-8D98-966D06D7DF2C}"/>
                </c:ext>
              </c:extLst>
            </c:dLbl>
            <c:dLbl>
              <c:idx val="3"/>
              <c:layout>
                <c:manualLayout>
                  <c:x val="-2.9477589339794063E-2"/>
                  <c:y val="9.197227707924918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88E-45F5-8D98-966D06D7DF2C}"/>
                </c:ext>
              </c:extLst>
            </c:dLbl>
            <c:dLbl>
              <c:idx val="4"/>
              <c:layout>
                <c:manualLayout>
                  <c:x val="-3.9889797429167512E-2"/>
                  <c:y val="6.3454819645010208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88E-45F5-8D98-966D06D7DF2C}"/>
                </c:ext>
              </c:extLst>
            </c:dLbl>
            <c:dLbl>
              <c:idx val="5"/>
              <c:layout>
                <c:manualLayout>
                  <c:x val="-2.1503970657513964E-2"/>
                  <c:y val="2.4812280126787253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88E-45F5-8D98-966D06D7DF2C}"/>
                </c:ext>
              </c:extLst>
            </c:dLbl>
            <c:dLbl>
              <c:idx val="6"/>
              <c:layout>
                <c:manualLayout>
                  <c:x val="-2.4020458981088903E-2"/>
                  <c:y val="1.6601342126044718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88E-45F5-8D98-966D06D7DF2C}"/>
                </c:ext>
              </c:extLst>
            </c:dLbl>
            <c:dLbl>
              <c:idx val="7"/>
              <c:layout>
                <c:manualLayout>
                  <c:x val="-1.8579312201359447E-2"/>
                  <c:y val="-7.779929060088499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B88E-45F5-8D98-966D06D7DF2C}"/>
                </c:ext>
              </c:extLst>
            </c:dLbl>
            <c:dLbl>
              <c:idx val="8"/>
              <c:layout>
                <c:manualLayout>
                  <c:x val="-3.5955363768001097E-2"/>
                  <c:y val="-5.633500896082040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B88E-45F5-8D98-966D06D7DF2C}"/>
                </c:ext>
              </c:extLst>
            </c:dLbl>
            <c:dLbl>
              <c:idx val="9"/>
              <c:layout>
                <c:manualLayout>
                  <c:x val="-1.5057019976802991E-2"/>
                  <c:y val="-6.05083714752432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B88E-45F5-8D98-966D06D7DF2C}"/>
                </c:ext>
              </c:extLst>
            </c:dLbl>
            <c:dLbl>
              <c:idx val="10"/>
              <c:layout>
                <c:manualLayout>
                  <c:x val="-2.4219328353186622E-3"/>
                  <c:y val="-7.549960877836055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5-B88E-45F5-8D98-966D06D7DF2C}"/>
                </c:ext>
              </c:extLst>
            </c:dLbl>
            <c:dLbl>
              <c:idx val="11"/>
              <c:layout>
                <c:manualLayout>
                  <c:x val="-4.980146712430177E-5"/>
                  <c:y val="-0.1098489896565110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7-B88E-45F5-8D98-966D06D7DF2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Summary!$A$8:$A$19</c:f>
              <c:strCache>
                <c:ptCount val="12"/>
                <c:pt idx="0">
                  <c:v>Steam</c:v>
                </c:pt>
                <c:pt idx="1">
                  <c:v>Electric</c:v>
                </c:pt>
                <c:pt idx="2">
                  <c:v>Chilled Water</c:v>
                </c:pt>
                <c:pt idx="3">
                  <c:v>Water</c:v>
                </c:pt>
                <c:pt idx="4">
                  <c:v>Sewer</c:v>
                </c:pt>
                <c:pt idx="5">
                  <c:v>Natural Gas</c:v>
                </c:pt>
                <c:pt idx="6">
                  <c:v>Air Travel</c:v>
                </c:pt>
                <c:pt idx="7">
                  <c:v>Global Programs</c:v>
                </c:pt>
                <c:pt idx="8">
                  <c:v>Car Travel</c:v>
                </c:pt>
                <c:pt idx="9">
                  <c:v>Commuting</c:v>
                </c:pt>
                <c:pt idx="10">
                  <c:v>ECoS Vehicles</c:v>
                </c:pt>
                <c:pt idx="11">
                  <c:v>Computing</c:v>
                </c:pt>
              </c:strCache>
            </c:strRef>
          </c:cat>
          <c:val>
            <c:numRef>
              <c:f>Summary!$D$8:$D$19</c:f>
              <c:numCache>
                <c:formatCode>0.0%</c:formatCode>
                <c:ptCount val="12"/>
                <c:pt idx="0">
                  <c:v>0.43538506112159969</c:v>
                </c:pt>
                <c:pt idx="1">
                  <c:v>0.41390501370818555</c:v>
                </c:pt>
                <c:pt idx="2">
                  <c:v>5.8160795363351302E-2</c:v>
                </c:pt>
                <c:pt idx="3">
                  <c:v>4.7447666459594744E-3</c:v>
                </c:pt>
                <c:pt idx="4">
                  <c:v>4.5653027545162362E-3</c:v>
                </c:pt>
                <c:pt idx="5">
                  <c:v>1.3380332055432599E-3</c:v>
                </c:pt>
                <c:pt idx="6">
                  <c:v>2.6561366586177131E-2</c:v>
                </c:pt>
                <c:pt idx="7">
                  <c:v>1.1840358260554759E-3</c:v>
                </c:pt>
                <c:pt idx="8">
                  <c:v>7.0108521816654463E-3</c:v>
                </c:pt>
                <c:pt idx="9">
                  <c:v>3.0291555817534531E-2</c:v>
                </c:pt>
                <c:pt idx="10">
                  <c:v>2.475634846107302E-5</c:v>
                </c:pt>
                <c:pt idx="11">
                  <c:v>1.6828460440950661E-2</c:v>
                </c:pt>
              </c:numCache>
            </c:numRef>
          </c:val>
          <c:extLst>
            <c:ext xmlns:c16="http://schemas.microsoft.com/office/drawing/2014/chart" uri="{C3380CC4-5D6E-409C-BE32-E72D297353CC}">
              <c16:uniqueId val="{00000018-B88E-45F5-8D98-966D06D7DF2C}"/>
            </c:ext>
          </c:extLst>
        </c:ser>
        <c:dLbls>
          <c:dLblPos val="bestFit"/>
          <c:showLegendKey val="0"/>
          <c:showVal val="1"/>
          <c:showCatName val="0"/>
          <c:showSerName val="0"/>
          <c:showPercent val="0"/>
          <c:showBubbleSize val="0"/>
          <c:showLeaderLines val="1"/>
        </c:dLbls>
        <c:firstSliceAng val="287"/>
      </c:pieChart>
      <c:spPr>
        <a:noFill/>
        <a:ln>
          <a:noFill/>
        </a:ln>
        <a:effectLst/>
      </c:spPr>
    </c:plotArea>
    <c:legend>
      <c:legendPos val="r"/>
      <c:layout>
        <c:manualLayout>
          <c:xMode val="edge"/>
          <c:yMode val="edge"/>
          <c:x val="0.75341612913577871"/>
          <c:y val="0.30002483506600658"/>
          <c:w val="0.15650067483693667"/>
          <c:h val="0.5215044644595734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CY2019 ECoS GHG Emissions by Scope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Summary!$D$24</c:f>
              <c:strCache>
                <c:ptCount val="1"/>
                <c:pt idx="0">
                  <c:v>Percentage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EE2-4FFB-A9B3-7AFFE96A9DC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EE2-4FFB-A9B3-7AFFE96A9DC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EE2-4FFB-A9B3-7AFFE96A9DC3}"/>
              </c:ext>
            </c:extLst>
          </c:dPt>
          <c:dLbls>
            <c:dLbl>
              <c:idx val="0"/>
              <c:layout>
                <c:manualLayout>
                  <c:x val="9.2524493211213735E-4"/>
                  <c:y val="6.4119754989658056E-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EE2-4FFB-A9B3-7AFFE96A9DC3}"/>
                </c:ext>
              </c:extLst>
            </c:dLbl>
            <c:dLbl>
              <c:idx val="1"/>
              <c:layout>
                <c:manualLayout>
                  <c:x val="9.092464918789232E-3"/>
                  <c:y val="1.499846093409633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EE2-4FFB-A9B3-7AFFE96A9DC3}"/>
                </c:ext>
              </c:extLst>
            </c:dLbl>
            <c:dLbl>
              <c:idx val="2"/>
              <c:layout>
                <c:manualLayout>
                  <c:x val="1.0068481682115207E-2"/>
                  <c:y val="1.552154058859906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EE2-4FFB-A9B3-7AFFE96A9DC3}"/>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extLst>
          </c:dLbls>
          <c:cat>
            <c:strRef>
              <c:f>Summary!$A$25:$A$27</c:f>
              <c:strCache>
                <c:ptCount val="3"/>
                <c:pt idx="0">
                  <c:v>Scope 1</c:v>
                </c:pt>
                <c:pt idx="1">
                  <c:v>Scope 2</c:v>
                </c:pt>
                <c:pt idx="2">
                  <c:v>Scope 3</c:v>
                </c:pt>
              </c:strCache>
            </c:strRef>
          </c:cat>
          <c:val>
            <c:numRef>
              <c:f>Summary!$D$25:$D$27</c:f>
              <c:numCache>
                <c:formatCode>0.0%</c:formatCode>
                <c:ptCount val="3"/>
                <c:pt idx="0">
                  <c:v>0.4488632530314311</c:v>
                </c:pt>
                <c:pt idx="1">
                  <c:v>0.49309978873880161</c:v>
                </c:pt>
                <c:pt idx="2">
                  <c:v>5.6852922403711662E-2</c:v>
                </c:pt>
              </c:numCache>
            </c:numRef>
          </c:val>
          <c:extLst>
            <c:ext xmlns:c16="http://schemas.microsoft.com/office/drawing/2014/chart" uri="{C3380CC4-5D6E-409C-BE32-E72D297353CC}">
              <c16:uniqueId val="{00000006-3EE2-4FFB-A9B3-7AFFE96A9DC3}"/>
            </c:ext>
          </c:extLst>
        </c:ser>
        <c:dLbls>
          <c:showLegendKey val="0"/>
          <c:showVal val="0"/>
          <c:showCatName val="0"/>
          <c:showSerName val="0"/>
          <c:showPercent val="1"/>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rawings/_rels/drawing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7691100" cy="12039600"/>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0" y="0"/>
          <a:ext cx="17538700" cy="12509500"/>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2420600" cy="8382000"/>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0" y="0"/>
          <a:ext cx="12280900" cy="86360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85E20-4F49-4634-A118-074918163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19</Pages>
  <Words>6056</Words>
  <Characters>34521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Friend Jr., Raymond J</cp:lastModifiedBy>
  <cp:revision>136</cp:revision>
  <dcterms:created xsi:type="dcterms:W3CDTF">2022-03-04T02:15:00Z</dcterms:created>
  <dcterms:modified xsi:type="dcterms:W3CDTF">2022-03-04T04:19:00Z</dcterms:modified>
</cp:coreProperties>
</file>