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5299F" w14:textId="3D85C7F5" w:rsidR="00957571" w:rsidRPr="001E5BC6" w:rsidRDefault="00040100" w:rsidP="001E5BC6">
      <w:pPr>
        <w:pStyle w:val="Title"/>
        <w:rPr>
          <w:sz w:val="52"/>
        </w:rPr>
      </w:pPr>
      <w:r>
        <w:rPr>
          <w:sz w:val="52"/>
        </w:rPr>
        <w:t xml:space="preserve">Penn State Council of Commonwealth Student </w:t>
      </w:r>
      <w:proofErr w:type="spellStart"/>
      <w:r>
        <w:rPr>
          <w:sz w:val="52"/>
        </w:rPr>
        <w:t>Goverments</w:t>
      </w:r>
      <w:proofErr w:type="spellEnd"/>
      <w:r w:rsidR="001E5BC6" w:rsidRPr="001E5BC6">
        <w:rPr>
          <w:sz w:val="52"/>
        </w:rPr>
        <w:t xml:space="preserve"> Greenhouse Gas Inventory Report</w:t>
      </w:r>
    </w:p>
    <w:p w14:paraId="61EAA15C" w14:textId="5A5AFB05" w:rsidR="002878A4" w:rsidRDefault="0032685C" w:rsidP="0032685C">
      <w:pPr>
        <w:pStyle w:val="Subtitle"/>
      </w:pPr>
      <w:r>
        <w:t>Performed</w:t>
      </w:r>
      <w:r w:rsidR="001E5BC6">
        <w:t xml:space="preserve"> by Raymond </w:t>
      </w:r>
      <w:r>
        <w:t xml:space="preserve">Joseph </w:t>
      </w:r>
      <w:r w:rsidR="001E5BC6">
        <w:t>Friend</w:t>
      </w:r>
      <w:r>
        <w:t xml:space="preserve"> Jr.</w:t>
      </w:r>
      <w:r w:rsidR="001E5BC6">
        <w:t xml:space="preserve">, </w:t>
      </w:r>
      <w:r w:rsidR="00394D26">
        <w:t>PhD Student in Mathematics</w:t>
      </w:r>
      <w:r w:rsidR="001E5BC6">
        <w:t xml:space="preserve">, Graduate </w:t>
      </w:r>
      <w:r w:rsidR="00394D26">
        <w:t>Student</w:t>
      </w:r>
      <w:r w:rsidR="00040100">
        <w:t>.</w:t>
      </w:r>
    </w:p>
    <w:p w14:paraId="013D3625" w14:textId="03F9A2F4" w:rsidR="001E5BC6" w:rsidRPr="002878A4" w:rsidRDefault="00040100" w:rsidP="0032685C">
      <w:pPr>
        <w:pStyle w:val="Subtitle"/>
        <w:rPr>
          <w:i/>
        </w:rPr>
      </w:pPr>
      <w:r>
        <w:rPr>
          <w:i/>
        </w:rPr>
        <w:t>April 30</w:t>
      </w:r>
      <w:r w:rsidR="0032685C" w:rsidRPr="002878A4">
        <w:rPr>
          <w:i/>
        </w:rPr>
        <w:t>, 202</w:t>
      </w:r>
      <w:r>
        <w:rPr>
          <w:i/>
        </w:rPr>
        <w:t>2</w:t>
      </w:r>
      <w:r w:rsidR="0032685C" w:rsidRPr="002878A4">
        <w:rPr>
          <w:i/>
        </w:rPr>
        <w:t>.</w:t>
      </w:r>
    </w:p>
    <w:p w14:paraId="18F2208F" w14:textId="1AED1713" w:rsidR="0032685C" w:rsidRDefault="0032685C" w:rsidP="00040100">
      <w:pPr>
        <w:pStyle w:val="Subtitle"/>
      </w:pPr>
      <w:r>
        <w:t xml:space="preserve">Advisors: </w:t>
      </w:r>
    </w:p>
    <w:p w14:paraId="1BD7BB9F" w14:textId="77777777" w:rsidR="0032685C" w:rsidRPr="0032685C" w:rsidRDefault="0032685C" w:rsidP="0032685C">
      <w:pPr>
        <w:pStyle w:val="Subtitle"/>
        <w:ind w:firstLine="720"/>
      </w:pPr>
      <w:r>
        <w:t xml:space="preserve">Shelley </w:t>
      </w:r>
      <w:proofErr w:type="spellStart"/>
      <w:r>
        <w:t>McKeague</w:t>
      </w:r>
      <w:proofErr w:type="spellEnd"/>
      <w:r>
        <w:t xml:space="preserve">, </w:t>
      </w:r>
      <w:r w:rsidRPr="0032685C">
        <w:rPr>
          <w:i/>
        </w:rPr>
        <w:t>Office of Physical Plant</w:t>
      </w:r>
    </w:p>
    <w:p w14:paraId="3E457E4B" w14:textId="77777777" w:rsidR="0032685C" w:rsidRPr="0032685C" w:rsidRDefault="0032685C" w:rsidP="0032685C">
      <w:pPr>
        <w:pStyle w:val="Subtitle"/>
      </w:pPr>
      <w:r>
        <w:t>Contributors:</w:t>
      </w:r>
    </w:p>
    <w:p w14:paraId="2F2AB7FA" w14:textId="49993D5E" w:rsidR="00D25F47" w:rsidRPr="00040100" w:rsidRDefault="00040100" w:rsidP="00D25F47">
      <w:pPr>
        <w:pStyle w:val="Subtitle"/>
        <w:ind w:firstLine="720"/>
        <w:rPr>
          <w:i/>
          <w:iCs/>
        </w:rPr>
      </w:pPr>
      <w:r w:rsidRPr="00040100">
        <w:rPr>
          <w:i/>
          <w:iCs/>
        </w:rPr>
        <w:t>CCSG</w:t>
      </w:r>
      <w:r>
        <w:rPr>
          <w:i/>
          <w:iCs/>
        </w:rPr>
        <w:t xml:space="preserve"> Leadership 2021-2022 Academic Year</w:t>
      </w:r>
    </w:p>
    <w:p w14:paraId="14E0CF1C" w14:textId="16E8842B" w:rsidR="001E5BC6" w:rsidRDefault="001E5BC6" w:rsidP="00B33B94">
      <w:pPr>
        <w:pStyle w:val="Heading1"/>
        <w:jc w:val="both"/>
      </w:pPr>
      <w:bookmarkStart w:id="0" w:name="_Toc74348567"/>
      <w:r>
        <w:t>Abstract</w:t>
      </w:r>
      <w:bookmarkEnd w:id="0"/>
    </w:p>
    <w:p w14:paraId="0F761E1F" w14:textId="1A43F4A5" w:rsidR="001E5BC6" w:rsidRDefault="00394D26" w:rsidP="00B33B94">
      <w:pPr>
        <w:jc w:val="both"/>
      </w:pPr>
      <w:r>
        <w:t xml:space="preserve">The </w:t>
      </w:r>
      <w:r w:rsidR="00040100">
        <w:t>Penn State Council of Commonwealth Student Government (</w:t>
      </w:r>
      <w:r w:rsidR="00040100" w:rsidRPr="00040100">
        <w:rPr>
          <w:i/>
          <w:iCs/>
        </w:rPr>
        <w:t>CCSG</w:t>
      </w:r>
      <w:r w:rsidR="00040100">
        <w:t>)</w:t>
      </w:r>
      <w:r w:rsidR="001E5BC6">
        <w:t xml:space="preserve"> produced </w:t>
      </w:r>
      <w:r w:rsidR="00040100">
        <w:t>____</w:t>
      </w:r>
      <w:r w:rsidR="00D154E8">
        <w:t xml:space="preserve"> metric t</w:t>
      </w:r>
      <w:r w:rsidR="001E5BC6">
        <w:t>ons of CO</w:t>
      </w:r>
      <w:r w:rsidR="001E5BC6">
        <w:rPr>
          <w:vertAlign w:val="subscript"/>
        </w:rPr>
        <w:t>2</w:t>
      </w:r>
      <w:r w:rsidR="001E5BC6">
        <w:t>-equivalent (</w:t>
      </w:r>
      <w:r w:rsidR="001E5BC6" w:rsidRPr="00DC703F">
        <w:rPr>
          <w:i/>
        </w:rPr>
        <w:t>MtCO</w:t>
      </w:r>
      <w:r w:rsidR="001E5BC6" w:rsidRPr="00DC703F">
        <w:rPr>
          <w:i/>
          <w:vertAlign w:val="subscript"/>
        </w:rPr>
        <w:t>2</w:t>
      </w:r>
      <w:r w:rsidR="00D86745" w:rsidRPr="00DC703F">
        <w:rPr>
          <w:i/>
        </w:rPr>
        <w:t>e</w:t>
      </w:r>
      <w:r w:rsidR="001E5BC6">
        <w:t xml:space="preserve">) through its various operations </w:t>
      </w:r>
      <w:r w:rsidR="00040100">
        <w:t xml:space="preserve">throughout its lifetime as an organization. </w:t>
      </w:r>
      <w:r w:rsidR="001E5BC6">
        <w:t>This</w:t>
      </w:r>
      <w:r w:rsidR="00DC703F">
        <w:t xml:space="preserve"> greenhouse gas (</w:t>
      </w:r>
      <w:r w:rsidR="00DC703F" w:rsidRPr="00DC703F">
        <w:rPr>
          <w:i/>
        </w:rPr>
        <w:t>GHG</w:t>
      </w:r>
      <w:r w:rsidR="00DC703F">
        <w:t>)</w:t>
      </w:r>
      <w:r w:rsidR="001E5BC6">
        <w:t xml:space="preserve"> inventory presents a breakdown of emissions </w:t>
      </w:r>
      <w:r>
        <w:t>arising from</w:t>
      </w:r>
      <w:r w:rsidR="001E5BC6">
        <w:t xml:space="preserve"> utility use, air travel, commuting, </w:t>
      </w:r>
      <w:r w:rsidR="004D44E9">
        <w:t>Fleet</w:t>
      </w:r>
      <w:r w:rsidR="00DC703F">
        <w:t xml:space="preserve"> leased and rented vehicles</w:t>
      </w:r>
      <w:r w:rsidR="004D44E9">
        <w:t xml:space="preserve">, </w:t>
      </w:r>
      <w:r w:rsidR="001E5BC6">
        <w:t xml:space="preserve">vended supplies, and other sources. </w:t>
      </w:r>
      <w:r w:rsidR="00D42626">
        <w:t xml:space="preserve">This report is the first work of its kind </w:t>
      </w:r>
      <w:r w:rsidR="00040100">
        <w:t>across student organizations within the Penn State University.</w:t>
      </w:r>
      <w:r w:rsidR="00DC703F">
        <w:t xml:space="preserve"> </w:t>
      </w:r>
      <w:r>
        <w:t>We recommend that</w:t>
      </w:r>
      <w:r w:rsidR="00D42626">
        <w:t xml:space="preserve"> </w:t>
      </w:r>
      <w:r w:rsidR="00040100">
        <w:t>CCSG commit funds to eliminating its historical footprint and produce materials to guide other student organizations to do the same</w:t>
      </w:r>
      <w:r w:rsidR="00D42626">
        <w:t>. Achieving greater sustainability and resilience will require a combination of</w:t>
      </w:r>
      <w:r>
        <w:t xml:space="preserve"> systematic and</w:t>
      </w:r>
      <w:r w:rsidR="00D42626">
        <w:t xml:space="preserve"> individual</w:t>
      </w:r>
      <w:r w:rsidR="00040100">
        <w:t xml:space="preserve"> </w:t>
      </w:r>
      <w:r w:rsidR="00D42626">
        <w:t xml:space="preserve">actions </w:t>
      </w:r>
      <w:r>
        <w:t>across</w:t>
      </w:r>
      <w:r w:rsidR="00040100">
        <w:t xml:space="preserve"> the University</w:t>
      </w:r>
      <w:r w:rsidR="00D42626">
        <w:t xml:space="preserve">.  </w:t>
      </w:r>
    </w:p>
    <w:p w14:paraId="416E4089" w14:textId="77777777" w:rsidR="001E5BC6" w:rsidRDefault="00D42626" w:rsidP="00B33B94">
      <w:pPr>
        <w:pStyle w:val="Heading1"/>
        <w:jc w:val="both"/>
      </w:pPr>
      <w:bookmarkStart w:id="1" w:name="_Toc74348568"/>
      <w:r>
        <w:t>Supplemental Documentation</w:t>
      </w:r>
      <w:bookmarkEnd w:id="1"/>
    </w:p>
    <w:p w14:paraId="3DAEA73B" w14:textId="248AFA5F" w:rsidR="001E5BC6" w:rsidRDefault="001E5BC6" w:rsidP="00B33B94">
      <w:pPr>
        <w:jc w:val="both"/>
      </w:pPr>
      <w:r>
        <w:t xml:space="preserve">This </w:t>
      </w:r>
      <w:r w:rsidR="004D44E9">
        <w:t xml:space="preserve">document </w:t>
      </w:r>
      <w:r>
        <w:t xml:space="preserve">summarizes the results tabulated in </w:t>
      </w:r>
      <w:r w:rsidR="00D42626">
        <w:t xml:space="preserve">an accompanying </w:t>
      </w:r>
      <w:r w:rsidR="00B33B94">
        <w:t xml:space="preserve">spreadsheet </w:t>
      </w:r>
      <w:r w:rsidR="00040100">
        <w:rPr>
          <w:rFonts w:ascii="Courier New" w:hAnsi="Courier New"/>
        </w:rPr>
        <w:t>CCSG</w:t>
      </w:r>
      <w:r w:rsidRPr="00B33B94">
        <w:rPr>
          <w:rFonts w:ascii="Courier New" w:hAnsi="Courier New"/>
        </w:rPr>
        <w:t>_GHG_Inventory.xlsx</w:t>
      </w:r>
      <w:r w:rsidR="00B33B94">
        <w:t>.</w:t>
      </w:r>
      <w:r>
        <w:t xml:space="preserve"> </w:t>
      </w:r>
      <w:r w:rsidR="00D42626">
        <w:t>The spreadsheet serves as an Appendix to this report.</w:t>
      </w:r>
    </w:p>
    <w:p w14:paraId="705245A4" w14:textId="77777777" w:rsidR="004D44E9" w:rsidRDefault="004D44E9" w:rsidP="00B33B94">
      <w:pPr>
        <w:jc w:val="both"/>
        <w:rPr>
          <w:rStyle w:val="IntenseEmphasis"/>
          <w:rFonts w:asciiTheme="majorHAnsi" w:eastAsiaTheme="majorEastAsia" w:hAnsiTheme="majorHAnsi" w:cstheme="majorBidi"/>
          <w:i w:val="0"/>
          <w:iCs w:val="0"/>
          <w:color w:val="2E74B5" w:themeColor="accent1" w:themeShade="BF"/>
          <w:sz w:val="32"/>
          <w:szCs w:val="32"/>
        </w:rPr>
      </w:pPr>
      <w:r>
        <w:rPr>
          <w:rStyle w:val="IntenseEmphasis"/>
          <w:i w:val="0"/>
          <w:iCs w:val="0"/>
          <w:color w:val="2E74B5" w:themeColor="accent1" w:themeShade="BF"/>
        </w:rPr>
        <w:br w:type="page"/>
      </w:r>
    </w:p>
    <w:sdt>
      <w:sdtPr>
        <w:rPr>
          <w:rFonts w:asciiTheme="minorHAnsi" w:eastAsiaTheme="minorHAnsi" w:hAnsiTheme="minorHAnsi" w:cstheme="minorBidi"/>
          <w:color w:val="auto"/>
          <w:sz w:val="22"/>
          <w:szCs w:val="22"/>
        </w:rPr>
        <w:id w:val="-1862650808"/>
        <w:docPartObj>
          <w:docPartGallery w:val="Table of Contents"/>
          <w:docPartUnique/>
        </w:docPartObj>
      </w:sdtPr>
      <w:sdtEndPr>
        <w:rPr>
          <w:b/>
          <w:bCs/>
          <w:noProof/>
        </w:rPr>
      </w:sdtEndPr>
      <w:sdtContent>
        <w:p w14:paraId="1F46A229" w14:textId="77777777" w:rsidR="00E72711" w:rsidRDefault="00E72711" w:rsidP="00B33B94">
          <w:pPr>
            <w:pStyle w:val="TOCHeading"/>
            <w:jc w:val="both"/>
          </w:pPr>
          <w:r>
            <w:t>Table of Contents</w:t>
          </w:r>
        </w:p>
        <w:p w14:paraId="73C7C2DA" w14:textId="77777777" w:rsidR="00631406" w:rsidRDefault="00E7271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4348567" w:history="1">
            <w:r w:rsidR="00631406" w:rsidRPr="00AC57B4">
              <w:rPr>
                <w:rStyle w:val="Hyperlink"/>
                <w:noProof/>
              </w:rPr>
              <w:t>Abstract</w:t>
            </w:r>
            <w:r w:rsidR="00631406">
              <w:rPr>
                <w:noProof/>
                <w:webHidden/>
              </w:rPr>
              <w:tab/>
            </w:r>
            <w:r w:rsidR="00631406">
              <w:rPr>
                <w:noProof/>
                <w:webHidden/>
              </w:rPr>
              <w:fldChar w:fldCharType="begin"/>
            </w:r>
            <w:r w:rsidR="00631406">
              <w:rPr>
                <w:noProof/>
                <w:webHidden/>
              </w:rPr>
              <w:instrText xml:space="preserve"> PAGEREF _Toc74348567 \h </w:instrText>
            </w:r>
            <w:r w:rsidR="00631406">
              <w:rPr>
                <w:noProof/>
                <w:webHidden/>
              </w:rPr>
            </w:r>
            <w:r w:rsidR="00631406">
              <w:rPr>
                <w:noProof/>
                <w:webHidden/>
              </w:rPr>
              <w:fldChar w:fldCharType="separate"/>
            </w:r>
            <w:r w:rsidR="00631406">
              <w:rPr>
                <w:noProof/>
                <w:webHidden/>
              </w:rPr>
              <w:t>1</w:t>
            </w:r>
            <w:r w:rsidR="00631406">
              <w:rPr>
                <w:noProof/>
                <w:webHidden/>
              </w:rPr>
              <w:fldChar w:fldCharType="end"/>
            </w:r>
          </w:hyperlink>
        </w:p>
        <w:p w14:paraId="518B1BBB" w14:textId="77777777" w:rsidR="00631406" w:rsidRDefault="00E466AA">
          <w:pPr>
            <w:pStyle w:val="TOC1"/>
            <w:tabs>
              <w:tab w:val="right" w:leader="dot" w:pos="9350"/>
            </w:tabs>
            <w:rPr>
              <w:rFonts w:eastAsiaTheme="minorEastAsia"/>
              <w:noProof/>
            </w:rPr>
          </w:pPr>
          <w:hyperlink w:anchor="_Toc74348568" w:history="1">
            <w:r w:rsidR="00631406" w:rsidRPr="00AC57B4">
              <w:rPr>
                <w:rStyle w:val="Hyperlink"/>
                <w:noProof/>
              </w:rPr>
              <w:t>Supplemental Documentation</w:t>
            </w:r>
            <w:r w:rsidR="00631406">
              <w:rPr>
                <w:noProof/>
                <w:webHidden/>
              </w:rPr>
              <w:tab/>
            </w:r>
            <w:r w:rsidR="00631406">
              <w:rPr>
                <w:noProof/>
                <w:webHidden/>
              </w:rPr>
              <w:fldChar w:fldCharType="begin"/>
            </w:r>
            <w:r w:rsidR="00631406">
              <w:rPr>
                <w:noProof/>
                <w:webHidden/>
              </w:rPr>
              <w:instrText xml:space="preserve"> PAGEREF _Toc74348568 \h </w:instrText>
            </w:r>
            <w:r w:rsidR="00631406">
              <w:rPr>
                <w:noProof/>
                <w:webHidden/>
              </w:rPr>
            </w:r>
            <w:r w:rsidR="00631406">
              <w:rPr>
                <w:noProof/>
                <w:webHidden/>
              </w:rPr>
              <w:fldChar w:fldCharType="separate"/>
            </w:r>
            <w:r w:rsidR="00631406">
              <w:rPr>
                <w:noProof/>
                <w:webHidden/>
              </w:rPr>
              <w:t>1</w:t>
            </w:r>
            <w:r w:rsidR="00631406">
              <w:rPr>
                <w:noProof/>
                <w:webHidden/>
              </w:rPr>
              <w:fldChar w:fldCharType="end"/>
            </w:r>
          </w:hyperlink>
        </w:p>
        <w:p w14:paraId="60B3BC8F" w14:textId="77777777" w:rsidR="00631406" w:rsidRDefault="00E466AA">
          <w:pPr>
            <w:pStyle w:val="TOC1"/>
            <w:tabs>
              <w:tab w:val="right" w:leader="dot" w:pos="9350"/>
            </w:tabs>
            <w:rPr>
              <w:rFonts w:eastAsiaTheme="minorEastAsia"/>
              <w:noProof/>
            </w:rPr>
          </w:pPr>
          <w:hyperlink w:anchor="_Toc74348569" w:history="1">
            <w:r w:rsidR="00631406" w:rsidRPr="00AC57B4">
              <w:rPr>
                <w:rStyle w:val="Hyperlink"/>
                <w:noProof/>
              </w:rPr>
              <w:t>Introduction</w:t>
            </w:r>
            <w:r w:rsidR="00631406">
              <w:rPr>
                <w:noProof/>
                <w:webHidden/>
              </w:rPr>
              <w:tab/>
            </w:r>
            <w:r w:rsidR="00631406">
              <w:rPr>
                <w:noProof/>
                <w:webHidden/>
              </w:rPr>
              <w:fldChar w:fldCharType="begin"/>
            </w:r>
            <w:r w:rsidR="00631406">
              <w:rPr>
                <w:noProof/>
                <w:webHidden/>
              </w:rPr>
              <w:instrText xml:space="preserve"> PAGEREF _Toc74348569 \h </w:instrText>
            </w:r>
            <w:r w:rsidR="00631406">
              <w:rPr>
                <w:noProof/>
                <w:webHidden/>
              </w:rPr>
            </w:r>
            <w:r w:rsidR="00631406">
              <w:rPr>
                <w:noProof/>
                <w:webHidden/>
              </w:rPr>
              <w:fldChar w:fldCharType="separate"/>
            </w:r>
            <w:r w:rsidR="00631406">
              <w:rPr>
                <w:noProof/>
                <w:webHidden/>
              </w:rPr>
              <w:t>3</w:t>
            </w:r>
            <w:r w:rsidR="00631406">
              <w:rPr>
                <w:noProof/>
                <w:webHidden/>
              </w:rPr>
              <w:fldChar w:fldCharType="end"/>
            </w:r>
          </w:hyperlink>
        </w:p>
        <w:p w14:paraId="6A559BCE" w14:textId="77777777" w:rsidR="00631406" w:rsidRDefault="00E466AA">
          <w:pPr>
            <w:pStyle w:val="TOC1"/>
            <w:tabs>
              <w:tab w:val="right" w:leader="dot" w:pos="9350"/>
            </w:tabs>
            <w:rPr>
              <w:rFonts w:eastAsiaTheme="minorEastAsia"/>
              <w:noProof/>
            </w:rPr>
          </w:pPr>
          <w:hyperlink w:anchor="_Toc74348570" w:history="1">
            <w:r w:rsidR="00631406" w:rsidRPr="00AC57B4">
              <w:rPr>
                <w:rStyle w:val="Hyperlink"/>
                <w:noProof/>
              </w:rPr>
              <w:t>Methodology</w:t>
            </w:r>
            <w:r w:rsidR="00631406">
              <w:rPr>
                <w:noProof/>
                <w:webHidden/>
              </w:rPr>
              <w:tab/>
            </w:r>
            <w:r w:rsidR="00631406">
              <w:rPr>
                <w:noProof/>
                <w:webHidden/>
              </w:rPr>
              <w:fldChar w:fldCharType="begin"/>
            </w:r>
            <w:r w:rsidR="00631406">
              <w:rPr>
                <w:noProof/>
                <w:webHidden/>
              </w:rPr>
              <w:instrText xml:space="preserve"> PAGEREF _Toc74348570 \h </w:instrText>
            </w:r>
            <w:r w:rsidR="00631406">
              <w:rPr>
                <w:noProof/>
                <w:webHidden/>
              </w:rPr>
            </w:r>
            <w:r w:rsidR="00631406">
              <w:rPr>
                <w:noProof/>
                <w:webHidden/>
              </w:rPr>
              <w:fldChar w:fldCharType="separate"/>
            </w:r>
            <w:r w:rsidR="00631406">
              <w:rPr>
                <w:noProof/>
                <w:webHidden/>
              </w:rPr>
              <w:t>5</w:t>
            </w:r>
            <w:r w:rsidR="00631406">
              <w:rPr>
                <w:noProof/>
                <w:webHidden/>
              </w:rPr>
              <w:fldChar w:fldCharType="end"/>
            </w:r>
          </w:hyperlink>
        </w:p>
        <w:p w14:paraId="71471037" w14:textId="77777777" w:rsidR="00631406" w:rsidRDefault="00E466AA">
          <w:pPr>
            <w:pStyle w:val="TOC2"/>
            <w:tabs>
              <w:tab w:val="left" w:pos="660"/>
              <w:tab w:val="right" w:leader="dot" w:pos="9350"/>
            </w:tabs>
            <w:rPr>
              <w:rFonts w:eastAsiaTheme="minorEastAsia"/>
              <w:noProof/>
            </w:rPr>
          </w:pPr>
          <w:hyperlink w:anchor="_Toc74348571" w:history="1">
            <w:r w:rsidR="00631406" w:rsidRPr="00AC57B4">
              <w:rPr>
                <w:rStyle w:val="Hyperlink"/>
                <w:noProof/>
              </w:rPr>
              <w:t>0.</w:t>
            </w:r>
            <w:r w:rsidR="00631406">
              <w:rPr>
                <w:rFonts w:eastAsiaTheme="minorEastAsia"/>
                <w:noProof/>
              </w:rPr>
              <w:tab/>
            </w:r>
            <w:r w:rsidR="00631406" w:rsidRPr="00AC57B4">
              <w:rPr>
                <w:rStyle w:val="Hyperlink"/>
                <w:noProof/>
              </w:rPr>
              <w:t>Conventions</w:t>
            </w:r>
            <w:r w:rsidR="00631406">
              <w:rPr>
                <w:noProof/>
                <w:webHidden/>
              </w:rPr>
              <w:tab/>
            </w:r>
            <w:r w:rsidR="00631406">
              <w:rPr>
                <w:noProof/>
                <w:webHidden/>
              </w:rPr>
              <w:fldChar w:fldCharType="begin"/>
            </w:r>
            <w:r w:rsidR="00631406">
              <w:rPr>
                <w:noProof/>
                <w:webHidden/>
              </w:rPr>
              <w:instrText xml:space="preserve"> PAGEREF _Toc74348571 \h </w:instrText>
            </w:r>
            <w:r w:rsidR="00631406">
              <w:rPr>
                <w:noProof/>
                <w:webHidden/>
              </w:rPr>
            </w:r>
            <w:r w:rsidR="00631406">
              <w:rPr>
                <w:noProof/>
                <w:webHidden/>
              </w:rPr>
              <w:fldChar w:fldCharType="separate"/>
            </w:r>
            <w:r w:rsidR="00631406">
              <w:rPr>
                <w:noProof/>
                <w:webHidden/>
              </w:rPr>
              <w:t>5</w:t>
            </w:r>
            <w:r w:rsidR="00631406">
              <w:rPr>
                <w:noProof/>
                <w:webHidden/>
              </w:rPr>
              <w:fldChar w:fldCharType="end"/>
            </w:r>
          </w:hyperlink>
        </w:p>
        <w:p w14:paraId="4E45FAC7" w14:textId="77777777" w:rsidR="00631406" w:rsidRDefault="00E466AA">
          <w:pPr>
            <w:pStyle w:val="TOC2"/>
            <w:tabs>
              <w:tab w:val="left" w:pos="660"/>
              <w:tab w:val="right" w:leader="dot" w:pos="9350"/>
            </w:tabs>
            <w:rPr>
              <w:rFonts w:eastAsiaTheme="minorEastAsia"/>
              <w:noProof/>
            </w:rPr>
          </w:pPr>
          <w:hyperlink w:anchor="_Toc74348572" w:history="1">
            <w:r w:rsidR="00631406" w:rsidRPr="00AC57B4">
              <w:rPr>
                <w:rStyle w:val="Hyperlink"/>
                <w:noProof/>
              </w:rPr>
              <w:t>1.</w:t>
            </w:r>
            <w:r w:rsidR="00631406">
              <w:rPr>
                <w:rFonts w:eastAsiaTheme="minorEastAsia"/>
                <w:noProof/>
              </w:rPr>
              <w:tab/>
            </w:r>
            <w:r w:rsidR="00631406" w:rsidRPr="00AC57B4">
              <w:rPr>
                <w:rStyle w:val="Hyperlink"/>
                <w:noProof/>
              </w:rPr>
              <w:t>Utility Emissions</w:t>
            </w:r>
            <w:r w:rsidR="00631406">
              <w:rPr>
                <w:noProof/>
                <w:webHidden/>
              </w:rPr>
              <w:tab/>
            </w:r>
            <w:r w:rsidR="00631406">
              <w:rPr>
                <w:noProof/>
                <w:webHidden/>
              </w:rPr>
              <w:fldChar w:fldCharType="begin"/>
            </w:r>
            <w:r w:rsidR="00631406">
              <w:rPr>
                <w:noProof/>
                <w:webHidden/>
              </w:rPr>
              <w:instrText xml:space="preserve"> PAGEREF _Toc74348572 \h </w:instrText>
            </w:r>
            <w:r w:rsidR="00631406">
              <w:rPr>
                <w:noProof/>
                <w:webHidden/>
              </w:rPr>
            </w:r>
            <w:r w:rsidR="00631406">
              <w:rPr>
                <w:noProof/>
                <w:webHidden/>
              </w:rPr>
              <w:fldChar w:fldCharType="separate"/>
            </w:r>
            <w:r w:rsidR="00631406">
              <w:rPr>
                <w:noProof/>
                <w:webHidden/>
              </w:rPr>
              <w:t>6</w:t>
            </w:r>
            <w:r w:rsidR="00631406">
              <w:rPr>
                <w:noProof/>
                <w:webHidden/>
              </w:rPr>
              <w:fldChar w:fldCharType="end"/>
            </w:r>
          </w:hyperlink>
        </w:p>
        <w:p w14:paraId="6DB2743D" w14:textId="77777777" w:rsidR="00631406" w:rsidRDefault="00E466AA">
          <w:pPr>
            <w:pStyle w:val="TOC2"/>
            <w:tabs>
              <w:tab w:val="left" w:pos="660"/>
              <w:tab w:val="right" w:leader="dot" w:pos="9350"/>
            </w:tabs>
            <w:rPr>
              <w:rFonts w:eastAsiaTheme="minorEastAsia"/>
              <w:noProof/>
            </w:rPr>
          </w:pPr>
          <w:hyperlink w:anchor="_Toc74348573" w:history="1">
            <w:r w:rsidR="00631406" w:rsidRPr="00AC57B4">
              <w:rPr>
                <w:rStyle w:val="Hyperlink"/>
                <w:noProof/>
              </w:rPr>
              <w:t>2.</w:t>
            </w:r>
            <w:r w:rsidR="00631406">
              <w:rPr>
                <w:rFonts w:eastAsiaTheme="minorEastAsia"/>
                <w:noProof/>
              </w:rPr>
              <w:tab/>
            </w:r>
            <w:r w:rsidR="00631406" w:rsidRPr="00AC57B4">
              <w:rPr>
                <w:rStyle w:val="Hyperlink"/>
                <w:noProof/>
              </w:rPr>
              <w:t>Mobile Combustion Emissions</w:t>
            </w:r>
            <w:r w:rsidR="00631406">
              <w:rPr>
                <w:noProof/>
                <w:webHidden/>
              </w:rPr>
              <w:tab/>
            </w:r>
            <w:r w:rsidR="00631406">
              <w:rPr>
                <w:noProof/>
                <w:webHidden/>
              </w:rPr>
              <w:fldChar w:fldCharType="begin"/>
            </w:r>
            <w:r w:rsidR="00631406">
              <w:rPr>
                <w:noProof/>
                <w:webHidden/>
              </w:rPr>
              <w:instrText xml:space="preserve"> PAGEREF _Toc74348573 \h </w:instrText>
            </w:r>
            <w:r w:rsidR="00631406">
              <w:rPr>
                <w:noProof/>
                <w:webHidden/>
              </w:rPr>
            </w:r>
            <w:r w:rsidR="00631406">
              <w:rPr>
                <w:noProof/>
                <w:webHidden/>
              </w:rPr>
              <w:fldChar w:fldCharType="separate"/>
            </w:r>
            <w:r w:rsidR="00631406">
              <w:rPr>
                <w:noProof/>
                <w:webHidden/>
              </w:rPr>
              <w:t>9</w:t>
            </w:r>
            <w:r w:rsidR="00631406">
              <w:rPr>
                <w:noProof/>
                <w:webHidden/>
              </w:rPr>
              <w:fldChar w:fldCharType="end"/>
            </w:r>
          </w:hyperlink>
        </w:p>
        <w:p w14:paraId="72224117" w14:textId="77777777" w:rsidR="00631406" w:rsidRDefault="00E466AA">
          <w:pPr>
            <w:pStyle w:val="TOC2"/>
            <w:tabs>
              <w:tab w:val="left" w:pos="660"/>
              <w:tab w:val="right" w:leader="dot" w:pos="9350"/>
            </w:tabs>
            <w:rPr>
              <w:rFonts w:eastAsiaTheme="minorEastAsia"/>
              <w:noProof/>
            </w:rPr>
          </w:pPr>
          <w:hyperlink w:anchor="_Toc74348574" w:history="1">
            <w:r w:rsidR="00631406" w:rsidRPr="00AC57B4">
              <w:rPr>
                <w:rStyle w:val="Hyperlink"/>
                <w:noProof/>
              </w:rPr>
              <w:t>3.</w:t>
            </w:r>
            <w:r w:rsidR="00631406">
              <w:rPr>
                <w:rFonts w:eastAsiaTheme="minorEastAsia"/>
                <w:noProof/>
              </w:rPr>
              <w:tab/>
            </w:r>
            <w:r w:rsidR="00631406" w:rsidRPr="00AC57B4">
              <w:rPr>
                <w:rStyle w:val="Hyperlink"/>
                <w:noProof/>
              </w:rPr>
              <w:t>High Performance Computing</w:t>
            </w:r>
            <w:r w:rsidR="00631406">
              <w:rPr>
                <w:noProof/>
                <w:webHidden/>
              </w:rPr>
              <w:tab/>
            </w:r>
            <w:r w:rsidR="00631406">
              <w:rPr>
                <w:noProof/>
                <w:webHidden/>
              </w:rPr>
              <w:fldChar w:fldCharType="begin"/>
            </w:r>
            <w:r w:rsidR="00631406">
              <w:rPr>
                <w:noProof/>
                <w:webHidden/>
              </w:rPr>
              <w:instrText xml:space="preserve"> PAGEREF _Toc74348574 \h </w:instrText>
            </w:r>
            <w:r w:rsidR="00631406">
              <w:rPr>
                <w:noProof/>
                <w:webHidden/>
              </w:rPr>
            </w:r>
            <w:r w:rsidR="00631406">
              <w:rPr>
                <w:noProof/>
                <w:webHidden/>
              </w:rPr>
              <w:fldChar w:fldCharType="separate"/>
            </w:r>
            <w:r w:rsidR="00631406">
              <w:rPr>
                <w:noProof/>
                <w:webHidden/>
              </w:rPr>
              <w:t>11</w:t>
            </w:r>
            <w:r w:rsidR="00631406">
              <w:rPr>
                <w:noProof/>
                <w:webHidden/>
              </w:rPr>
              <w:fldChar w:fldCharType="end"/>
            </w:r>
          </w:hyperlink>
        </w:p>
        <w:p w14:paraId="27281627" w14:textId="77777777" w:rsidR="00631406" w:rsidRDefault="00E466AA">
          <w:pPr>
            <w:pStyle w:val="TOC2"/>
            <w:tabs>
              <w:tab w:val="left" w:pos="660"/>
              <w:tab w:val="right" w:leader="dot" w:pos="9350"/>
            </w:tabs>
            <w:rPr>
              <w:rFonts w:eastAsiaTheme="minorEastAsia"/>
              <w:noProof/>
            </w:rPr>
          </w:pPr>
          <w:hyperlink w:anchor="_Toc74348575" w:history="1">
            <w:r w:rsidR="00631406" w:rsidRPr="00AC57B4">
              <w:rPr>
                <w:rStyle w:val="Hyperlink"/>
                <w:noProof/>
              </w:rPr>
              <w:t>4.</w:t>
            </w:r>
            <w:r w:rsidR="00631406">
              <w:rPr>
                <w:rFonts w:eastAsiaTheme="minorEastAsia"/>
                <w:noProof/>
              </w:rPr>
              <w:tab/>
            </w:r>
            <w:r w:rsidR="00631406" w:rsidRPr="00AC57B4">
              <w:rPr>
                <w:rStyle w:val="Hyperlink"/>
                <w:noProof/>
              </w:rPr>
              <w:t>Procurement</w:t>
            </w:r>
            <w:r w:rsidR="00631406">
              <w:rPr>
                <w:noProof/>
                <w:webHidden/>
              </w:rPr>
              <w:tab/>
            </w:r>
            <w:r w:rsidR="00631406">
              <w:rPr>
                <w:noProof/>
                <w:webHidden/>
              </w:rPr>
              <w:fldChar w:fldCharType="begin"/>
            </w:r>
            <w:r w:rsidR="00631406">
              <w:rPr>
                <w:noProof/>
                <w:webHidden/>
              </w:rPr>
              <w:instrText xml:space="preserve"> PAGEREF _Toc74348575 \h </w:instrText>
            </w:r>
            <w:r w:rsidR="00631406">
              <w:rPr>
                <w:noProof/>
                <w:webHidden/>
              </w:rPr>
            </w:r>
            <w:r w:rsidR="00631406">
              <w:rPr>
                <w:noProof/>
                <w:webHidden/>
              </w:rPr>
              <w:fldChar w:fldCharType="separate"/>
            </w:r>
            <w:r w:rsidR="00631406">
              <w:rPr>
                <w:noProof/>
                <w:webHidden/>
              </w:rPr>
              <w:t>12</w:t>
            </w:r>
            <w:r w:rsidR="00631406">
              <w:rPr>
                <w:noProof/>
                <w:webHidden/>
              </w:rPr>
              <w:fldChar w:fldCharType="end"/>
            </w:r>
          </w:hyperlink>
        </w:p>
        <w:p w14:paraId="47E6A751" w14:textId="77777777" w:rsidR="00631406" w:rsidRDefault="00E466AA">
          <w:pPr>
            <w:pStyle w:val="TOC1"/>
            <w:tabs>
              <w:tab w:val="right" w:leader="dot" w:pos="9350"/>
            </w:tabs>
            <w:rPr>
              <w:rFonts w:eastAsiaTheme="minorEastAsia"/>
              <w:noProof/>
            </w:rPr>
          </w:pPr>
          <w:hyperlink w:anchor="_Toc74348576" w:history="1">
            <w:r w:rsidR="00631406" w:rsidRPr="00AC57B4">
              <w:rPr>
                <w:rStyle w:val="Hyperlink"/>
                <w:noProof/>
              </w:rPr>
              <w:t>Results</w:t>
            </w:r>
            <w:r w:rsidR="00631406">
              <w:rPr>
                <w:noProof/>
                <w:webHidden/>
              </w:rPr>
              <w:tab/>
            </w:r>
            <w:r w:rsidR="00631406">
              <w:rPr>
                <w:noProof/>
                <w:webHidden/>
              </w:rPr>
              <w:fldChar w:fldCharType="begin"/>
            </w:r>
            <w:r w:rsidR="00631406">
              <w:rPr>
                <w:noProof/>
                <w:webHidden/>
              </w:rPr>
              <w:instrText xml:space="preserve"> PAGEREF _Toc74348576 \h </w:instrText>
            </w:r>
            <w:r w:rsidR="00631406">
              <w:rPr>
                <w:noProof/>
                <w:webHidden/>
              </w:rPr>
            </w:r>
            <w:r w:rsidR="00631406">
              <w:rPr>
                <w:noProof/>
                <w:webHidden/>
              </w:rPr>
              <w:fldChar w:fldCharType="separate"/>
            </w:r>
            <w:r w:rsidR="00631406">
              <w:rPr>
                <w:noProof/>
                <w:webHidden/>
              </w:rPr>
              <w:t>14</w:t>
            </w:r>
            <w:r w:rsidR="00631406">
              <w:rPr>
                <w:noProof/>
                <w:webHidden/>
              </w:rPr>
              <w:fldChar w:fldCharType="end"/>
            </w:r>
          </w:hyperlink>
        </w:p>
        <w:p w14:paraId="76AD9D66" w14:textId="77777777" w:rsidR="00631406" w:rsidRDefault="00E466AA">
          <w:pPr>
            <w:pStyle w:val="TOC2"/>
            <w:tabs>
              <w:tab w:val="left" w:pos="660"/>
              <w:tab w:val="right" w:leader="dot" w:pos="9350"/>
            </w:tabs>
            <w:rPr>
              <w:rFonts w:eastAsiaTheme="minorEastAsia"/>
              <w:noProof/>
            </w:rPr>
          </w:pPr>
          <w:hyperlink w:anchor="_Toc74348577" w:history="1">
            <w:r w:rsidR="00631406" w:rsidRPr="00AC57B4">
              <w:rPr>
                <w:rStyle w:val="Hyperlink"/>
                <w:noProof/>
              </w:rPr>
              <w:t>0.</w:t>
            </w:r>
            <w:r w:rsidR="00631406">
              <w:rPr>
                <w:rFonts w:eastAsiaTheme="minorEastAsia"/>
                <w:noProof/>
              </w:rPr>
              <w:tab/>
            </w:r>
            <w:r w:rsidR="00631406" w:rsidRPr="00AC57B4">
              <w:rPr>
                <w:rStyle w:val="Hyperlink"/>
                <w:noProof/>
              </w:rPr>
              <w:t>Main Results</w:t>
            </w:r>
            <w:r w:rsidR="00631406">
              <w:rPr>
                <w:noProof/>
                <w:webHidden/>
              </w:rPr>
              <w:tab/>
            </w:r>
            <w:r w:rsidR="00631406">
              <w:rPr>
                <w:noProof/>
                <w:webHidden/>
              </w:rPr>
              <w:fldChar w:fldCharType="begin"/>
            </w:r>
            <w:r w:rsidR="00631406">
              <w:rPr>
                <w:noProof/>
                <w:webHidden/>
              </w:rPr>
              <w:instrText xml:space="preserve"> PAGEREF _Toc74348577 \h </w:instrText>
            </w:r>
            <w:r w:rsidR="00631406">
              <w:rPr>
                <w:noProof/>
                <w:webHidden/>
              </w:rPr>
            </w:r>
            <w:r w:rsidR="00631406">
              <w:rPr>
                <w:noProof/>
                <w:webHidden/>
              </w:rPr>
              <w:fldChar w:fldCharType="separate"/>
            </w:r>
            <w:r w:rsidR="00631406">
              <w:rPr>
                <w:noProof/>
                <w:webHidden/>
              </w:rPr>
              <w:t>14</w:t>
            </w:r>
            <w:r w:rsidR="00631406">
              <w:rPr>
                <w:noProof/>
                <w:webHidden/>
              </w:rPr>
              <w:fldChar w:fldCharType="end"/>
            </w:r>
          </w:hyperlink>
        </w:p>
        <w:p w14:paraId="7D7C3D20" w14:textId="77777777" w:rsidR="00631406" w:rsidRDefault="00E466AA">
          <w:pPr>
            <w:pStyle w:val="TOC2"/>
            <w:tabs>
              <w:tab w:val="left" w:pos="660"/>
              <w:tab w:val="right" w:leader="dot" w:pos="9350"/>
            </w:tabs>
            <w:rPr>
              <w:rFonts w:eastAsiaTheme="minorEastAsia"/>
              <w:noProof/>
            </w:rPr>
          </w:pPr>
          <w:hyperlink w:anchor="_Toc74348578" w:history="1">
            <w:r w:rsidR="00631406" w:rsidRPr="00AC57B4">
              <w:rPr>
                <w:rStyle w:val="Hyperlink"/>
                <w:noProof/>
              </w:rPr>
              <w:t>1.</w:t>
            </w:r>
            <w:r w:rsidR="00631406">
              <w:rPr>
                <w:rFonts w:eastAsiaTheme="minorEastAsia"/>
                <w:noProof/>
              </w:rPr>
              <w:tab/>
            </w:r>
            <w:r w:rsidR="00631406" w:rsidRPr="00AC57B4">
              <w:rPr>
                <w:rStyle w:val="Hyperlink"/>
                <w:noProof/>
              </w:rPr>
              <w:t>Utilities</w:t>
            </w:r>
            <w:r w:rsidR="00631406">
              <w:rPr>
                <w:noProof/>
                <w:webHidden/>
              </w:rPr>
              <w:tab/>
            </w:r>
            <w:r w:rsidR="00631406">
              <w:rPr>
                <w:noProof/>
                <w:webHidden/>
              </w:rPr>
              <w:fldChar w:fldCharType="begin"/>
            </w:r>
            <w:r w:rsidR="00631406">
              <w:rPr>
                <w:noProof/>
                <w:webHidden/>
              </w:rPr>
              <w:instrText xml:space="preserve"> PAGEREF _Toc74348578 \h </w:instrText>
            </w:r>
            <w:r w:rsidR="00631406">
              <w:rPr>
                <w:noProof/>
                <w:webHidden/>
              </w:rPr>
            </w:r>
            <w:r w:rsidR="00631406">
              <w:rPr>
                <w:noProof/>
                <w:webHidden/>
              </w:rPr>
              <w:fldChar w:fldCharType="separate"/>
            </w:r>
            <w:r w:rsidR="00631406">
              <w:rPr>
                <w:noProof/>
                <w:webHidden/>
              </w:rPr>
              <w:t>17</w:t>
            </w:r>
            <w:r w:rsidR="00631406">
              <w:rPr>
                <w:noProof/>
                <w:webHidden/>
              </w:rPr>
              <w:fldChar w:fldCharType="end"/>
            </w:r>
          </w:hyperlink>
        </w:p>
        <w:p w14:paraId="2241E432" w14:textId="77777777" w:rsidR="00631406" w:rsidRDefault="00E466AA">
          <w:pPr>
            <w:pStyle w:val="TOC2"/>
            <w:tabs>
              <w:tab w:val="left" w:pos="660"/>
              <w:tab w:val="right" w:leader="dot" w:pos="9350"/>
            </w:tabs>
            <w:rPr>
              <w:rFonts w:eastAsiaTheme="minorEastAsia"/>
              <w:noProof/>
            </w:rPr>
          </w:pPr>
          <w:hyperlink w:anchor="_Toc74348579" w:history="1">
            <w:r w:rsidR="00631406" w:rsidRPr="00AC57B4">
              <w:rPr>
                <w:rStyle w:val="Hyperlink"/>
                <w:noProof/>
              </w:rPr>
              <w:t>2.</w:t>
            </w:r>
            <w:r w:rsidR="00631406">
              <w:rPr>
                <w:rFonts w:eastAsiaTheme="minorEastAsia"/>
                <w:noProof/>
              </w:rPr>
              <w:tab/>
            </w:r>
            <w:r w:rsidR="00631406" w:rsidRPr="00AC57B4">
              <w:rPr>
                <w:rStyle w:val="Hyperlink"/>
                <w:noProof/>
              </w:rPr>
              <w:t>Air Travel</w:t>
            </w:r>
            <w:r w:rsidR="00631406">
              <w:rPr>
                <w:noProof/>
                <w:webHidden/>
              </w:rPr>
              <w:tab/>
            </w:r>
            <w:r w:rsidR="00631406">
              <w:rPr>
                <w:noProof/>
                <w:webHidden/>
              </w:rPr>
              <w:fldChar w:fldCharType="begin"/>
            </w:r>
            <w:r w:rsidR="00631406">
              <w:rPr>
                <w:noProof/>
                <w:webHidden/>
              </w:rPr>
              <w:instrText xml:space="preserve"> PAGEREF _Toc74348579 \h </w:instrText>
            </w:r>
            <w:r w:rsidR="00631406">
              <w:rPr>
                <w:noProof/>
                <w:webHidden/>
              </w:rPr>
            </w:r>
            <w:r w:rsidR="00631406">
              <w:rPr>
                <w:noProof/>
                <w:webHidden/>
              </w:rPr>
              <w:fldChar w:fldCharType="separate"/>
            </w:r>
            <w:r w:rsidR="00631406">
              <w:rPr>
                <w:noProof/>
                <w:webHidden/>
              </w:rPr>
              <w:t>19</w:t>
            </w:r>
            <w:r w:rsidR="00631406">
              <w:rPr>
                <w:noProof/>
                <w:webHidden/>
              </w:rPr>
              <w:fldChar w:fldCharType="end"/>
            </w:r>
          </w:hyperlink>
        </w:p>
        <w:p w14:paraId="54DC1779" w14:textId="77777777" w:rsidR="00631406" w:rsidRDefault="00E466AA">
          <w:pPr>
            <w:pStyle w:val="TOC2"/>
            <w:tabs>
              <w:tab w:val="left" w:pos="660"/>
              <w:tab w:val="right" w:leader="dot" w:pos="9350"/>
            </w:tabs>
            <w:rPr>
              <w:rFonts w:eastAsiaTheme="minorEastAsia"/>
              <w:noProof/>
            </w:rPr>
          </w:pPr>
          <w:hyperlink w:anchor="_Toc74348580" w:history="1">
            <w:r w:rsidR="00631406" w:rsidRPr="00AC57B4">
              <w:rPr>
                <w:rStyle w:val="Hyperlink"/>
                <w:noProof/>
              </w:rPr>
              <w:t>3.</w:t>
            </w:r>
            <w:r w:rsidR="00631406">
              <w:rPr>
                <w:rFonts w:eastAsiaTheme="minorEastAsia"/>
                <w:noProof/>
              </w:rPr>
              <w:tab/>
            </w:r>
            <w:r w:rsidR="00631406" w:rsidRPr="00AC57B4">
              <w:rPr>
                <w:rStyle w:val="Hyperlink"/>
                <w:noProof/>
              </w:rPr>
              <w:t>Commuting and Car Travel</w:t>
            </w:r>
            <w:r w:rsidR="00631406">
              <w:rPr>
                <w:noProof/>
                <w:webHidden/>
              </w:rPr>
              <w:tab/>
            </w:r>
            <w:r w:rsidR="00631406">
              <w:rPr>
                <w:noProof/>
                <w:webHidden/>
              </w:rPr>
              <w:fldChar w:fldCharType="begin"/>
            </w:r>
            <w:r w:rsidR="00631406">
              <w:rPr>
                <w:noProof/>
                <w:webHidden/>
              </w:rPr>
              <w:instrText xml:space="preserve"> PAGEREF _Toc74348580 \h </w:instrText>
            </w:r>
            <w:r w:rsidR="00631406">
              <w:rPr>
                <w:noProof/>
                <w:webHidden/>
              </w:rPr>
            </w:r>
            <w:r w:rsidR="00631406">
              <w:rPr>
                <w:noProof/>
                <w:webHidden/>
              </w:rPr>
              <w:fldChar w:fldCharType="separate"/>
            </w:r>
            <w:r w:rsidR="00631406">
              <w:rPr>
                <w:noProof/>
                <w:webHidden/>
              </w:rPr>
              <w:t>21</w:t>
            </w:r>
            <w:r w:rsidR="00631406">
              <w:rPr>
                <w:noProof/>
                <w:webHidden/>
              </w:rPr>
              <w:fldChar w:fldCharType="end"/>
            </w:r>
          </w:hyperlink>
        </w:p>
        <w:p w14:paraId="1A7D5779" w14:textId="77777777" w:rsidR="00631406" w:rsidRDefault="00E466AA">
          <w:pPr>
            <w:pStyle w:val="TOC2"/>
            <w:tabs>
              <w:tab w:val="left" w:pos="660"/>
              <w:tab w:val="right" w:leader="dot" w:pos="9350"/>
            </w:tabs>
            <w:rPr>
              <w:rFonts w:eastAsiaTheme="minorEastAsia"/>
              <w:noProof/>
            </w:rPr>
          </w:pPr>
          <w:hyperlink w:anchor="_Toc74348581" w:history="1">
            <w:r w:rsidR="00631406" w:rsidRPr="00AC57B4">
              <w:rPr>
                <w:rStyle w:val="Hyperlink"/>
                <w:noProof/>
              </w:rPr>
              <w:t>4.</w:t>
            </w:r>
            <w:r w:rsidR="00631406">
              <w:rPr>
                <w:rFonts w:eastAsiaTheme="minorEastAsia"/>
                <w:noProof/>
              </w:rPr>
              <w:tab/>
            </w:r>
            <w:r w:rsidR="00631406" w:rsidRPr="00AC57B4">
              <w:rPr>
                <w:rStyle w:val="Hyperlink"/>
                <w:noProof/>
              </w:rPr>
              <w:t>High Performance Computing</w:t>
            </w:r>
            <w:r w:rsidR="00631406">
              <w:rPr>
                <w:noProof/>
                <w:webHidden/>
              </w:rPr>
              <w:tab/>
            </w:r>
            <w:r w:rsidR="00631406">
              <w:rPr>
                <w:noProof/>
                <w:webHidden/>
              </w:rPr>
              <w:fldChar w:fldCharType="begin"/>
            </w:r>
            <w:r w:rsidR="00631406">
              <w:rPr>
                <w:noProof/>
                <w:webHidden/>
              </w:rPr>
              <w:instrText xml:space="preserve"> PAGEREF _Toc74348581 \h </w:instrText>
            </w:r>
            <w:r w:rsidR="00631406">
              <w:rPr>
                <w:noProof/>
                <w:webHidden/>
              </w:rPr>
            </w:r>
            <w:r w:rsidR="00631406">
              <w:rPr>
                <w:noProof/>
                <w:webHidden/>
              </w:rPr>
              <w:fldChar w:fldCharType="separate"/>
            </w:r>
            <w:r w:rsidR="00631406">
              <w:rPr>
                <w:noProof/>
                <w:webHidden/>
              </w:rPr>
              <w:t>22</w:t>
            </w:r>
            <w:r w:rsidR="00631406">
              <w:rPr>
                <w:noProof/>
                <w:webHidden/>
              </w:rPr>
              <w:fldChar w:fldCharType="end"/>
            </w:r>
          </w:hyperlink>
        </w:p>
        <w:p w14:paraId="5591809E" w14:textId="77777777" w:rsidR="00631406" w:rsidRDefault="00E466AA">
          <w:pPr>
            <w:pStyle w:val="TOC2"/>
            <w:tabs>
              <w:tab w:val="left" w:pos="660"/>
              <w:tab w:val="right" w:leader="dot" w:pos="9350"/>
            </w:tabs>
            <w:rPr>
              <w:rFonts w:eastAsiaTheme="minorEastAsia"/>
              <w:noProof/>
            </w:rPr>
          </w:pPr>
          <w:hyperlink w:anchor="_Toc74348582" w:history="1">
            <w:r w:rsidR="00631406" w:rsidRPr="00AC57B4">
              <w:rPr>
                <w:rStyle w:val="Hyperlink"/>
                <w:noProof/>
              </w:rPr>
              <w:t>5.</w:t>
            </w:r>
            <w:r w:rsidR="00631406">
              <w:rPr>
                <w:rFonts w:eastAsiaTheme="minorEastAsia"/>
                <w:noProof/>
              </w:rPr>
              <w:tab/>
            </w:r>
            <w:r w:rsidR="00631406" w:rsidRPr="00AC57B4">
              <w:rPr>
                <w:rStyle w:val="Hyperlink"/>
                <w:noProof/>
              </w:rPr>
              <w:t>Vendor Emissions</w:t>
            </w:r>
            <w:r w:rsidR="00631406">
              <w:rPr>
                <w:noProof/>
                <w:webHidden/>
              </w:rPr>
              <w:tab/>
            </w:r>
            <w:r w:rsidR="00631406">
              <w:rPr>
                <w:noProof/>
                <w:webHidden/>
              </w:rPr>
              <w:fldChar w:fldCharType="begin"/>
            </w:r>
            <w:r w:rsidR="00631406">
              <w:rPr>
                <w:noProof/>
                <w:webHidden/>
              </w:rPr>
              <w:instrText xml:space="preserve"> PAGEREF _Toc74348582 \h </w:instrText>
            </w:r>
            <w:r w:rsidR="00631406">
              <w:rPr>
                <w:noProof/>
                <w:webHidden/>
              </w:rPr>
            </w:r>
            <w:r w:rsidR="00631406">
              <w:rPr>
                <w:noProof/>
                <w:webHidden/>
              </w:rPr>
              <w:fldChar w:fldCharType="separate"/>
            </w:r>
            <w:r w:rsidR="00631406">
              <w:rPr>
                <w:noProof/>
                <w:webHidden/>
              </w:rPr>
              <w:t>23</w:t>
            </w:r>
            <w:r w:rsidR="00631406">
              <w:rPr>
                <w:noProof/>
                <w:webHidden/>
              </w:rPr>
              <w:fldChar w:fldCharType="end"/>
            </w:r>
          </w:hyperlink>
        </w:p>
        <w:p w14:paraId="4A000810" w14:textId="77777777" w:rsidR="00631406" w:rsidRDefault="00E466AA">
          <w:pPr>
            <w:pStyle w:val="TOC1"/>
            <w:tabs>
              <w:tab w:val="right" w:leader="dot" w:pos="9350"/>
            </w:tabs>
            <w:rPr>
              <w:rFonts w:eastAsiaTheme="minorEastAsia"/>
              <w:noProof/>
            </w:rPr>
          </w:pPr>
          <w:hyperlink w:anchor="_Toc74348583" w:history="1">
            <w:r w:rsidR="00631406" w:rsidRPr="00AC57B4">
              <w:rPr>
                <w:rStyle w:val="Hyperlink"/>
                <w:noProof/>
              </w:rPr>
              <w:t>Future Work</w:t>
            </w:r>
            <w:r w:rsidR="00631406">
              <w:rPr>
                <w:noProof/>
                <w:webHidden/>
              </w:rPr>
              <w:tab/>
            </w:r>
            <w:r w:rsidR="00631406">
              <w:rPr>
                <w:noProof/>
                <w:webHidden/>
              </w:rPr>
              <w:fldChar w:fldCharType="begin"/>
            </w:r>
            <w:r w:rsidR="00631406">
              <w:rPr>
                <w:noProof/>
                <w:webHidden/>
              </w:rPr>
              <w:instrText xml:space="preserve"> PAGEREF _Toc74348583 \h </w:instrText>
            </w:r>
            <w:r w:rsidR="00631406">
              <w:rPr>
                <w:noProof/>
                <w:webHidden/>
              </w:rPr>
            </w:r>
            <w:r w:rsidR="00631406">
              <w:rPr>
                <w:noProof/>
                <w:webHidden/>
              </w:rPr>
              <w:fldChar w:fldCharType="separate"/>
            </w:r>
            <w:r w:rsidR="00631406">
              <w:rPr>
                <w:noProof/>
                <w:webHidden/>
              </w:rPr>
              <w:t>25</w:t>
            </w:r>
            <w:r w:rsidR="00631406">
              <w:rPr>
                <w:noProof/>
                <w:webHidden/>
              </w:rPr>
              <w:fldChar w:fldCharType="end"/>
            </w:r>
          </w:hyperlink>
        </w:p>
        <w:p w14:paraId="7E421F68" w14:textId="77777777" w:rsidR="00631406" w:rsidRDefault="00E466AA">
          <w:pPr>
            <w:pStyle w:val="TOC2"/>
            <w:tabs>
              <w:tab w:val="left" w:pos="660"/>
              <w:tab w:val="right" w:leader="dot" w:pos="9350"/>
            </w:tabs>
            <w:rPr>
              <w:rFonts w:eastAsiaTheme="minorEastAsia"/>
              <w:noProof/>
            </w:rPr>
          </w:pPr>
          <w:hyperlink w:anchor="_Toc74348584" w:history="1">
            <w:r w:rsidR="00631406" w:rsidRPr="00AC57B4">
              <w:rPr>
                <w:rStyle w:val="Hyperlink"/>
                <w:noProof/>
              </w:rPr>
              <w:t>0.</w:t>
            </w:r>
            <w:r w:rsidR="00631406">
              <w:rPr>
                <w:rFonts w:eastAsiaTheme="minorEastAsia"/>
                <w:noProof/>
              </w:rPr>
              <w:tab/>
            </w:r>
            <w:r w:rsidR="00631406" w:rsidRPr="00AC57B4">
              <w:rPr>
                <w:rStyle w:val="Hyperlink"/>
                <w:noProof/>
              </w:rPr>
              <w:t>Procedure</w:t>
            </w:r>
            <w:r w:rsidR="00631406">
              <w:rPr>
                <w:noProof/>
                <w:webHidden/>
              </w:rPr>
              <w:tab/>
            </w:r>
            <w:r w:rsidR="00631406">
              <w:rPr>
                <w:noProof/>
                <w:webHidden/>
              </w:rPr>
              <w:fldChar w:fldCharType="begin"/>
            </w:r>
            <w:r w:rsidR="00631406">
              <w:rPr>
                <w:noProof/>
                <w:webHidden/>
              </w:rPr>
              <w:instrText xml:space="preserve"> PAGEREF _Toc74348584 \h </w:instrText>
            </w:r>
            <w:r w:rsidR="00631406">
              <w:rPr>
                <w:noProof/>
                <w:webHidden/>
              </w:rPr>
            </w:r>
            <w:r w:rsidR="00631406">
              <w:rPr>
                <w:noProof/>
                <w:webHidden/>
              </w:rPr>
              <w:fldChar w:fldCharType="separate"/>
            </w:r>
            <w:r w:rsidR="00631406">
              <w:rPr>
                <w:noProof/>
                <w:webHidden/>
              </w:rPr>
              <w:t>25</w:t>
            </w:r>
            <w:r w:rsidR="00631406">
              <w:rPr>
                <w:noProof/>
                <w:webHidden/>
              </w:rPr>
              <w:fldChar w:fldCharType="end"/>
            </w:r>
          </w:hyperlink>
        </w:p>
        <w:p w14:paraId="49BBD191" w14:textId="77777777" w:rsidR="00631406" w:rsidRDefault="00E466AA">
          <w:pPr>
            <w:pStyle w:val="TOC2"/>
            <w:tabs>
              <w:tab w:val="left" w:pos="660"/>
              <w:tab w:val="right" w:leader="dot" w:pos="9350"/>
            </w:tabs>
            <w:rPr>
              <w:rFonts w:eastAsiaTheme="minorEastAsia"/>
              <w:noProof/>
            </w:rPr>
          </w:pPr>
          <w:hyperlink w:anchor="_Toc74348585" w:history="1">
            <w:r w:rsidR="00631406" w:rsidRPr="00AC57B4">
              <w:rPr>
                <w:rStyle w:val="Hyperlink"/>
                <w:noProof/>
              </w:rPr>
              <w:t>1.</w:t>
            </w:r>
            <w:r w:rsidR="00631406">
              <w:rPr>
                <w:rFonts w:eastAsiaTheme="minorEastAsia"/>
                <w:noProof/>
              </w:rPr>
              <w:tab/>
            </w:r>
            <w:r w:rsidR="00631406" w:rsidRPr="00AC57B4">
              <w:rPr>
                <w:rStyle w:val="Hyperlink"/>
                <w:noProof/>
              </w:rPr>
              <w:t>Next Inventory: CY2020</w:t>
            </w:r>
            <w:r w:rsidR="00631406">
              <w:rPr>
                <w:noProof/>
                <w:webHidden/>
              </w:rPr>
              <w:tab/>
            </w:r>
            <w:r w:rsidR="00631406">
              <w:rPr>
                <w:noProof/>
                <w:webHidden/>
              </w:rPr>
              <w:fldChar w:fldCharType="begin"/>
            </w:r>
            <w:r w:rsidR="00631406">
              <w:rPr>
                <w:noProof/>
                <w:webHidden/>
              </w:rPr>
              <w:instrText xml:space="preserve"> PAGEREF _Toc74348585 \h </w:instrText>
            </w:r>
            <w:r w:rsidR="00631406">
              <w:rPr>
                <w:noProof/>
                <w:webHidden/>
              </w:rPr>
            </w:r>
            <w:r w:rsidR="00631406">
              <w:rPr>
                <w:noProof/>
                <w:webHidden/>
              </w:rPr>
              <w:fldChar w:fldCharType="separate"/>
            </w:r>
            <w:r w:rsidR="00631406">
              <w:rPr>
                <w:noProof/>
                <w:webHidden/>
              </w:rPr>
              <w:t>25</w:t>
            </w:r>
            <w:r w:rsidR="00631406">
              <w:rPr>
                <w:noProof/>
                <w:webHidden/>
              </w:rPr>
              <w:fldChar w:fldCharType="end"/>
            </w:r>
          </w:hyperlink>
        </w:p>
        <w:p w14:paraId="45637A06" w14:textId="77777777" w:rsidR="00631406" w:rsidRDefault="00E466AA">
          <w:pPr>
            <w:pStyle w:val="TOC2"/>
            <w:tabs>
              <w:tab w:val="left" w:pos="660"/>
              <w:tab w:val="right" w:leader="dot" w:pos="9350"/>
            </w:tabs>
            <w:rPr>
              <w:rFonts w:eastAsiaTheme="minorEastAsia"/>
              <w:noProof/>
            </w:rPr>
          </w:pPr>
          <w:hyperlink w:anchor="_Toc74348586" w:history="1">
            <w:r w:rsidR="00631406" w:rsidRPr="00AC57B4">
              <w:rPr>
                <w:rStyle w:val="Hyperlink"/>
                <w:noProof/>
              </w:rPr>
              <w:t>2.</w:t>
            </w:r>
            <w:r w:rsidR="00631406">
              <w:rPr>
                <w:rFonts w:eastAsiaTheme="minorEastAsia"/>
                <w:noProof/>
              </w:rPr>
              <w:tab/>
            </w:r>
            <w:r w:rsidR="00631406" w:rsidRPr="00AC57B4">
              <w:rPr>
                <w:rStyle w:val="Hyperlink"/>
                <w:noProof/>
              </w:rPr>
              <w:t>Collaboration</w:t>
            </w:r>
            <w:r w:rsidR="00631406">
              <w:rPr>
                <w:noProof/>
                <w:webHidden/>
              </w:rPr>
              <w:tab/>
            </w:r>
            <w:r w:rsidR="00631406">
              <w:rPr>
                <w:noProof/>
                <w:webHidden/>
              </w:rPr>
              <w:fldChar w:fldCharType="begin"/>
            </w:r>
            <w:r w:rsidR="00631406">
              <w:rPr>
                <w:noProof/>
                <w:webHidden/>
              </w:rPr>
              <w:instrText xml:space="preserve"> PAGEREF _Toc74348586 \h </w:instrText>
            </w:r>
            <w:r w:rsidR="00631406">
              <w:rPr>
                <w:noProof/>
                <w:webHidden/>
              </w:rPr>
            </w:r>
            <w:r w:rsidR="00631406">
              <w:rPr>
                <w:noProof/>
                <w:webHidden/>
              </w:rPr>
              <w:fldChar w:fldCharType="separate"/>
            </w:r>
            <w:r w:rsidR="00631406">
              <w:rPr>
                <w:noProof/>
                <w:webHidden/>
              </w:rPr>
              <w:t>26</w:t>
            </w:r>
            <w:r w:rsidR="00631406">
              <w:rPr>
                <w:noProof/>
                <w:webHidden/>
              </w:rPr>
              <w:fldChar w:fldCharType="end"/>
            </w:r>
          </w:hyperlink>
        </w:p>
        <w:p w14:paraId="144D038F" w14:textId="77777777" w:rsidR="00631406" w:rsidRDefault="00E466AA">
          <w:pPr>
            <w:pStyle w:val="TOC2"/>
            <w:tabs>
              <w:tab w:val="left" w:pos="660"/>
              <w:tab w:val="right" w:leader="dot" w:pos="9350"/>
            </w:tabs>
            <w:rPr>
              <w:rFonts w:eastAsiaTheme="minorEastAsia"/>
              <w:noProof/>
            </w:rPr>
          </w:pPr>
          <w:hyperlink w:anchor="_Toc74348587" w:history="1">
            <w:r w:rsidR="00631406" w:rsidRPr="00AC57B4">
              <w:rPr>
                <w:rStyle w:val="Hyperlink"/>
                <w:noProof/>
              </w:rPr>
              <w:t>3.</w:t>
            </w:r>
            <w:r w:rsidR="00631406">
              <w:rPr>
                <w:rFonts w:eastAsiaTheme="minorEastAsia"/>
                <w:noProof/>
              </w:rPr>
              <w:tab/>
            </w:r>
            <w:r w:rsidR="00631406" w:rsidRPr="00AC57B4">
              <w:rPr>
                <w:rStyle w:val="Hyperlink"/>
                <w:noProof/>
              </w:rPr>
              <w:t>Evaluation and Action</w:t>
            </w:r>
            <w:r w:rsidR="00631406">
              <w:rPr>
                <w:noProof/>
                <w:webHidden/>
              </w:rPr>
              <w:tab/>
            </w:r>
            <w:r w:rsidR="00631406">
              <w:rPr>
                <w:noProof/>
                <w:webHidden/>
              </w:rPr>
              <w:fldChar w:fldCharType="begin"/>
            </w:r>
            <w:r w:rsidR="00631406">
              <w:rPr>
                <w:noProof/>
                <w:webHidden/>
              </w:rPr>
              <w:instrText xml:space="preserve"> PAGEREF _Toc74348587 \h </w:instrText>
            </w:r>
            <w:r w:rsidR="00631406">
              <w:rPr>
                <w:noProof/>
                <w:webHidden/>
              </w:rPr>
            </w:r>
            <w:r w:rsidR="00631406">
              <w:rPr>
                <w:noProof/>
                <w:webHidden/>
              </w:rPr>
              <w:fldChar w:fldCharType="separate"/>
            </w:r>
            <w:r w:rsidR="00631406">
              <w:rPr>
                <w:noProof/>
                <w:webHidden/>
              </w:rPr>
              <w:t>26</w:t>
            </w:r>
            <w:r w:rsidR="00631406">
              <w:rPr>
                <w:noProof/>
                <w:webHidden/>
              </w:rPr>
              <w:fldChar w:fldCharType="end"/>
            </w:r>
          </w:hyperlink>
        </w:p>
        <w:p w14:paraId="698E5472" w14:textId="77777777" w:rsidR="00631406" w:rsidRDefault="00E466AA">
          <w:pPr>
            <w:pStyle w:val="TOC1"/>
            <w:tabs>
              <w:tab w:val="right" w:leader="dot" w:pos="9350"/>
            </w:tabs>
            <w:rPr>
              <w:rFonts w:eastAsiaTheme="minorEastAsia"/>
              <w:noProof/>
            </w:rPr>
          </w:pPr>
          <w:hyperlink w:anchor="_Toc74348588" w:history="1">
            <w:r w:rsidR="00631406" w:rsidRPr="00AC57B4">
              <w:rPr>
                <w:rStyle w:val="Hyperlink"/>
                <w:noProof/>
              </w:rPr>
              <w:t>Opportunities for Action</w:t>
            </w:r>
            <w:r w:rsidR="00631406">
              <w:rPr>
                <w:noProof/>
                <w:webHidden/>
              </w:rPr>
              <w:tab/>
            </w:r>
            <w:r w:rsidR="00631406">
              <w:rPr>
                <w:noProof/>
                <w:webHidden/>
              </w:rPr>
              <w:fldChar w:fldCharType="begin"/>
            </w:r>
            <w:r w:rsidR="00631406">
              <w:rPr>
                <w:noProof/>
                <w:webHidden/>
              </w:rPr>
              <w:instrText xml:space="preserve"> PAGEREF _Toc74348588 \h </w:instrText>
            </w:r>
            <w:r w:rsidR="00631406">
              <w:rPr>
                <w:noProof/>
                <w:webHidden/>
              </w:rPr>
            </w:r>
            <w:r w:rsidR="00631406">
              <w:rPr>
                <w:noProof/>
                <w:webHidden/>
              </w:rPr>
              <w:fldChar w:fldCharType="separate"/>
            </w:r>
            <w:r w:rsidR="00631406">
              <w:rPr>
                <w:noProof/>
                <w:webHidden/>
              </w:rPr>
              <w:t>27</w:t>
            </w:r>
            <w:r w:rsidR="00631406">
              <w:rPr>
                <w:noProof/>
                <w:webHidden/>
              </w:rPr>
              <w:fldChar w:fldCharType="end"/>
            </w:r>
          </w:hyperlink>
        </w:p>
        <w:p w14:paraId="144A8EE8" w14:textId="77777777" w:rsidR="00631406" w:rsidRDefault="00E466AA">
          <w:pPr>
            <w:pStyle w:val="TOC2"/>
            <w:tabs>
              <w:tab w:val="left" w:pos="660"/>
              <w:tab w:val="right" w:leader="dot" w:pos="9350"/>
            </w:tabs>
            <w:rPr>
              <w:rFonts w:eastAsiaTheme="minorEastAsia"/>
              <w:noProof/>
            </w:rPr>
          </w:pPr>
          <w:hyperlink w:anchor="_Toc74348589" w:history="1">
            <w:r w:rsidR="00631406" w:rsidRPr="00AC57B4">
              <w:rPr>
                <w:rStyle w:val="Hyperlink"/>
                <w:noProof/>
              </w:rPr>
              <w:t>0.</w:t>
            </w:r>
            <w:r w:rsidR="00631406">
              <w:rPr>
                <w:rFonts w:eastAsiaTheme="minorEastAsia"/>
                <w:noProof/>
              </w:rPr>
              <w:tab/>
            </w:r>
            <w:r w:rsidR="00631406" w:rsidRPr="00AC57B4">
              <w:rPr>
                <w:rStyle w:val="Hyperlink"/>
                <w:noProof/>
              </w:rPr>
              <w:t>Emissions Reductions and Offsets</w:t>
            </w:r>
            <w:r w:rsidR="00631406">
              <w:rPr>
                <w:noProof/>
                <w:webHidden/>
              </w:rPr>
              <w:tab/>
            </w:r>
            <w:r w:rsidR="00631406">
              <w:rPr>
                <w:noProof/>
                <w:webHidden/>
              </w:rPr>
              <w:fldChar w:fldCharType="begin"/>
            </w:r>
            <w:r w:rsidR="00631406">
              <w:rPr>
                <w:noProof/>
                <w:webHidden/>
              </w:rPr>
              <w:instrText xml:space="preserve"> PAGEREF _Toc74348589 \h </w:instrText>
            </w:r>
            <w:r w:rsidR="00631406">
              <w:rPr>
                <w:noProof/>
                <w:webHidden/>
              </w:rPr>
            </w:r>
            <w:r w:rsidR="00631406">
              <w:rPr>
                <w:noProof/>
                <w:webHidden/>
              </w:rPr>
              <w:fldChar w:fldCharType="separate"/>
            </w:r>
            <w:r w:rsidR="00631406">
              <w:rPr>
                <w:noProof/>
                <w:webHidden/>
              </w:rPr>
              <w:t>27</w:t>
            </w:r>
            <w:r w:rsidR="00631406">
              <w:rPr>
                <w:noProof/>
                <w:webHidden/>
              </w:rPr>
              <w:fldChar w:fldCharType="end"/>
            </w:r>
          </w:hyperlink>
        </w:p>
        <w:p w14:paraId="0B590691" w14:textId="77777777" w:rsidR="00631406" w:rsidRDefault="00E466AA">
          <w:pPr>
            <w:pStyle w:val="TOC2"/>
            <w:tabs>
              <w:tab w:val="left" w:pos="660"/>
              <w:tab w:val="right" w:leader="dot" w:pos="9350"/>
            </w:tabs>
            <w:rPr>
              <w:rFonts w:eastAsiaTheme="minorEastAsia"/>
              <w:noProof/>
            </w:rPr>
          </w:pPr>
          <w:hyperlink w:anchor="_Toc74348590" w:history="1">
            <w:r w:rsidR="00631406" w:rsidRPr="00AC57B4">
              <w:rPr>
                <w:rStyle w:val="Hyperlink"/>
                <w:noProof/>
              </w:rPr>
              <w:t>1.</w:t>
            </w:r>
            <w:r w:rsidR="00631406">
              <w:rPr>
                <w:rFonts w:eastAsiaTheme="minorEastAsia"/>
                <w:noProof/>
              </w:rPr>
              <w:tab/>
            </w:r>
            <w:r w:rsidR="00631406" w:rsidRPr="00AC57B4">
              <w:rPr>
                <w:rStyle w:val="Hyperlink"/>
                <w:noProof/>
              </w:rPr>
              <w:t>Green Labs and Sustainable Operations</w:t>
            </w:r>
            <w:r w:rsidR="00631406">
              <w:rPr>
                <w:noProof/>
                <w:webHidden/>
              </w:rPr>
              <w:tab/>
            </w:r>
            <w:r w:rsidR="00631406">
              <w:rPr>
                <w:noProof/>
                <w:webHidden/>
              </w:rPr>
              <w:fldChar w:fldCharType="begin"/>
            </w:r>
            <w:r w:rsidR="00631406">
              <w:rPr>
                <w:noProof/>
                <w:webHidden/>
              </w:rPr>
              <w:instrText xml:space="preserve"> PAGEREF _Toc74348590 \h </w:instrText>
            </w:r>
            <w:r w:rsidR="00631406">
              <w:rPr>
                <w:noProof/>
                <w:webHidden/>
              </w:rPr>
            </w:r>
            <w:r w:rsidR="00631406">
              <w:rPr>
                <w:noProof/>
                <w:webHidden/>
              </w:rPr>
              <w:fldChar w:fldCharType="separate"/>
            </w:r>
            <w:r w:rsidR="00631406">
              <w:rPr>
                <w:noProof/>
                <w:webHidden/>
              </w:rPr>
              <w:t>29</w:t>
            </w:r>
            <w:r w:rsidR="00631406">
              <w:rPr>
                <w:noProof/>
                <w:webHidden/>
              </w:rPr>
              <w:fldChar w:fldCharType="end"/>
            </w:r>
          </w:hyperlink>
        </w:p>
        <w:p w14:paraId="715DA990" w14:textId="77777777" w:rsidR="00631406" w:rsidRDefault="00E466AA">
          <w:pPr>
            <w:pStyle w:val="TOC2"/>
            <w:tabs>
              <w:tab w:val="left" w:pos="660"/>
              <w:tab w:val="right" w:leader="dot" w:pos="9350"/>
            </w:tabs>
            <w:rPr>
              <w:rFonts w:eastAsiaTheme="minorEastAsia"/>
              <w:noProof/>
            </w:rPr>
          </w:pPr>
          <w:hyperlink w:anchor="_Toc74348591" w:history="1">
            <w:r w:rsidR="00631406" w:rsidRPr="00AC57B4">
              <w:rPr>
                <w:rStyle w:val="Hyperlink"/>
                <w:noProof/>
              </w:rPr>
              <w:t>2.</w:t>
            </w:r>
            <w:r w:rsidR="00631406">
              <w:rPr>
                <w:rFonts w:eastAsiaTheme="minorEastAsia"/>
                <w:noProof/>
              </w:rPr>
              <w:tab/>
            </w:r>
            <w:r w:rsidR="00631406" w:rsidRPr="00AC57B4">
              <w:rPr>
                <w:rStyle w:val="Hyperlink"/>
                <w:noProof/>
              </w:rPr>
              <w:t>Sustainable Corporate Engagement</w:t>
            </w:r>
            <w:r w:rsidR="00631406">
              <w:rPr>
                <w:noProof/>
                <w:webHidden/>
              </w:rPr>
              <w:tab/>
            </w:r>
            <w:r w:rsidR="00631406">
              <w:rPr>
                <w:noProof/>
                <w:webHidden/>
              </w:rPr>
              <w:fldChar w:fldCharType="begin"/>
            </w:r>
            <w:r w:rsidR="00631406">
              <w:rPr>
                <w:noProof/>
                <w:webHidden/>
              </w:rPr>
              <w:instrText xml:space="preserve"> PAGEREF _Toc74348591 \h </w:instrText>
            </w:r>
            <w:r w:rsidR="00631406">
              <w:rPr>
                <w:noProof/>
                <w:webHidden/>
              </w:rPr>
            </w:r>
            <w:r w:rsidR="00631406">
              <w:rPr>
                <w:noProof/>
                <w:webHidden/>
              </w:rPr>
              <w:fldChar w:fldCharType="separate"/>
            </w:r>
            <w:r w:rsidR="00631406">
              <w:rPr>
                <w:noProof/>
                <w:webHidden/>
              </w:rPr>
              <w:t>30</w:t>
            </w:r>
            <w:r w:rsidR="00631406">
              <w:rPr>
                <w:noProof/>
                <w:webHidden/>
              </w:rPr>
              <w:fldChar w:fldCharType="end"/>
            </w:r>
          </w:hyperlink>
        </w:p>
        <w:p w14:paraId="313EDEB1" w14:textId="77777777" w:rsidR="00631406" w:rsidRDefault="00E466AA">
          <w:pPr>
            <w:pStyle w:val="TOC2"/>
            <w:tabs>
              <w:tab w:val="left" w:pos="660"/>
              <w:tab w:val="right" w:leader="dot" w:pos="9350"/>
            </w:tabs>
            <w:rPr>
              <w:rFonts w:eastAsiaTheme="minorEastAsia"/>
              <w:noProof/>
            </w:rPr>
          </w:pPr>
          <w:hyperlink w:anchor="_Toc74348592" w:history="1">
            <w:r w:rsidR="00631406" w:rsidRPr="00AC57B4">
              <w:rPr>
                <w:rStyle w:val="Hyperlink"/>
                <w:noProof/>
              </w:rPr>
              <w:t>3.</w:t>
            </w:r>
            <w:r w:rsidR="00631406">
              <w:rPr>
                <w:rFonts w:eastAsiaTheme="minorEastAsia"/>
                <w:noProof/>
              </w:rPr>
              <w:tab/>
            </w:r>
            <w:r w:rsidR="00631406" w:rsidRPr="00AC57B4">
              <w:rPr>
                <w:rStyle w:val="Hyperlink"/>
                <w:noProof/>
              </w:rPr>
              <w:t>Advocacy at the University Level</w:t>
            </w:r>
            <w:r w:rsidR="00631406">
              <w:rPr>
                <w:noProof/>
                <w:webHidden/>
              </w:rPr>
              <w:tab/>
            </w:r>
            <w:r w:rsidR="00631406">
              <w:rPr>
                <w:noProof/>
                <w:webHidden/>
              </w:rPr>
              <w:fldChar w:fldCharType="begin"/>
            </w:r>
            <w:r w:rsidR="00631406">
              <w:rPr>
                <w:noProof/>
                <w:webHidden/>
              </w:rPr>
              <w:instrText xml:space="preserve"> PAGEREF _Toc74348592 \h </w:instrText>
            </w:r>
            <w:r w:rsidR="00631406">
              <w:rPr>
                <w:noProof/>
                <w:webHidden/>
              </w:rPr>
            </w:r>
            <w:r w:rsidR="00631406">
              <w:rPr>
                <w:noProof/>
                <w:webHidden/>
              </w:rPr>
              <w:fldChar w:fldCharType="separate"/>
            </w:r>
            <w:r w:rsidR="00631406">
              <w:rPr>
                <w:noProof/>
                <w:webHidden/>
              </w:rPr>
              <w:t>31</w:t>
            </w:r>
            <w:r w:rsidR="00631406">
              <w:rPr>
                <w:noProof/>
                <w:webHidden/>
              </w:rPr>
              <w:fldChar w:fldCharType="end"/>
            </w:r>
          </w:hyperlink>
        </w:p>
        <w:p w14:paraId="53F1FCFF" w14:textId="77777777" w:rsidR="00631406" w:rsidRDefault="00E466AA">
          <w:pPr>
            <w:pStyle w:val="TOC2"/>
            <w:tabs>
              <w:tab w:val="left" w:pos="660"/>
              <w:tab w:val="right" w:leader="dot" w:pos="9350"/>
            </w:tabs>
            <w:rPr>
              <w:rFonts w:eastAsiaTheme="minorEastAsia"/>
              <w:noProof/>
            </w:rPr>
          </w:pPr>
          <w:hyperlink w:anchor="_Toc74348593" w:history="1">
            <w:r w:rsidR="00631406" w:rsidRPr="00AC57B4">
              <w:rPr>
                <w:rStyle w:val="Hyperlink"/>
                <w:noProof/>
              </w:rPr>
              <w:t>4.</w:t>
            </w:r>
            <w:r w:rsidR="00631406">
              <w:rPr>
                <w:rFonts w:eastAsiaTheme="minorEastAsia"/>
                <w:noProof/>
              </w:rPr>
              <w:tab/>
            </w:r>
            <w:r w:rsidR="00631406" w:rsidRPr="00AC57B4">
              <w:rPr>
                <w:rStyle w:val="Hyperlink"/>
                <w:noProof/>
              </w:rPr>
              <w:t>Education and Leadership</w:t>
            </w:r>
            <w:r w:rsidR="00631406">
              <w:rPr>
                <w:noProof/>
                <w:webHidden/>
              </w:rPr>
              <w:tab/>
            </w:r>
            <w:r w:rsidR="00631406">
              <w:rPr>
                <w:noProof/>
                <w:webHidden/>
              </w:rPr>
              <w:fldChar w:fldCharType="begin"/>
            </w:r>
            <w:r w:rsidR="00631406">
              <w:rPr>
                <w:noProof/>
                <w:webHidden/>
              </w:rPr>
              <w:instrText xml:space="preserve"> PAGEREF _Toc74348593 \h </w:instrText>
            </w:r>
            <w:r w:rsidR="00631406">
              <w:rPr>
                <w:noProof/>
                <w:webHidden/>
              </w:rPr>
            </w:r>
            <w:r w:rsidR="00631406">
              <w:rPr>
                <w:noProof/>
                <w:webHidden/>
              </w:rPr>
              <w:fldChar w:fldCharType="separate"/>
            </w:r>
            <w:r w:rsidR="00631406">
              <w:rPr>
                <w:noProof/>
                <w:webHidden/>
              </w:rPr>
              <w:t>32</w:t>
            </w:r>
            <w:r w:rsidR="00631406">
              <w:rPr>
                <w:noProof/>
                <w:webHidden/>
              </w:rPr>
              <w:fldChar w:fldCharType="end"/>
            </w:r>
          </w:hyperlink>
        </w:p>
        <w:p w14:paraId="0583B488" w14:textId="77777777" w:rsidR="00631406" w:rsidRDefault="00E466AA">
          <w:pPr>
            <w:pStyle w:val="TOC1"/>
            <w:tabs>
              <w:tab w:val="right" w:leader="dot" w:pos="9350"/>
            </w:tabs>
            <w:rPr>
              <w:rFonts w:eastAsiaTheme="minorEastAsia"/>
              <w:noProof/>
            </w:rPr>
          </w:pPr>
          <w:hyperlink w:anchor="_Toc74348594" w:history="1">
            <w:r w:rsidR="00631406" w:rsidRPr="00AC57B4">
              <w:rPr>
                <w:rStyle w:val="Hyperlink"/>
                <w:noProof/>
              </w:rPr>
              <w:t>Conclusion</w:t>
            </w:r>
            <w:r w:rsidR="00631406">
              <w:rPr>
                <w:noProof/>
                <w:webHidden/>
              </w:rPr>
              <w:tab/>
            </w:r>
            <w:r w:rsidR="00631406">
              <w:rPr>
                <w:noProof/>
                <w:webHidden/>
              </w:rPr>
              <w:fldChar w:fldCharType="begin"/>
            </w:r>
            <w:r w:rsidR="00631406">
              <w:rPr>
                <w:noProof/>
                <w:webHidden/>
              </w:rPr>
              <w:instrText xml:space="preserve"> PAGEREF _Toc74348594 \h </w:instrText>
            </w:r>
            <w:r w:rsidR="00631406">
              <w:rPr>
                <w:noProof/>
                <w:webHidden/>
              </w:rPr>
            </w:r>
            <w:r w:rsidR="00631406">
              <w:rPr>
                <w:noProof/>
                <w:webHidden/>
              </w:rPr>
              <w:fldChar w:fldCharType="separate"/>
            </w:r>
            <w:r w:rsidR="00631406">
              <w:rPr>
                <w:noProof/>
                <w:webHidden/>
              </w:rPr>
              <w:t>32</w:t>
            </w:r>
            <w:r w:rsidR="00631406">
              <w:rPr>
                <w:noProof/>
                <w:webHidden/>
              </w:rPr>
              <w:fldChar w:fldCharType="end"/>
            </w:r>
          </w:hyperlink>
        </w:p>
        <w:p w14:paraId="28B17C7B" w14:textId="77777777" w:rsidR="00E72711" w:rsidRDefault="00E72711" w:rsidP="00B33B94">
          <w:pPr>
            <w:jc w:val="both"/>
          </w:pPr>
          <w:r>
            <w:rPr>
              <w:b/>
              <w:bCs/>
              <w:noProof/>
            </w:rPr>
            <w:fldChar w:fldCharType="end"/>
          </w:r>
        </w:p>
      </w:sdtContent>
    </w:sdt>
    <w:p w14:paraId="3C014191" w14:textId="77777777" w:rsidR="004D44E9" w:rsidRPr="00E72711" w:rsidRDefault="004D44E9" w:rsidP="00B33B94">
      <w:pPr>
        <w:jc w:val="both"/>
        <w:rPr>
          <w:rStyle w:val="IntenseEmphasis"/>
          <w:i w:val="0"/>
          <w:iCs w:val="0"/>
          <w:color w:val="auto"/>
        </w:rPr>
      </w:pPr>
      <w:r>
        <w:rPr>
          <w:rStyle w:val="IntenseEmphasis"/>
          <w:i w:val="0"/>
          <w:iCs w:val="0"/>
          <w:color w:val="2E74B5" w:themeColor="accent1" w:themeShade="BF"/>
        </w:rPr>
        <w:br w:type="page"/>
      </w:r>
    </w:p>
    <w:p w14:paraId="173D2B13" w14:textId="77777777" w:rsidR="00F22A4F" w:rsidRDefault="00F22A4F" w:rsidP="00F22A4F">
      <w:pPr>
        <w:pStyle w:val="Heading1"/>
        <w:jc w:val="both"/>
        <w:rPr>
          <w:rStyle w:val="IntenseEmphasis"/>
          <w:i w:val="0"/>
          <w:iCs w:val="0"/>
          <w:color w:val="2E74B5" w:themeColor="accent1" w:themeShade="BF"/>
        </w:rPr>
      </w:pPr>
      <w:bookmarkStart w:id="2" w:name="_Toc74348569"/>
      <w:r>
        <w:rPr>
          <w:rStyle w:val="IntenseEmphasis"/>
          <w:i w:val="0"/>
          <w:iCs w:val="0"/>
          <w:color w:val="2E74B5" w:themeColor="accent1" w:themeShade="BF"/>
        </w:rPr>
        <w:lastRenderedPageBreak/>
        <w:t>List of Abbreviations</w:t>
      </w:r>
    </w:p>
    <w:tbl>
      <w:tblPr>
        <w:tblW w:w="9450" w:type="dxa"/>
        <w:tblLook w:val="04A0" w:firstRow="1" w:lastRow="0" w:firstColumn="1" w:lastColumn="0" w:noHBand="0" w:noVBand="1"/>
      </w:tblPr>
      <w:tblGrid>
        <w:gridCol w:w="1520"/>
        <w:gridCol w:w="7930"/>
      </w:tblGrid>
      <w:tr w:rsidR="00776B74" w:rsidRPr="00776B74" w14:paraId="7D3761BD" w14:textId="77777777" w:rsidTr="00776B74">
        <w:trPr>
          <w:trHeight w:val="290"/>
        </w:trPr>
        <w:tc>
          <w:tcPr>
            <w:tcW w:w="1520" w:type="dxa"/>
            <w:tcBorders>
              <w:top w:val="nil"/>
              <w:left w:val="nil"/>
              <w:bottom w:val="nil"/>
              <w:right w:val="nil"/>
            </w:tcBorders>
            <w:shd w:val="clear" w:color="auto" w:fill="auto"/>
            <w:noWrap/>
            <w:vAlign w:val="bottom"/>
            <w:hideMark/>
          </w:tcPr>
          <w:p w14:paraId="20AA31C0" w14:textId="77777777" w:rsidR="00776B74" w:rsidRPr="00776B74" w:rsidRDefault="00776B74" w:rsidP="00776B74">
            <w:pPr>
              <w:spacing w:after="0" w:line="240" w:lineRule="auto"/>
              <w:rPr>
                <w:rFonts w:eastAsia="Times New Roman" w:cstheme="minorHAnsi"/>
                <w:b/>
                <w:color w:val="000000"/>
              </w:rPr>
            </w:pPr>
            <w:r w:rsidRPr="00776B74">
              <w:rPr>
                <w:rFonts w:eastAsia="Times New Roman" w:cstheme="minorHAnsi"/>
                <w:b/>
                <w:color w:val="000000"/>
              </w:rPr>
              <w:t>Abbreviation</w:t>
            </w:r>
          </w:p>
        </w:tc>
        <w:tc>
          <w:tcPr>
            <w:tcW w:w="7930" w:type="dxa"/>
            <w:tcBorders>
              <w:top w:val="nil"/>
              <w:left w:val="nil"/>
              <w:bottom w:val="nil"/>
              <w:right w:val="nil"/>
            </w:tcBorders>
            <w:shd w:val="clear" w:color="auto" w:fill="auto"/>
            <w:noWrap/>
            <w:vAlign w:val="bottom"/>
            <w:hideMark/>
          </w:tcPr>
          <w:p w14:paraId="3C434EEB" w14:textId="77777777" w:rsidR="00776B74" w:rsidRPr="00776B74" w:rsidRDefault="00776B74" w:rsidP="00776B74">
            <w:pPr>
              <w:spacing w:after="0" w:line="240" w:lineRule="auto"/>
              <w:rPr>
                <w:rFonts w:eastAsia="Times New Roman" w:cstheme="minorHAnsi"/>
                <w:b/>
                <w:color w:val="000000"/>
              </w:rPr>
            </w:pPr>
            <w:r w:rsidRPr="00776B74">
              <w:rPr>
                <w:rFonts w:eastAsia="Times New Roman" w:cstheme="minorHAnsi"/>
                <w:b/>
                <w:color w:val="000000"/>
              </w:rPr>
              <w:t>Definition</w:t>
            </w:r>
          </w:p>
        </w:tc>
      </w:tr>
      <w:tr w:rsidR="00040100" w:rsidRPr="00776B74" w14:paraId="73F3A796" w14:textId="77777777" w:rsidTr="00776B74">
        <w:trPr>
          <w:trHeight w:val="330"/>
        </w:trPr>
        <w:tc>
          <w:tcPr>
            <w:tcW w:w="1520" w:type="dxa"/>
            <w:tcBorders>
              <w:top w:val="nil"/>
              <w:left w:val="nil"/>
              <w:bottom w:val="nil"/>
              <w:right w:val="nil"/>
            </w:tcBorders>
            <w:shd w:val="clear" w:color="auto" w:fill="auto"/>
            <w:noWrap/>
            <w:vAlign w:val="center"/>
          </w:tcPr>
          <w:p w14:paraId="4477CABB" w14:textId="6DA7AC8E" w:rsidR="00040100" w:rsidRPr="00776B74" w:rsidRDefault="00040100" w:rsidP="00776B74">
            <w:pPr>
              <w:spacing w:after="0" w:line="240" w:lineRule="auto"/>
              <w:rPr>
                <w:rFonts w:eastAsia="Times New Roman" w:cstheme="minorHAnsi"/>
                <w:i/>
                <w:iCs/>
                <w:color w:val="000000"/>
              </w:rPr>
            </w:pPr>
            <w:r>
              <w:rPr>
                <w:rFonts w:eastAsia="Times New Roman" w:cstheme="minorHAnsi"/>
                <w:i/>
                <w:iCs/>
                <w:color w:val="000000"/>
              </w:rPr>
              <w:t>CCSG</w:t>
            </w:r>
          </w:p>
        </w:tc>
        <w:tc>
          <w:tcPr>
            <w:tcW w:w="7930" w:type="dxa"/>
            <w:tcBorders>
              <w:top w:val="nil"/>
              <w:left w:val="nil"/>
              <w:bottom w:val="nil"/>
              <w:right w:val="nil"/>
            </w:tcBorders>
            <w:shd w:val="clear" w:color="auto" w:fill="auto"/>
            <w:noWrap/>
            <w:vAlign w:val="bottom"/>
          </w:tcPr>
          <w:p w14:paraId="42A94CCA" w14:textId="62B5465D" w:rsidR="00040100" w:rsidRPr="00776B74" w:rsidRDefault="00040100" w:rsidP="00776B74">
            <w:pPr>
              <w:spacing w:after="0" w:line="240" w:lineRule="auto"/>
              <w:rPr>
                <w:rFonts w:eastAsia="Times New Roman" w:cstheme="minorHAnsi"/>
                <w:color w:val="000000"/>
              </w:rPr>
            </w:pPr>
            <w:r>
              <w:rPr>
                <w:rFonts w:eastAsia="Times New Roman" w:cstheme="minorHAnsi"/>
                <w:color w:val="000000"/>
              </w:rPr>
              <w:t>The Penn State Council of Commonwealth Student Governments</w:t>
            </w:r>
          </w:p>
        </w:tc>
      </w:tr>
      <w:tr w:rsidR="00776B74" w:rsidRPr="00776B74" w14:paraId="39A670B9" w14:textId="77777777" w:rsidTr="00776B74">
        <w:trPr>
          <w:trHeight w:val="330"/>
        </w:trPr>
        <w:tc>
          <w:tcPr>
            <w:tcW w:w="1520" w:type="dxa"/>
            <w:tcBorders>
              <w:top w:val="nil"/>
              <w:left w:val="nil"/>
              <w:bottom w:val="nil"/>
              <w:right w:val="nil"/>
            </w:tcBorders>
            <w:shd w:val="clear" w:color="auto" w:fill="auto"/>
            <w:noWrap/>
            <w:vAlign w:val="center"/>
            <w:hideMark/>
          </w:tcPr>
          <w:p w14:paraId="50AD7DBB" w14:textId="77777777" w:rsidR="00776B74" w:rsidRPr="00776B74" w:rsidRDefault="00776B74" w:rsidP="00776B74">
            <w:pPr>
              <w:spacing w:after="0" w:line="240" w:lineRule="auto"/>
              <w:rPr>
                <w:rFonts w:eastAsia="Times New Roman" w:cstheme="minorHAnsi"/>
                <w:i/>
                <w:iCs/>
                <w:color w:val="000000"/>
              </w:rPr>
            </w:pPr>
            <w:r w:rsidRPr="00776B74">
              <w:rPr>
                <w:rFonts w:eastAsia="Times New Roman" w:cstheme="minorHAnsi"/>
                <w:i/>
                <w:iCs/>
                <w:color w:val="000000"/>
              </w:rPr>
              <w:t>CH</w:t>
            </w:r>
            <w:r w:rsidRPr="00776B74">
              <w:rPr>
                <w:rFonts w:eastAsia="Times New Roman" w:cstheme="minorHAnsi"/>
                <w:i/>
                <w:iCs/>
                <w:color w:val="000000"/>
                <w:vertAlign w:val="subscript"/>
              </w:rPr>
              <w:t>4</w:t>
            </w:r>
          </w:p>
        </w:tc>
        <w:tc>
          <w:tcPr>
            <w:tcW w:w="7930" w:type="dxa"/>
            <w:tcBorders>
              <w:top w:val="nil"/>
              <w:left w:val="nil"/>
              <w:bottom w:val="nil"/>
              <w:right w:val="nil"/>
            </w:tcBorders>
            <w:shd w:val="clear" w:color="auto" w:fill="auto"/>
            <w:noWrap/>
            <w:vAlign w:val="bottom"/>
            <w:hideMark/>
          </w:tcPr>
          <w:p w14:paraId="2ABD4255" w14:textId="77777777" w:rsidR="00776B74" w:rsidRPr="00776B74" w:rsidRDefault="00776B74" w:rsidP="00776B74">
            <w:pPr>
              <w:spacing w:after="0" w:line="240" w:lineRule="auto"/>
              <w:rPr>
                <w:rFonts w:eastAsia="Times New Roman" w:cstheme="minorHAnsi"/>
                <w:color w:val="000000"/>
              </w:rPr>
            </w:pPr>
            <w:r w:rsidRPr="00776B74">
              <w:rPr>
                <w:rFonts w:eastAsia="Times New Roman" w:cstheme="minorHAnsi"/>
                <w:color w:val="000000"/>
              </w:rPr>
              <w:t>Methane, a greenhouse gas</w:t>
            </w:r>
          </w:p>
        </w:tc>
      </w:tr>
      <w:tr w:rsidR="00776B74" w:rsidRPr="00776B74" w14:paraId="7EDC089C" w14:textId="77777777" w:rsidTr="00776B74">
        <w:trPr>
          <w:trHeight w:val="330"/>
        </w:trPr>
        <w:tc>
          <w:tcPr>
            <w:tcW w:w="1520" w:type="dxa"/>
            <w:tcBorders>
              <w:top w:val="nil"/>
              <w:left w:val="nil"/>
              <w:bottom w:val="nil"/>
              <w:right w:val="nil"/>
            </w:tcBorders>
            <w:shd w:val="clear" w:color="auto" w:fill="auto"/>
            <w:noWrap/>
            <w:vAlign w:val="center"/>
            <w:hideMark/>
          </w:tcPr>
          <w:p w14:paraId="413F4BBD" w14:textId="77777777" w:rsidR="00776B74" w:rsidRPr="00776B74" w:rsidRDefault="00776B74" w:rsidP="00776B74">
            <w:pPr>
              <w:spacing w:after="0" w:line="240" w:lineRule="auto"/>
              <w:rPr>
                <w:rFonts w:eastAsia="Times New Roman" w:cstheme="minorHAnsi"/>
                <w:i/>
                <w:iCs/>
                <w:color w:val="000000"/>
              </w:rPr>
            </w:pPr>
            <w:r w:rsidRPr="00776B74">
              <w:rPr>
                <w:rFonts w:eastAsia="Times New Roman" w:cstheme="minorHAnsi"/>
                <w:i/>
                <w:iCs/>
                <w:color w:val="000000"/>
              </w:rPr>
              <w:t>CO</w:t>
            </w:r>
            <w:r w:rsidRPr="00776B74">
              <w:rPr>
                <w:rFonts w:eastAsia="Times New Roman" w:cstheme="minorHAnsi"/>
                <w:i/>
                <w:iCs/>
                <w:color w:val="000000"/>
                <w:vertAlign w:val="subscript"/>
              </w:rPr>
              <w:t>2</w:t>
            </w:r>
          </w:p>
        </w:tc>
        <w:tc>
          <w:tcPr>
            <w:tcW w:w="7930" w:type="dxa"/>
            <w:tcBorders>
              <w:top w:val="nil"/>
              <w:left w:val="nil"/>
              <w:bottom w:val="nil"/>
              <w:right w:val="nil"/>
            </w:tcBorders>
            <w:shd w:val="clear" w:color="auto" w:fill="auto"/>
            <w:noWrap/>
            <w:vAlign w:val="bottom"/>
            <w:hideMark/>
          </w:tcPr>
          <w:p w14:paraId="34496608" w14:textId="77777777" w:rsidR="00776B74" w:rsidRPr="00776B74" w:rsidRDefault="00776B74" w:rsidP="00776B74">
            <w:pPr>
              <w:spacing w:after="0" w:line="240" w:lineRule="auto"/>
              <w:rPr>
                <w:rFonts w:eastAsia="Times New Roman" w:cstheme="minorHAnsi"/>
                <w:color w:val="000000"/>
              </w:rPr>
            </w:pPr>
            <w:r w:rsidRPr="00776B74">
              <w:rPr>
                <w:rFonts w:eastAsia="Times New Roman" w:cstheme="minorHAnsi"/>
                <w:color w:val="000000"/>
              </w:rPr>
              <w:t>Carbon Dioxide, a greenhouse gas</w:t>
            </w:r>
          </w:p>
        </w:tc>
      </w:tr>
      <w:tr w:rsidR="00776B74" w:rsidRPr="00776B74" w14:paraId="26A82843" w14:textId="77777777" w:rsidTr="00776B74">
        <w:trPr>
          <w:trHeight w:val="330"/>
        </w:trPr>
        <w:tc>
          <w:tcPr>
            <w:tcW w:w="1520" w:type="dxa"/>
            <w:tcBorders>
              <w:top w:val="nil"/>
              <w:left w:val="nil"/>
              <w:bottom w:val="nil"/>
              <w:right w:val="nil"/>
            </w:tcBorders>
            <w:shd w:val="clear" w:color="auto" w:fill="auto"/>
            <w:noWrap/>
            <w:vAlign w:val="center"/>
            <w:hideMark/>
          </w:tcPr>
          <w:p w14:paraId="5A43425B" w14:textId="77777777" w:rsidR="00776B74" w:rsidRPr="00776B74" w:rsidRDefault="00776B74" w:rsidP="00776B74">
            <w:pPr>
              <w:spacing w:after="0" w:line="240" w:lineRule="auto"/>
              <w:rPr>
                <w:rFonts w:eastAsia="Times New Roman" w:cstheme="minorHAnsi"/>
                <w:i/>
                <w:iCs/>
                <w:color w:val="000000"/>
              </w:rPr>
            </w:pPr>
            <w:r w:rsidRPr="00776B74">
              <w:rPr>
                <w:rFonts w:eastAsia="Times New Roman" w:cstheme="minorHAnsi"/>
                <w:i/>
                <w:iCs/>
                <w:color w:val="000000"/>
              </w:rPr>
              <w:t>CO</w:t>
            </w:r>
            <w:r w:rsidRPr="00776B74">
              <w:rPr>
                <w:rFonts w:eastAsia="Times New Roman" w:cstheme="minorHAnsi"/>
                <w:i/>
                <w:iCs/>
                <w:color w:val="000000"/>
                <w:vertAlign w:val="subscript"/>
              </w:rPr>
              <w:t>2</w:t>
            </w:r>
            <w:r w:rsidRPr="00776B74">
              <w:rPr>
                <w:rFonts w:eastAsia="Times New Roman" w:cstheme="minorHAnsi"/>
                <w:i/>
                <w:iCs/>
                <w:color w:val="000000"/>
              </w:rPr>
              <w:t>e</w:t>
            </w:r>
          </w:p>
        </w:tc>
        <w:tc>
          <w:tcPr>
            <w:tcW w:w="7930" w:type="dxa"/>
            <w:tcBorders>
              <w:top w:val="nil"/>
              <w:left w:val="nil"/>
              <w:bottom w:val="nil"/>
              <w:right w:val="nil"/>
            </w:tcBorders>
            <w:shd w:val="clear" w:color="auto" w:fill="auto"/>
            <w:noWrap/>
            <w:vAlign w:val="bottom"/>
            <w:hideMark/>
          </w:tcPr>
          <w:p w14:paraId="6155764C" w14:textId="77777777" w:rsidR="00776B74" w:rsidRPr="00776B74" w:rsidRDefault="00776B74" w:rsidP="00776B74">
            <w:pPr>
              <w:spacing w:after="0" w:line="240" w:lineRule="auto"/>
              <w:rPr>
                <w:rFonts w:eastAsia="Times New Roman" w:cstheme="minorHAnsi"/>
                <w:color w:val="000000"/>
              </w:rPr>
            </w:pPr>
            <w:r w:rsidRPr="00776B74">
              <w:rPr>
                <w:rFonts w:eastAsia="Times New Roman" w:cstheme="minorHAnsi"/>
                <w:color w:val="000000"/>
              </w:rPr>
              <w:t>Carbon Dioxide Equivalent</w:t>
            </w:r>
          </w:p>
        </w:tc>
      </w:tr>
      <w:tr w:rsidR="00040100" w:rsidRPr="00776B74" w14:paraId="2C42E51B" w14:textId="77777777" w:rsidTr="00776B74">
        <w:trPr>
          <w:trHeight w:val="290"/>
        </w:trPr>
        <w:tc>
          <w:tcPr>
            <w:tcW w:w="1520" w:type="dxa"/>
            <w:tcBorders>
              <w:top w:val="nil"/>
              <w:left w:val="nil"/>
              <w:bottom w:val="nil"/>
              <w:right w:val="nil"/>
            </w:tcBorders>
            <w:shd w:val="clear" w:color="auto" w:fill="auto"/>
            <w:noWrap/>
            <w:vAlign w:val="center"/>
          </w:tcPr>
          <w:p w14:paraId="2E274FFB" w14:textId="68D687B2" w:rsidR="00040100" w:rsidRPr="00776B74" w:rsidRDefault="00040100" w:rsidP="00D06B4B">
            <w:pPr>
              <w:spacing w:after="0" w:line="240" w:lineRule="auto"/>
              <w:rPr>
                <w:rFonts w:eastAsia="Times New Roman" w:cstheme="minorHAnsi"/>
                <w:i/>
                <w:iCs/>
                <w:color w:val="000000"/>
              </w:rPr>
            </w:pPr>
            <w:proofErr w:type="spellStart"/>
            <w:r>
              <w:rPr>
                <w:rFonts w:eastAsia="Times New Roman" w:cstheme="minorHAnsi"/>
                <w:i/>
                <w:iCs/>
                <w:color w:val="000000"/>
              </w:rPr>
              <w:t>ECoS</w:t>
            </w:r>
            <w:proofErr w:type="spellEnd"/>
          </w:p>
        </w:tc>
        <w:tc>
          <w:tcPr>
            <w:tcW w:w="7930" w:type="dxa"/>
            <w:tcBorders>
              <w:top w:val="nil"/>
              <w:left w:val="nil"/>
              <w:bottom w:val="nil"/>
              <w:right w:val="nil"/>
            </w:tcBorders>
            <w:shd w:val="clear" w:color="auto" w:fill="auto"/>
            <w:noWrap/>
            <w:vAlign w:val="bottom"/>
          </w:tcPr>
          <w:p w14:paraId="35342381" w14:textId="1F85D85F" w:rsidR="00040100" w:rsidRPr="00776B74" w:rsidRDefault="00040100" w:rsidP="00D06B4B">
            <w:pPr>
              <w:spacing w:after="0" w:line="240" w:lineRule="auto"/>
              <w:rPr>
                <w:rFonts w:eastAsia="Times New Roman" w:cstheme="minorHAnsi"/>
                <w:color w:val="000000"/>
              </w:rPr>
            </w:pPr>
            <w:r>
              <w:rPr>
                <w:rFonts w:eastAsia="Times New Roman" w:cstheme="minorHAnsi"/>
                <w:color w:val="000000"/>
              </w:rPr>
              <w:t>The Eberly College of Science</w:t>
            </w:r>
          </w:p>
        </w:tc>
      </w:tr>
      <w:tr w:rsidR="00D06B4B" w:rsidRPr="00776B74" w14:paraId="31829920" w14:textId="77777777" w:rsidTr="00776B74">
        <w:trPr>
          <w:trHeight w:val="290"/>
        </w:trPr>
        <w:tc>
          <w:tcPr>
            <w:tcW w:w="1520" w:type="dxa"/>
            <w:tcBorders>
              <w:top w:val="nil"/>
              <w:left w:val="nil"/>
              <w:bottom w:val="nil"/>
              <w:right w:val="nil"/>
            </w:tcBorders>
            <w:shd w:val="clear" w:color="auto" w:fill="auto"/>
            <w:noWrap/>
            <w:vAlign w:val="center"/>
          </w:tcPr>
          <w:p w14:paraId="2E2B6CB1" w14:textId="77777777" w:rsidR="00D06B4B" w:rsidRPr="00776B74" w:rsidRDefault="00D06B4B" w:rsidP="00D06B4B">
            <w:pPr>
              <w:spacing w:after="0" w:line="240" w:lineRule="auto"/>
              <w:rPr>
                <w:rFonts w:eastAsia="Times New Roman" w:cstheme="minorHAnsi"/>
                <w:i/>
                <w:iCs/>
                <w:color w:val="000000"/>
              </w:rPr>
            </w:pPr>
            <w:proofErr w:type="spellStart"/>
            <w:r w:rsidRPr="00776B74">
              <w:rPr>
                <w:rFonts w:eastAsia="Times New Roman" w:cstheme="minorHAnsi"/>
                <w:i/>
                <w:iCs/>
                <w:color w:val="000000"/>
              </w:rPr>
              <w:t>eGRID</w:t>
            </w:r>
            <w:proofErr w:type="spellEnd"/>
          </w:p>
        </w:tc>
        <w:tc>
          <w:tcPr>
            <w:tcW w:w="7930" w:type="dxa"/>
            <w:tcBorders>
              <w:top w:val="nil"/>
              <w:left w:val="nil"/>
              <w:bottom w:val="nil"/>
              <w:right w:val="nil"/>
            </w:tcBorders>
            <w:shd w:val="clear" w:color="auto" w:fill="auto"/>
            <w:noWrap/>
            <w:vAlign w:val="bottom"/>
          </w:tcPr>
          <w:p w14:paraId="52F58F2D" w14:textId="77777777" w:rsidR="00D06B4B" w:rsidRPr="00776B74" w:rsidRDefault="00D06B4B" w:rsidP="00D06B4B">
            <w:pPr>
              <w:spacing w:after="0" w:line="240" w:lineRule="auto"/>
              <w:rPr>
                <w:rFonts w:eastAsia="Times New Roman" w:cstheme="minorHAnsi"/>
                <w:color w:val="000000"/>
              </w:rPr>
            </w:pPr>
            <w:r w:rsidRPr="00776B74">
              <w:rPr>
                <w:rFonts w:eastAsia="Times New Roman" w:cstheme="minorHAnsi"/>
                <w:color w:val="000000"/>
              </w:rPr>
              <w:t>Emissions &amp; Generation Resource Integrated Database</w:t>
            </w:r>
          </w:p>
        </w:tc>
      </w:tr>
      <w:tr w:rsidR="00040100" w:rsidRPr="00776B74" w14:paraId="22708F00" w14:textId="77777777" w:rsidTr="00776B74">
        <w:trPr>
          <w:trHeight w:val="290"/>
        </w:trPr>
        <w:tc>
          <w:tcPr>
            <w:tcW w:w="1520" w:type="dxa"/>
            <w:tcBorders>
              <w:top w:val="nil"/>
              <w:left w:val="nil"/>
              <w:bottom w:val="nil"/>
              <w:right w:val="nil"/>
            </w:tcBorders>
            <w:shd w:val="clear" w:color="auto" w:fill="auto"/>
            <w:noWrap/>
            <w:vAlign w:val="center"/>
          </w:tcPr>
          <w:p w14:paraId="293A54D1" w14:textId="1461639C" w:rsidR="00040100" w:rsidRPr="00776B74" w:rsidRDefault="00040100" w:rsidP="00D06B4B">
            <w:pPr>
              <w:spacing w:after="0" w:line="240" w:lineRule="auto"/>
              <w:rPr>
                <w:rFonts w:eastAsia="Times New Roman" w:cstheme="minorHAnsi"/>
                <w:i/>
                <w:iCs/>
                <w:color w:val="000000"/>
              </w:rPr>
            </w:pPr>
            <w:r>
              <w:rPr>
                <w:rFonts w:eastAsia="Times New Roman" w:cstheme="minorHAnsi"/>
                <w:i/>
                <w:iCs/>
                <w:color w:val="000000"/>
              </w:rPr>
              <w:t>EMS</w:t>
            </w:r>
          </w:p>
        </w:tc>
        <w:tc>
          <w:tcPr>
            <w:tcW w:w="7930" w:type="dxa"/>
            <w:tcBorders>
              <w:top w:val="nil"/>
              <w:left w:val="nil"/>
              <w:bottom w:val="nil"/>
              <w:right w:val="nil"/>
            </w:tcBorders>
            <w:shd w:val="clear" w:color="auto" w:fill="auto"/>
            <w:noWrap/>
            <w:vAlign w:val="bottom"/>
          </w:tcPr>
          <w:p w14:paraId="3DD4A952" w14:textId="28B9FD55" w:rsidR="00040100" w:rsidRPr="00776B74" w:rsidRDefault="00040100" w:rsidP="00D06B4B">
            <w:pPr>
              <w:spacing w:after="0" w:line="240" w:lineRule="auto"/>
              <w:rPr>
                <w:rFonts w:eastAsia="Times New Roman" w:cstheme="minorHAnsi"/>
                <w:color w:val="000000"/>
              </w:rPr>
            </w:pPr>
            <w:r>
              <w:rPr>
                <w:rFonts w:eastAsia="Times New Roman" w:cstheme="minorHAnsi"/>
                <w:color w:val="000000"/>
              </w:rPr>
              <w:t>The College of Earth and Mineral Sciences</w:t>
            </w:r>
          </w:p>
        </w:tc>
      </w:tr>
      <w:tr w:rsidR="00D06B4B" w:rsidRPr="00776B74" w14:paraId="013FF6C2" w14:textId="77777777" w:rsidTr="00776B74">
        <w:trPr>
          <w:trHeight w:val="290"/>
        </w:trPr>
        <w:tc>
          <w:tcPr>
            <w:tcW w:w="1520" w:type="dxa"/>
            <w:tcBorders>
              <w:top w:val="nil"/>
              <w:left w:val="nil"/>
              <w:bottom w:val="nil"/>
              <w:right w:val="nil"/>
            </w:tcBorders>
            <w:shd w:val="clear" w:color="auto" w:fill="auto"/>
            <w:noWrap/>
            <w:vAlign w:val="center"/>
            <w:hideMark/>
          </w:tcPr>
          <w:p w14:paraId="60C79B76" w14:textId="77777777" w:rsidR="00D06B4B" w:rsidRPr="00776B74" w:rsidRDefault="00D06B4B" w:rsidP="00D06B4B">
            <w:pPr>
              <w:spacing w:after="0" w:line="240" w:lineRule="auto"/>
              <w:rPr>
                <w:rFonts w:eastAsia="Times New Roman" w:cstheme="minorHAnsi"/>
                <w:i/>
                <w:iCs/>
                <w:color w:val="000000"/>
              </w:rPr>
            </w:pPr>
            <w:r w:rsidRPr="00776B74">
              <w:rPr>
                <w:rFonts w:eastAsia="Times New Roman" w:cstheme="minorHAnsi"/>
                <w:i/>
                <w:iCs/>
                <w:color w:val="000000"/>
              </w:rPr>
              <w:t>EPA</w:t>
            </w:r>
          </w:p>
        </w:tc>
        <w:tc>
          <w:tcPr>
            <w:tcW w:w="7930" w:type="dxa"/>
            <w:tcBorders>
              <w:top w:val="nil"/>
              <w:left w:val="nil"/>
              <w:bottom w:val="nil"/>
              <w:right w:val="nil"/>
            </w:tcBorders>
            <w:shd w:val="clear" w:color="auto" w:fill="auto"/>
            <w:noWrap/>
            <w:vAlign w:val="bottom"/>
            <w:hideMark/>
          </w:tcPr>
          <w:p w14:paraId="64A3F6CD" w14:textId="77777777" w:rsidR="00D06B4B" w:rsidRPr="00776B74" w:rsidRDefault="00D06B4B" w:rsidP="00D06B4B">
            <w:pPr>
              <w:spacing w:after="0" w:line="240" w:lineRule="auto"/>
              <w:rPr>
                <w:rFonts w:eastAsia="Times New Roman" w:cstheme="minorHAnsi"/>
                <w:color w:val="000000"/>
              </w:rPr>
            </w:pPr>
            <w:r w:rsidRPr="00776B74">
              <w:rPr>
                <w:rFonts w:eastAsia="Times New Roman" w:cstheme="minorHAnsi"/>
                <w:color w:val="000000"/>
              </w:rPr>
              <w:t>The Environmental Protection Agency</w:t>
            </w:r>
          </w:p>
        </w:tc>
      </w:tr>
      <w:tr w:rsidR="00D06B4B" w:rsidRPr="00776B74" w14:paraId="3DBE6A1A" w14:textId="77777777" w:rsidTr="00776B74">
        <w:trPr>
          <w:trHeight w:val="290"/>
        </w:trPr>
        <w:tc>
          <w:tcPr>
            <w:tcW w:w="1520" w:type="dxa"/>
            <w:tcBorders>
              <w:top w:val="nil"/>
              <w:left w:val="nil"/>
              <w:bottom w:val="nil"/>
              <w:right w:val="nil"/>
            </w:tcBorders>
            <w:shd w:val="clear" w:color="auto" w:fill="auto"/>
            <w:noWrap/>
            <w:vAlign w:val="center"/>
            <w:hideMark/>
          </w:tcPr>
          <w:p w14:paraId="0DEA339E" w14:textId="77777777" w:rsidR="00D06B4B" w:rsidRPr="00776B74" w:rsidRDefault="00D06B4B" w:rsidP="00D06B4B">
            <w:pPr>
              <w:spacing w:after="0" w:line="240" w:lineRule="auto"/>
              <w:rPr>
                <w:rFonts w:eastAsia="Times New Roman" w:cstheme="minorHAnsi"/>
                <w:i/>
                <w:iCs/>
                <w:color w:val="000000"/>
              </w:rPr>
            </w:pPr>
            <w:r w:rsidRPr="00776B74">
              <w:rPr>
                <w:rFonts w:eastAsia="Times New Roman" w:cstheme="minorHAnsi"/>
                <w:i/>
                <w:iCs/>
                <w:color w:val="000000"/>
              </w:rPr>
              <w:t>EUI</w:t>
            </w:r>
          </w:p>
        </w:tc>
        <w:tc>
          <w:tcPr>
            <w:tcW w:w="7930" w:type="dxa"/>
            <w:tcBorders>
              <w:top w:val="nil"/>
              <w:left w:val="nil"/>
              <w:bottom w:val="nil"/>
              <w:right w:val="nil"/>
            </w:tcBorders>
            <w:shd w:val="clear" w:color="auto" w:fill="auto"/>
            <w:noWrap/>
            <w:vAlign w:val="bottom"/>
            <w:hideMark/>
          </w:tcPr>
          <w:p w14:paraId="6CCADE48" w14:textId="77777777" w:rsidR="00D06B4B" w:rsidRPr="00776B74" w:rsidRDefault="00D06B4B" w:rsidP="00D06B4B">
            <w:pPr>
              <w:spacing w:after="0" w:line="240" w:lineRule="auto"/>
              <w:rPr>
                <w:rFonts w:eastAsia="Times New Roman" w:cstheme="minorHAnsi"/>
                <w:color w:val="000000"/>
              </w:rPr>
            </w:pPr>
            <w:r w:rsidRPr="00776B74">
              <w:rPr>
                <w:rFonts w:eastAsia="Times New Roman" w:cstheme="minorHAnsi"/>
                <w:color w:val="000000"/>
              </w:rPr>
              <w:t>Energy Use Intensity</w:t>
            </w:r>
          </w:p>
        </w:tc>
      </w:tr>
      <w:tr w:rsidR="00D06B4B" w:rsidRPr="00776B74" w14:paraId="2240596A" w14:textId="77777777" w:rsidTr="00776B74">
        <w:trPr>
          <w:trHeight w:val="290"/>
        </w:trPr>
        <w:tc>
          <w:tcPr>
            <w:tcW w:w="1520" w:type="dxa"/>
            <w:tcBorders>
              <w:top w:val="nil"/>
              <w:left w:val="nil"/>
              <w:bottom w:val="nil"/>
              <w:right w:val="nil"/>
            </w:tcBorders>
            <w:shd w:val="clear" w:color="auto" w:fill="auto"/>
            <w:noWrap/>
            <w:vAlign w:val="center"/>
            <w:hideMark/>
          </w:tcPr>
          <w:p w14:paraId="4CF945EE" w14:textId="77777777" w:rsidR="00D06B4B" w:rsidRPr="00776B74" w:rsidRDefault="00D06B4B" w:rsidP="00D06B4B">
            <w:pPr>
              <w:spacing w:after="0" w:line="240" w:lineRule="auto"/>
              <w:rPr>
                <w:rFonts w:eastAsia="Times New Roman" w:cstheme="minorHAnsi"/>
                <w:i/>
                <w:iCs/>
                <w:color w:val="000000"/>
              </w:rPr>
            </w:pPr>
            <w:r w:rsidRPr="00776B74">
              <w:rPr>
                <w:rFonts w:eastAsia="Times New Roman" w:cstheme="minorHAnsi"/>
                <w:i/>
                <w:iCs/>
                <w:color w:val="000000"/>
              </w:rPr>
              <w:t>FIS</w:t>
            </w:r>
          </w:p>
        </w:tc>
        <w:tc>
          <w:tcPr>
            <w:tcW w:w="7930" w:type="dxa"/>
            <w:tcBorders>
              <w:top w:val="nil"/>
              <w:left w:val="nil"/>
              <w:bottom w:val="nil"/>
              <w:right w:val="nil"/>
            </w:tcBorders>
            <w:shd w:val="clear" w:color="auto" w:fill="auto"/>
            <w:noWrap/>
            <w:vAlign w:val="bottom"/>
            <w:hideMark/>
          </w:tcPr>
          <w:p w14:paraId="11FC972D" w14:textId="77777777" w:rsidR="00D06B4B" w:rsidRPr="00776B74" w:rsidRDefault="00D06B4B" w:rsidP="00D06B4B">
            <w:pPr>
              <w:spacing w:after="0" w:line="240" w:lineRule="auto"/>
              <w:rPr>
                <w:rFonts w:eastAsia="Times New Roman" w:cstheme="minorHAnsi"/>
                <w:color w:val="000000"/>
              </w:rPr>
            </w:pPr>
            <w:r w:rsidRPr="00776B74">
              <w:rPr>
                <w:rFonts w:eastAsia="Times New Roman" w:cstheme="minorHAnsi"/>
                <w:color w:val="000000"/>
              </w:rPr>
              <w:t>Facilities Information System</w:t>
            </w:r>
          </w:p>
        </w:tc>
      </w:tr>
      <w:tr w:rsidR="00D06B4B" w:rsidRPr="00776B74" w14:paraId="19358B19" w14:textId="77777777" w:rsidTr="00776B74">
        <w:trPr>
          <w:trHeight w:val="290"/>
        </w:trPr>
        <w:tc>
          <w:tcPr>
            <w:tcW w:w="1520" w:type="dxa"/>
            <w:tcBorders>
              <w:top w:val="nil"/>
              <w:left w:val="nil"/>
              <w:bottom w:val="nil"/>
              <w:right w:val="nil"/>
            </w:tcBorders>
            <w:shd w:val="clear" w:color="auto" w:fill="auto"/>
            <w:noWrap/>
            <w:vAlign w:val="center"/>
            <w:hideMark/>
          </w:tcPr>
          <w:p w14:paraId="1B2941F5" w14:textId="77777777" w:rsidR="00D06B4B" w:rsidRPr="00776B74" w:rsidRDefault="00D06B4B" w:rsidP="00D06B4B">
            <w:pPr>
              <w:spacing w:after="0" w:line="240" w:lineRule="auto"/>
              <w:rPr>
                <w:rFonts w:eastAsia="Times New Roman" w:cstheme="minorHAnsi"/>
                <w:i/>
                <w:iCs/>
                <w:color w:val="000000"/>
              </w:rPr>
            </w:pPr>
            <w:r w:rsidRPr="00776B74">
              <w:rPr>
                <w:rFonts w:eastAsia="Times New Roman" w:cstheme="minorHAnsi"/>
                <w:i/>
                <w:iCs/>
                <w:color w:val="000000"/>
              </w:rPr>
              <w:t>GHG</w:t>
            </w:r>
          </w:p>
        </w:tc>
        <w:tc>
          <w:tcPr>
            <w:tcW w:w="7930" w:type="dxa"/>
            <w:tcBorders>
              <w:top w:val="nil"/>
              <w:left w:val="nil"/>
              <w:bottom w:val="nil"/>
              <w:right w:val="nil"/>
            </w:tcBorders>
            <w:shd w:val="clear" w:color="auto" w:fill="auto"/>
            <w:noWrap/>
            <w:vAlign w:val="bottom"/>
            <w:hideMark/>
          </w:tcPr>
          <w:p w14:paraId="18D407A2" w14:textId="77777777" w:rsidR="00D06B4B" w:rsidRPr="00776B74" w:rsidRDefault="00D06B4B" w:rsidP="00D06B4B">
            <w:pPr>
              <w:spacing w:after="0" w:line="240" w:lineRule="auto"/>
              <w:rPr>
                <w:rFonts w:eastAsia="Times New Roman" w:cstheme="minorHAnsi"/>
                <w:color w:val="000000"/>
              </w:rPr>
            </w:pPr>
            <w:r w:rsidRPr="00776B74">
              <w:rPr>
                <w:rFonts w:eastAsia="Times New Roman" w:cstheme="minorHAnsi"/>
                <w:color w:val="000000"/>
              </w:rPr>
              <w:t>Greenhouse Gas</w:t>
            </w:r>
          </w:p>
        </w:tc>
      </w:tr>
      <w:tr w:rsidR="00D06B4B" w:rsidRPr="00776B74" w14:paraId="769295DA" w14:textId="77777777" w:rsidTr="00776B74">
        <w:trPr>
          <w:trHeight w:val="290"/>
        </w:trPr>
        <w:tc>
          <w:tcPr>
            <w:tcW w:w="1520" w:type="dxa"/>
            <w:tcBorders>
              <w:top w:val="nil"/>
              <w:left w:val="nil"/>
              <w:bottom w:val="nil"/>
              <w:right w:val="nil"/>
            </w:tcBorders>
            <w:shd w:val="clear" w:color="auto" w:fill="auto"/>
            <w:noWrap/>
            <w:vAlign w:val="center"/>
            <w:hideMark/>
          </w:tcPr>
          <w:p w14:paraId="36260F3B" w14:textId="77777777" w:rsidR="00D06B4B" w:rsidRPr="00776B74" w:rsidRDefault="00D06B4B" w:rsidP="00D06B4B">
            <w:pPr>
              <w:spacing w:after="0" w:line="240" w:lineRule="auto"/>
              <w:rPr>
                <w:rFonts w:eastAsia="Times New Roman" w:cstheme="minorHAnsi"/>
                <w:i/>
                <w:iCs/>
                <w:color w:val="000000"/>
              </w:rPr>
            </w:pPr>
            <w:r w:rsidRPr="00776B74">
              <w:rPr>
                <w:rFonts w:eastAsia="Times New Roman" w:cstheme="minorHAnsi"/>
                <w:i/>
                <w:iCs/>
                <w:color w:val="000000"/>
              </w:rPr>
              <w:t>GWP</w:t>
            </w:r>
          </w:p>
        </w:tc>
        <w:tc>
          <w:tcPr>
            <w:tcW w:w="7930" w:type="dxa"/>
            <w:tcBorders>
              <w:top w:val="nil"/>
              <w:left w:val="nil"/>
              <w:bottom w:val="nil"/>
              <w:right w:val="nil"/>
            </w:tcBorders>
            <w:shd w:val="clear" w:color="auto" w:fill="auto"/>
            <w:noWrap/>
            <w:vAlign w:val="bottom"/>
            <w:hideMark/>
          </w:tcPr>
          <w:p w14:paraId="6D231968" w14:textId="77777777" w:rsidR="00D06B4B" w:rsidRPr="00776B74" w:rsidRDefault="00D06B4B" w:rsidP="00D06B4B">
            <w:pPr>
              <w:spacing w:after="0" w:line="240" w:lineRule="auto"/>
              <w:rPr>
                <w:rFonts w:eastAsia="Times New Roman" w:cstheme="minorHAnsi"/>
                <w:color w:val="000000"/>
              </w:rPr>
            </w:pPr>
            <w:r w:rsidRPr="00776B74">
              <w:rPr>
                <w:rFonts w:eastAsia="Times New Roman" w:cstheme="minorHAnsi"/>
                <w:color w:val="000000"/>
              </w:rPr>
              <w:t>Global Warming Potential</w:t>
            </w:r>
          </w:p>
        </w:tc>
      </w:tr>
      <w:tr w:rsidR="00D06B4B" w:rsidRPr="00776B74" w14:paraId="39778688" w14:textId="77777777" w:rsidTr="00776B74">
        <w:trPr>
          <w:trHeight w:val="290"/>
        </w:trPr>
        <w:tc>
          <w:tcPr>
            <w:tcW w:w="1520" w:type="dxa"/>
            <w:tcBorders>
              <w:top w:val="nil"/>
              <w:left w:val="nil"/>
              <w:bottom w:val="nil"/>
              <w:right w:val="nil"/>
            </w:tcBorders>
            <w:shd w:val="clear" w:color="auto" w:fill="auto"/>
            <w:noWrap/>
            <w:vAlign w:val="center"/>
            <w:hideMark/>
          </w:tcPr>
          <w:p w14:paraId="4B935631" w14:textId="77777777" w:rsidR="00D06B4B" w:rsidRPr="00776B74" w:rsidRDefault="00D06B4B" w:rsidP="00D06B4B">
            <w:pPr>
              <w:spacing w:after="0" w:line="240" w:lineRule="auto"/>
              <w:rPr>
                <w:rFonts w:eastAsia="Times New Roman" w:cstheme="minorHAnsi"/>
                <w:i/>
                <w:iCs/>
                <w:color w:val="000000"/>
              </w:rPr>
            </w:pPr>
            <w:r w:rsidRPr="00776B74">
              <w:rPr>
                <w:rFonts w:eastAsia="Times New Roman" w:cstheme="minorHAnsi"/>
                <w:i/>
                <w:iCs/>
                <w:color w:val="000000"/>
              </w:rPr>
              <w:t>LEED</w:t>
            </w:r>
          </w:p>
        </w:tc>
        <w:tc>
          <w:tcPr>
            <w:tcW w:w="7930" w:type="dxa"/>
            <w:tcBorders>
              <w:top w:val="nil"/>
              <w:left w:val="nil"/>
              <w:bottom w:val="nil"/>
              <w:right w:val="nil"/>
            </w:tcBorders>
            <w:shd w:val="clear" w:color="auto" w:fill="auto"/>
            <w:noWrap/>
            <w:vAlign w:val="bottom"/>
            <w:hideMark/>
          </w:tcPr>
          <w:p w14:paraId="6E5E79E7" w14:textId="77777777" w:rsidR="00D06B4B" w:rsidRPr="00776B74" w:rsidRDefault="00D06B4B" w:rsidP="00D06B4B">
            <w:pPr>
              <w:spacing w:after="0" w:line="240" w:lineRule="auto"/>
              <w:rPr>
                <w:rFonts w:eastAsia="Times New Roman" w:cstheme="minorHAnsi"/>
                <w:color w:val="000000"/>
              </w:rPr>
            </w:pPr>
            <w:r w:rsidRPr="00776B74">
              <w:rPr>
                <w:rFonts w:eastAsia="Times New Roman" w:cstheme="minorHAnsi"/>
                <w:color w:val="000000"/>
              </w:rPr>
              <w:t>Leadership in Energy and Environmental Design</w:t>
            </w:r>
          </w:p>
        </w:tc>
      </w:tr>
      <w:tr w:rsidR="00D06B4B" w:rsidRPr="00776B74" w14:paraId="5D8F48BD" w14:textId="77777777" w:rsidTr="00776B74">
        <w:trPr>
          <w:trHeight w:val="330"/>
        </w:trPr>
        <w:tc>
          <w:tcPr>
            <w:tcW w:w="1520" w:type="dxa"/>
            <w:tcBorders>
              <w:top w:val="nil"/>
              <w:left w:val="nil"/>
              <w:bottom w:val="nil"/>
              <w:right w:val="nil"/>
            </w:tcBorders>
            <w:shd w:val="clear" w:color="auto" w:fill="auto"/>
            <w:noWrap/>
            <w:vAlign w:val="center"/>
            <w:hideMark/>
          </w:tcPr>
          <w:p w14:paraId="36711506" w14:textId="77777777" w:rsidR="00D06B4B" w:rsidRPr="00776B74" w:rsidRDefault="00D06B4B" w:rsidP="00D06B4B">
            <w:pPr>
              <w:spacing w:after="0" w:line="240" w:lineRule="auto"/>
              <w:rPr>
                <w:rFonts w:eastAsia="Times New Roman" w:cstheme="minorHAnsi"/>
                <w:i/>
                <w:iCs/>
                <w:color w:val="000000"/>
              </w:rPr>
            </w:pPr>
            <w:r w:rsidRPr="00776B74">
              <w:rPr>
                <w:rFonts w:eastAsia="Times New Roman" w:cstheme="minorHAnsi"/>
                <w:i/>
                <w:iCs/>
                <w:color w:val="000000"/>
              </w:rPr>
              <w:t>MtCO</w:t>
            </w:r>
            <w:r w:rsidRPr="00776B74">
              <w:rPr>
                <w:rFonts w:eastAsia="Times New Roman" w:cstheme="minorHAnsi"/>
                <w:i/>
                <w:iCs/>
                <w:color w:val="000000"/>
                <w:vertAlign w:val="subscript"/>
              </w:rPr>
              <w:t>2</w:t>
            </w:r>
            <w:r w:rsidRPr="00776B74">
              <w:rPr>
                <w:rFonts w:eastAsia="Times New Roman" w:cstheme="minorHAnsi"/>
                <w:i/>
                <w:iCs/>
                <w:color w:val="000000"/>
              </w:rPr>
              <w:t>e</w:t>
            </w:r>
          </w:p>
        </w:tc>
        <w:tc>
          <w:tcPr>
            <w:tcW w:w="7930" w:type="dxa"/>
            <w:tcBorders>
              <w:top w:val="nil"/>
              <w:left w:val="nil"/>
              <w:bottom w:val="nil"/>
              <w:right w:val="nil"/>
            </w:tcBorders>
            <w:shd w:val="clear" w:color="auto" w:fill="auto"/>
            <w:noWrap/>
            <w:vAlign w:val="bottom"/>
            <w:hideMark/>
          </w:tcPr>
          <w:p w14:paraId="2B4051CF" w14:textId="77777777" w:rsidR="00D06B4B" w:rsidRPr="00776B74" w:rsidRDefault="00D06B4B" w:rsidP="00D06B4B">
            <w:pPr>
              <w:spacing w:after="0" w:line="240" w:lineRule="auto"/>
              <w:rPr>
                <w:rFonts w:eastAsia="Times New Roman" w:cstheme="minorHAnsi"/>
                <w:color w:val="000000"/>
              </w:rPr>
            </w:pPr>
            <w:r w:rsidRPr="00776B74">
              <w:rPr>
                <w:rFonts w:eastAsia="Times New Roman" w:cstheme="minorHAnsi"/>
                <w:color w:val="000000"/>
              </w:rPr>
              <w:t>Metric Tons of Carbon Dioxide Equivalent</w:t>
            </w:r>
          </w:p>
        </w:tc>
      </w:tr>
      <w:tr w:rsidR="00D06B4B" w:rsidRPr="00776B74" w14:paraId="3081BEE0" w14:textId="77777777" w:rsidTr="00776B74">
        <w:trPr>
          <w:trHeight w:val="330"/>
        </w:trPr>
        <w:tc>
          <w:tcPr>
            <w:tcW w:w="1520" w:type="dxa"/>
            <w:tcBorders>
              <w:top w:val="nil"/>
              <w:left w:val="nil"/>
              <w:bottom w:val="nil"/>
              <w:right w:val="nil"/>
            </w:tcBorders>
            <w:shd w:val="clear" w:color="auto" w:fill="auto"/>
            <w:noWrap/>
            <w:vAlign w:val="center"/>
            <w:hideMark/>
          </w:tcPr>
          <w:p w14:paraId="5CE672FE" w14:textId="77777777" w:rsidR="00D06B4B" w:rsidRPr="00776B74" w:rsidRDefault="00D06B4B" w:rsidP="00D06B4B">
            <w:pPr>
              <w:spacing w:after="0" w:line="240" w:lineRule="auto"/>
              <w:rPr>
                <w:rFonts w:eastAsia="Times New Roman" w:cstheme="minorHAnsi"/>
                <w:i/>
                <w:iCs/>
                <w:color w:val="000000"/>
              </w:rPr>
            </w:pPr>
            <w:r w:rsidRPr="00776B74">
              <w:rPr>
                <w:rFonts w:eastAsia="Times New Roman" w:cstheme="minorHAnsi"/>
                <w:i/>
                <w:iCs/>
                <w:color w:val="000000"/>
              </w:rPr>
              <w:t>N</w:t>
            </w:r>
            <w:r w:rsidRPr="00776B74">
              <w:rPr>
                <w:rFonts w:eastAsia="Times New Roman" w:cstheme="minorHAnsi"/>
                <w:i/>
                <w:iCs/>
                <w:color w:val="000000"/>
                <w:vertAlign w:val="subscript"/>
              </w:rPr>
              <w:t>2</w:t>
            </w:r>
            <w:r w:rsidRPr="00776B74">
              <w:rPr>
                <w:rFonts w:eastAsia="Times New Roman" w:cstheme="minorHAnsi"/>
                <w:i/>
                <w:iCs/>
                <w:color w:val="000000"/>
              </w:rPr>
              <w:t>O</w:t>
            </w:r>
          </w:p>
        </w:tc>
        <w:tc>
          <w:tcPr>
            <w:tcW w:w="7930" w:type="dxa"/>
            <w:tcBorders>
              <w:top w:val="nil"/>
              <w:left w:val="nil"/>
              <w:bottom w:val="nil"/>
              <w:right w:val="nil"/>
            </w:tcBorders>
            <w:shd w:val="clear" w:color="auto" w:fill="auto"/>
            <w:noWrap/>
            <w:vAlign w:val="bottom"/>
            <w:hideMark/>
          </w:tcPr>
          <w:p w14:paraId="0FD66F8A" w14:textId="77777777" w:rsidR="00D06B4B" w:rsidRPr="00776B74" w:rsidRDefault="00D06B4B" w:rsidP="00D06B4B">
            <w:pPr>
              <w:spacing w:after="0" w:line="240" w:lineRule="auto"/>
              <w:rPr>
                <w:rFonts w:eastAsia="Times New Roman" w:cstheme="minorHAnsi"/>
                <w:color w:val="000000"/>
              </w:rPr>
            </w:pPr>
            <w:r w:rsidRPr="00776B74">
              <w:rPr>
                <w:rFonts w:eastAsia="Times New Roman" w:cstheme="minorHAnsi"/>
                <w:color w:val="000000"/>
              </w:rPr>
              <w:t>Nitrous Oxide, a greenhouse gas</w:t>
            </w:r>
          </w:p>
        </w:tc>
      </w:tr>
      <w:tr w:rsidR="00D06B4B" w:rsidRPr="00776B74" w14:paraId="0E3A8E94" w14:textId="77777777" w:rsidTr="00776B74">
        <w:trPr>
          <w:trHeight w:val="290"/>
        </w:trPr>
        <w:tc>
          <w:tcPr>
            <w:tcW w:w="1520" w:type="dxa"/>
            <w:tcBorders>
              <w:top w:val="nil"/>
              <w:left w:val="nil"/>
              <w:bottom w:val="nil"/>
              <w:right w:val="nil"/>
            </w:tcBorders>
            <w:shd w:val="clear" w:color="auto" w:fill="auto"/>
            <w:noWrap/>
            <w:vAlign w:val="center"/>
            <w:hideMark/>
          </w:tcPr>
          <w:p w14:paraId="7C84649F" w14:textId="77777777" w:rsidR="00D06B4B" w:rsidRPr="00776B74" w:rsidRDefault="00D06B4B" w:rsidP="00D06B4B">
            <w:pPr>
              <w:spacing w:after="0" w:line="240" w:lineRule="auto"/>
              <w:rPr>
                <w:rFonts w:eastAsia="Times New Roman" w:cstheme="minorHAnsi"/>
                <w:i/>
                <w:iCs/>
                <w:color w:val="000000"/>
              </w:rPr>
            </w:pPr>
            <w:r w:rsidRPr="00776B74">
              <w:rPr>
                <w:rFonts w:eastAsia="Times New Roman" w:cstheme="minorHAnsi"/>
                <w:i/>
                <w:iCs/>
                <w:color w:val="000000"/>
              </w:rPr>
              <w:t>OPP</w:t>
            </w:r>
          </w:p>
        </w:tc>
        <w:tc>
          <w:tcPr>
            <w:tcW w:w="7930" w:type="dxa"/>
            <w:tcBorders>
              <w:top w:val="nil"/>
              <w:left w:val="nil"/>
              <w:bottom w:val="nil"/>
              <w:right w:val="nil"/>
            </w:tcBorders>
            <w:shd w:val="clear" w:color="auto" w:fill="auto"/>
            <w:noWrap/>
            <w:vAlign w:val="bottom"/>
            <w:hideMark/>
          </w:tcPr>
          <w:p w14:paraId="7E153260" w14:textId="77777777" w:rsidR="00D06B4B" w:rsidRPr="00776B74" w:rsidRDefault="00D06B4B" w:rsidP="00D06B4B">
            <w:pPr>
              <w:spacing w:after="0" w:line="240" w:lineRule="auto"/>
              <w:rPr>
                <w:rFonts w:eastAsia="Times New Roman" w:cstheme="minorHAnsi"/>
                <w:color w:val="000000"/>
              </w:rPr>
            </w:pPr>
            <w:r w:rsidRPr="00776B74">
              <w:rPr>
                <w:rFonts w:eastAsia="Times New Roman" w:cstheme="minorHAnsi"/>
                <w:color w:val="000000"/>
              </w:rPr>
              <w:t>The Office of Physical Plant</w:t>
            </w:r>
          </w:p>
        </w:tc>
      </w:tr>
      <w:tr w:rsidR="00D06B4B" w:rsidRPr="00776B74" w14:paraId="38735F7E" w14:textId="77777777" w:rsidTr="00776B74">
        <w:trPr>
          <w:trHeight w:val="290"/>
        </w:trPr>
        <w:tc>
          <w:tcPr>
            <w:tcW w:w="1520" w:type="dxa"/>
            <w:tcBorders>
              <w:top w:val="nil"/>
              <w:left w:val="nil"/>
              <w:bottom w:val="nil"/>
              <w:right w:val="nil"/>
            </w:tcBorders>
            <w:shd w:val="clear" w:color="auto" w:fill="auto"/>
            <w:noWrap/>
            <w:vAlign w:val="center"/>
            <w:hideMark/>
          </w:tcPr>
          <w:p w14:paraId="61476B6C" w14:textId="77777777" w:rsidR="00D06B4B" w:rsidRPr="00776B74" w:rsidRDefault="00D06B4B" w:rsidP="00D06B4B">
            <w:pPr>
              <w:spacing w:after="0" w:line="240" w:lineRule="auto"/>
              <w:rPr>
                <w:rFonts w:eastAsia="Times New Roman" w:cstheme="minorHAnsi"/>
                <w:i/>
                <w:iCs/>
                <w:color w:val="000000"/>
              </w:rPr>
            </w:pPr>
            <w:r w:rsidRPr="00776B74">
              <w:rPr>
                <w:rFonts w:eastAsia="Times New Roman" w:cstheme="minorHAnsi"/>
                <w:i/>
                <w:iCs/>
                <w:color w:val="000000"/>
              </w:rPr>
              <w:t>PSU</w:t>
            </w:r>
          </w:p>
        </w:tc>
        <w:tc>
          <w:tcPr>
            <w:tcW w:w="7930" w:type="dxa"/>
            <w:tcBorders>
              <w:top w:val="nil"/>
              <w:left w:val="nil"/>
              <w:bottom w:val="nil"/>
              <w:right w:val="nil"/>
            </w:tcBorders>
            <w:shd w:val="clear" w:color="auto" w:fill="auto"/>
            <w:noWrap/>
            <w:vAlign w:val="bottom"/>
            <w:hideMark/>
          </w:tcPr>
          <w:p w14:paraId="0BF105AC" w14:textId="36039A4B" w:rsidR="00D06B4B" w:rsidRPr="00776B74" w:rsidRDefault="00040100" w:rsidP="00D06B4B">
            <w:pPr>
              <w:spacing w:after="0" w:line="240" w:lineRule="auto"/>
              <w:rPr>
                <w:rFonts w:eastAsia="Times New Roman" w:cstheme="minorHAnsi"/>
                <w:color w:val="000000"/>
              </w:rPr>
            </w:pPr>
            <w:r>
              <w:rPr>
                <w:rFonts w:eastAsia="Times New Roman" w:cstheme="minorHAnsi"/>
                <w:color w:val="000000"/>
              </w:rPr>
              <w:t xml:space="preserve">The </w:t>
            </w:r>
            <w:r w:rsidR="00D06B4B" w:rsidRPr="00776B74">
              <w:rPr>
                <w:rFonts w:eastAsia="Times New Roman" w:cstheme="minorHAnsi"/>
                <w:color w:val="000000"/>
              </w:rPr>
              <w:t>Pennsylvania State University</w:t>
            </w:r>
          </w:p>
        </w:tc>
      </w:tr>
      <w:tr w:rsidR="00D06B4B" w:rsidRPr="00776B74" w14:paraId="5B6DB9F6" w14:textId="77777777" w:rsidTr="00776B74">
        <w:trPr>
          <w:trHeight w:val="290"/>
        </w:trPr>
        <w:tc>
          <w:tcPr>
            <w:tcW w:w="1520" w:type="dxa"/>
            <w:tcBorders>
              <w:top w:val="nil"/>
              <w:left w:val="nil"/>
              <w:bottom w:val="nil"/>
              <w:right w:val="nil"/>
            </w:tcBorders>
            <w:shd w:val="clear" w:color="auto" w:fill="auto"/>
            <w:noWrap/>
            <w:vAlign w:val="center"/>
            <w:hideMark/>
          </w:tcPr>
          <w:p w14:paraId="3D232D9B" w14:textId="77777777" w:rsidR="00D06B4B" w:rsidRPr="00776B74" w:rsidRDefault="00D06B4B" w:rsidP="00D06B4B">
            <w:pPr>
              <w:spacing w:after="0" w:line="240" w:lineRule="auto"/>
              <w:rPr>
                <w:rFonts w:eastAsia="Times New Roman" w:cstheme="minorHAnsi"/>
                <w:i/>
                <w:iCs/>
                <w:color w:val="000000"/>
              </w:rPr>
            </w:pPr>
            <w:r w:rsidRPr="00776B74">
              <w:rPr>
                <w:rFonts w:eastAsiaTheme="minorEastAsia" w:cstheme="minorHAnsi"/>
                <w:i/>
                <w:iCs/>
                <w:color w:val="000000"/>
              </w:rPr>
              <w:t>PUE</w:t>
            </w:r>
          </w:p>
        </w:tc>
        <w:tc>
          <w:tcPr>
            <w:tcW w:w="7930" w:type="dxa"/>
            <w:tcBorders>
              <w:top w:val="nil"/>
              <w:left w:val="nil"/>
              <w:bottom w:val="nil"/>
              <w:right w:val="nil"/>
            </w:tcBorders>
            <w:shd w:val="clear" w:color="auto" w:fill="auto"/>
            <w:noWrap/>
            <w:vAlign w:val="bottom"/>
            <w:hideMark/>
          </w:tcPr>
          <w:p w14:paraId="09995C11" w14:textId="77777777" w:rsidR="00D06B4B" w:rsidRPr="00776B74" w:rsidRDefault="00D06B4B" w:rsidP="00D06B4B">
            <w:pPr>
              <w:spacing w:after="0" w:line="240" w:lineRule="auto"/>
              <w:rPr>
                <w:rFonts w:eastAsia="Times New Roman" w:cstheme="minorHAnsi"/>
                <w:color w:val="000000"/>
              </w:rPr>
            </w:pPr>
            <w:r w:rsidRPr="00776B74">
              <w:rPr>
                <w:rFonts w:eastAsia="Times New Roman" w:cstheme="minorHAnsi"/>
                <w:color w:val="000000"/>
              </w:rPr>
              <w:t>Power Utilization Effectiveness</w:t>
            </w:r>
          </w:p>
        </w:tc>
      </w:tr>
      <w:tr w:rsidR="00D06B4B" w:rsidRPr="00776B74" w14:paraId="1200E498" w14:textId="77777777" w:rsidTr="00776B74">
        <w:trPr>
          <w:trHeight w:val="290"/>
        </w:trPr>
        <w:tc>
          <w:tcPr>
            <w:tcW w:w="1520" w:type="dxa"/>
            <w:tcBorders>
              <w:top w:val="nil"/>
              <w:left w:val="nil"/>
              <w:bottom w:val="nil"/>
              <w:right w:val="nil"/>
            </w:tcBorders>
            <w:shd w:val="clear" w:color="auto" w:fill="auto"/>
            <w:noWrap/>
            <w:vAlign w:val="center"/>
            <w:hideMark/>
          </w:tcPr>
          <w:p w14:paraId="1B83FEA4" w14:textId="77777777" w:rsidR="00D06B4B" w:rsidRPr="00776B74" w:rsidRDefault="00D06B4B" w:rsidP="00D06B4B">
            <w:pPr>
              <w:spacing w:after="0" w:line="240" w:lineRule="auto"/>
              <w:rPr>
                <w:rFonts w:eastAsia="Times New Roman" w:cstheme="minorHAnsi"/>
                <w:i/>
                <w:iCs/>
                <w:color w:val="000000"/>
              </w:rPr>
            </w:pPr>
            <w:r w:rsidRPr="00776B74">
              <w:rPr>
                <w:rFonts w:eastAsia="Times New Roman" w:cstheme="minorHAnsi"/>
                <w:i/>
                <w:iCs/>
                <w:color w:val="000000"/>
              </w:rPr>
              <w:t>RFCW</w:t>
            </w:r>
          </w:p>
        </w:tc>
        <w:tc>
          <w:tcPr>
            <w:tcW w:w="7930" w:type="dxa"/>
            <w:tcBorders>
              <w:top w:val="nil"/>
              <w:left w:val="nil"/>
              <w:bottom w:val="nil"/>
              <w:right w:val="nil"/>
            </w:tcBorders>
            <w:shd w:val="clear" w:color="auto" w:fill="auto"/>
            <w:noWrap/>
            <w:vAlign w:val="bottom"/>
            <w:hideMark/>
          </w:tcPr>
          <w:p w14:paraId="31CC9F1D" w14:textId="77777777" w:rsidR="00D06B4B" w:rsidRPr="00776B74" w:rsidRDefault="00D06B4B" w:rsidP="00D06B4B">
            <w:pPr>
              <w:spacing w:after="0" w:line="240" w:lineRule="auto"/>
              <w:rPr>
                <w:rFonts w:eastAsia="Times New Roman" w:cstheme="minorHAnsi"/>
                <w:color w:val="000000"/>
              </w:rPr>
            </w:pPr>
            <w:proofErr w:type="spellStart"/>
            <w:r w:rsidRPr="00776B74">
              <w:rPr>
                <w:rFonts w:eastAsia="Times New Roman" w:cstheme="minorHAnsi"/>
                <w:color w:val="000000"/>
              </w:rPr>
              <w:t>ReliabilityFirst</w:t>
            </w:r>
            <w:proofErr w:type="spellEnd"/>
            <w:r w:rsidRPr="00776B74">
              <w:rPr>
                <w:rFonts w:eastAsia="Times New Roman" w:cstheme="minorHAnsi"/>
                <w:color w:val="000000"/>
              </w:rPr>
              <w:t xml:space="preserve"> Corporation West, </w:t>
            </w:r>
            <w:proofErr w:type="spellStart"/>
            <w:r w:rsidRPr="00776B74">
              <w:rPr>
                <w:rFonts w:eastAsia="Times New Roman" w:cstheme="minorHAnsi"/>
                <w:color w:val="000000"/>
              </w:rPr>
              <w:t>eGRID</w:t>
            </w:r>
            <w:proofErr w:type="spellEnd"/>
            <w:r w:rsidRPr="00776B74">
              <w:rPr>
                <w:rFonts w:eastAsia="Times New Roman" w:cstheme="minorHAnsi"/>
                <w:color w:val="000000"/>
              </w:rPr>
              <w:t xml:space="preserve"> subregion</w:t>
            </w:r>
          </w:p>
        </w:tc>
      </w:tr>
      <w:tr w:rsidR="00D06B4B" w:rsidRPr="00776B74" w14:paraId="4B3ED90E" w14:textId="77777777" w:rsidTr="00776B74">
        <w:trPr>
          <w:trHeight w:val="290"/>
        </w:trPr>
        <w:tc>
          <w:tcPr>
            <w:tcW w:w="1520" w:type="dxa"/>
            <w:tcBorders>
              <w:top w:val="nil"/>
              <w:left w:val="nil"/>
              <w:bottom w:val="nil"/>
              <w:right w:val="nil"/>
            </w:tcBorders>
            <w:shd w:val="clear" w:color="auto" w:fill="auto"/>
            <w:noWrap/>
            <w:vAlign w:val="center"/>
            <w:hideMark/>
          </w:tcPr>
          <w:p w14:paraId="474E5284" w14:textId="77777777" w:rsidR="00D06B4B" w:rsidRPr="00776B74" w:rsidRDefault="00D06B4B" w:rsidP="00D06B4B">
            <w:pPr>
              <w:spacing w:after="0" w:line="240" w:lineRule="auto"/>
              <w:rPr>
                <w:rFonts w:eastAsia="Times New Roman" w:cstheme="minorHAnsi"/>
                <w:i/>
                <w:iCs/>
                <w:color w:val="000000"/>
              </w:rPr>
            </w:pPr>
            <w:r w:rsidRPr="00776B74">
              <w:rPr>
                <w:rFonts w:eastAsia="Times New Roman" w:cstheme="minorHAnsi"/>
                <w:i/>
                <w:iCs/>
                <w:color w:val="000000"/>
              </w:rPr>
              <w:t>SDG</w:t>
            </w:r>
          </w:p>
        </w:tc>
        <w:tc>
          <w:tcPr>
            <w:tcW w:w="7930" w:type="dxa"/>
            <w:tcBorders>
              <w:top w:val="nil"/>
              <w:left w:val="nil"/>
              <w:bottom w:val="nil"/>
              <w:right w:val="nil"/>
            </w:tcBorders>
            <w:shd w:val="clear" w:color="auto" w:fill="auto"/>
            <w:noWrap/>
            <w:vAlign w:val="bottom"/>
            <w:hideMark/>
          </w:tcPr>
          <w:p w14:paraId="22C06DBE" w14:textId="77777777" w:rsidR="00D06B4B" w:rsidRPr="00776B74" w:rsidRDefault="00D06B4B" w:rsidP="00D06B4B">
            <w:pPr>
              <w:spacing w:after="0" w:line="240" w:lineRule="auto"/>
              <w:rPr>
                <w:rFonts w:eastAsia="Times New Roman" w:cstheme="minorHAnsi"/>
                <w:color w:val="000000"/>
              </w:rPr>
            </w:pPr>
            <w:r w:rsidRPr="00776B74">
              <w:rPr>
                <w:rFonts w:eastAsia="Times New Roman" w:cstheme="minorHAnsi"/>
                <w:color w:val="000000"/>
              </w:rPr>
              <w:t>United Nations Sustainable Development Goal</w:t>
            </w:r>
          </w:p>
        </w:tc>
      </w:tr>
      <w:tr w:rsidR="00D06B4B" w:rsidRPr="00776B74" w14:paraId="7E00DC05" w14:textId="77777777" w:rsidTr="00776B74">
        <w:trPr>
          <w:trHeight w:val="290"/>
        </w:trPr>
        <w:tc>
          <w:tcPr>
            <w:tcW w:w="1520" w:type="dxa"/>
            <w:tcBorders>
              <w:top w:val="nil"/>
              <w:left w:val="nil"/>
              <w:bottom w:val="nil"/>
              <w:right w:val="nil"/>
            </w:tcBorders>
            <w:shd w:val="clear" w:color="auto" w:fill="auto"/>
            <w:noWrap/>
            <w:vAlign w:val="center"/>
            <w:hideMark/>
          </w:tcPr>
          <w:p w14:paraId="4519CF6B" w14:textId="77777777" w:rsidR="00D06B4B" w:rsidRPr="00776B74" w:rsidRDefault="00D06B4B" w:rsidP="00D06B4B">
            <w:pPr>
              <w:spacing w:after="0" w:line="240" w:lineRule="auto"/>
              <w:rPr>
                <w:rFonts w:eastAsia="Times New Roman" w:cstheme="minorHAnsi"/>
                <w:i/>
                <w:iCs/>
                <w:color w:val="000000"/>
              </w:rPr>
            </w:pPr>
            <w:r w:rsidRPr="00776B74">
              <w:rPr>
                <w:rFonts w:eastAsia="Times New Roman" w:cstheme="minorHAnsi"/>
                <w:i/>
                <w:iCs/>
                <w:color w:val="000000"/>
              </w:rPr>
              <w:t>SI</w:t>
            </w:r>
          </w:p>
        </w:tc>
        <w:tc>
          <w:tcPr>
            <w:tcW w:w="7930" w:type="dxa"/>
            <w:tcBorders>
              <w:top w:val="nil"/>
              <w:left w:val="nil"/>
              <w:bottom w:val="nil"/>
              <w:right w:val="nil"/>
            </w:tcBorders>
            <w:shd w:val="clear" w:color="auto" w:fill="auto"/>
            <w:noWrap/>
            <w:vAlign w:val="bottom"/>
            <w:hideMark/>
          </w:tcPr>
          <w:p w14:paraId="0A3713D7" w14:textId="77777777" w:rsidR="00D06B4B" w:rsidRPr="00776B74" w:rsidRDefault="00D06B4B" w:rsidP="00D06B4B">
            <w:pPr>
              <w:spacing w:after="0" w:line="240" w:lineRule="auto"/>
              <w:rPr>
                <w:rFonts w:eastAsia="Times New Roman" w:cstheme="minorHAnsi"/>
                <w:color w:val="000000"/>
              </w:rPr>
            </w:pPr>
            <w:r w:rsidRPr="00776B74">
              <w:rPr>
                <w:rFonts w:eastAsia="Times New Roman" w:cstheme="minorHAnsi"/>
                <w:color w:val="000000"/>
              </w:rPr>
              <w:t>The Sustainability Institute</w:t>
            </w:r>
          </w:p>
        </w:tc>
      </w:tr>
      <w:tr w:rsidR="00D06B4B" w:rsidRPr="00776B74" w14:paraId="53857F9C" w14:textId="77777777" w:rsidTr="00776B74">
        <w:trPr>
          <w:trHeight w:val="290"/>
        </w:trPr>
        <w:tc>
          <w:tcPr>
            <w:tcW w:w="1520" w:type="dxa"/>
            <w:tcBorders>
              <w:top w:val="nil"/>
              <w:left w:val="nil"/>
              <w:bottom w:val="nil"/>
              <w:right w:val="nil"/>
            </w:tcBorders>
            <w:shd w:val="clear" w:color="auto" w:fill="auto"/>
            <w:noWrap/>
            <w:vAlign w:val="center"/>
            <w:hideMark/>
          </w:tcPr>
          <w:p w14:paraId="7EB8B92F" w14:textId="77777777" w:rsidR="00D06B4B" w:rsidRPr="00776B74" w:rsidRDefault="00D06B4B" w:rsidP="00D06B4B">
            <w:pPr>
              <w:spacing w:after="0" w:line="240" w:lineRule="auto"/>
              <w:rPr>
                <w:rFonts w:eastAsia="Times New Roman" w:cstheme="minorHAnsi"/>
                <w:i/>
                <w:iCs/>
                <w:color w:val="000000"/>
              </w:rPr>
            </w:pPr>
            <w:r w:rsidRPr="00776B74">
              <w:rPr>
                <w:rFonts w:eastAsia="Times New Roman" w:cstheme="minorHAnsi"/>
                <w:i/>
                <w:iCs/>
                <w:color w:val="000000"/>
              </w:rPr>
              <w:t>UP</w:t>
            </w:r>
          </w:p>
        </w:tc>
        <w:tc>
          <w:tcPr>
            <w:tcW w:w="7930" w:type="dxa"/>
            <w:tcBorders>
              <w:top w:val="nil"/>
              <w:left w:val="nil"/>
              <w:bottom w:val="nil"/>
              <w:right w:val="nil"/>
            </w:tcBorders>
            <w:shd w:val="clear" w:color="auto" w:fill="auto"/>
            <w:noWrap/>
            <w:vAlign w:val="bottom"/>
            <w:hideMark/>
          </w:tcPr>
          <w:p w14:paraId="0FA54CF1" w14:textId="77777777" w:rsidR="00D06B4B" w:rsidRPr="00776B74" w:rsidRDefault="00D06B4B" w:rsidP="00D06B4B">
            <w:pPr>
              <w:spacing w:after="0" w:line="240" w:lineRule="auto"/>
              <w:rPr>
                <w:rFonts w:eastAsia="Times New Roman" w:cstheme="minorHAnsi"/>
                <w:color w:val="000000"/>
              </w:rPr>
            </w:pPr>
            <w:r w:rsidRPr="00776B74">
              <w:rPr>
                <w:rFonts w:eastAsia="Times New Roman" w:cstheme="minorHAnsi"/>
                <w:color w:val="000000"/>
              </w:rPr>
              <w:t>University Park</w:t>
            </w:r>
          </w:p>
        </w:tc>
      </w:tr>
    </w:tbl>
    <w:p w14:paraId="437D5724" w14:textId="77777777" w:rsidR="00F22A4F" w:rsidRDefault="00F22A4F">
      <w:pPr>
        <w:rPr>
          <w:rStyle w:val="IntenseEmphasis"/>
          <w:rFonts w:asciiTheme="majorHAnsi" w:eastAsiaTheme="majorEastAsia" w:hAnsiTheme="majorHAnsi" w:cstheme="majorBidi"/>
          <w:i w:val="0"/>
          <w:iCs w:val="0"/>
          <w:color w:val="2E74B5" w:themeColor="accent1" w:themeShade="BF"/>
          <w:sz w:val="32"/>
          <w:szCs w:val="32"/>
        </w:rPr>
      </w:pPr>
      <w:r>
        <w:rPr>
          <w:rStyle w:val="IntenseEmphasis"/>
          <w:i w:val="0"/>
          <w:iCs w:val="0"/>
          <w:color w:val="2E74B5" w:themeColor="accent1" w:themeShade="BF"/>
        </w:rPr>
        <w:br w:type="page"/>
      </w:r>
    </w:p>
    <w:p w14:paraId="3A84E741" w14:textId="77777777" w:rsidR="004D44E9" w:rsidRDefault="004D44E9" w:rsidP="00B33B94">
      <w:pPr>
        <w:pStyle w:val="Heading1"/>
        <w:jc w:val="both"/>
        <w:rPr>
          <w:rStyle w:val="IntenseEmphasis"/>
          <w:i w:val="0"/>
          <w:iCs w:val="0"/>
          <w:color w:val="2E74B5" w:themeColor="accent1" w:themeShade="BF"/>
        </w:rPr>
      </w:pPr>
      <w:r w:rsidRPr="004D44E9">
        <w:rPr>
          <w:rStyle w:val="IntenseEmphasis"/>
          <w:i w:val="0"/>
          <w:iCs w:val="0"/>
          <w:color w:val="2E74B5" w:themeColor="accent1" w:themeShade="BF"/>
        </w:rPr>
        <w:lastRenderedPageBreak/>
        <w:t>Introduction</w:t>
      </w:r>
      <w:bookmarkEnd w:id="2"/>
    </w:p>
    <w:p w14:paraId="17A88707" w14:textId="29EE89D3" w:rsidR="004D44E9" w:rsidRDefault="00D86745" w:rsidP="00B33B94">
      <w:pPr>
        <w:jc w:val="both"/>
      </w:pPr>
      <w:r>
        <w:t>Every year, Penn State’s Office of Physical Plant (</w:t>
      </w:r>
      <w:r w:rsidRPr="00DC703F">
        <w:rPr>
          <w:i/>
        </w:rPr>
        <w:t>OPP</w:t>
      </w:r>
      <w:r>
        <w:t xml:space="preserve">) produces a </w:t>
      </w:r>
      <w:hyperlink r:id="rId8" w:history="1">
        <w:r w:rsidRPr="00D86745">
          <w:rPr>
            <w:rStyle w:val="Hyperlink"/>
          </w:rPr>
          <w:t>Unive</w:t>
        </w:r>
        <w:r w:rsidR="00DC703F">
          <w:rPr>
            <w:rStyle w:val="Hyperlink"/>
          </w:rPr>
          <w:t>rsity-wide Greenhouse Gas I</w:t>
        </w:r>
        <w:r w:rsidRPr="00D86745">
          <w:rPr>
            <w:rStyle w:val="Hyperlink"/>
          </w:rPr>
          <w:t>nventory</w:t>
        </w:r>
      </w:hyperlink>
      <w:r>
        <w:t xml:space="preserve">, summarizing the emissions related to all University operations during the (fiscal) year. </w:t>
      </w:r>
      <w:r w:rsidR="00FB3532">
        <w:t>For</w:t>
      </w:r>
      <w:r>
        <w:t xml:space="preserve"> fiscal year 2018-2019</w:t>
      </w:r>
      <w:r w:rsidR="00100C82">
        <w:t xml:space="preserve">, </w:t>
      </w:r>
      <w:r>
        <w:t>the College of Earth and Mineral Science at Penn State (</w:t>
      </w:r>
      <w:r w:rsidRPr="009412F6">
        <w:rPr>
          <w:i/>
        </w:rPr>
        <w:t>EMS</w:t>
      </w:r>
      <w:r>
        <w:t>) produced the first unit-level inventory at Penn State: 2020 Drawdown Scholar Katherine Gannon analyzed the emissions due to</w:t>
      </w:r>
      <w:r w:rsidR="00DC703F">
        <w:t xml:space="preserve"> all operations assigned to</w:t>
      </w:r>
      <w:r>
        <w:t xml:space="preserve"> EMS</w:t>
      </w:r>
      <w:r w:rsidR="00100C82">
        <w:t xml:space="preserve"> during that year</w:t>
      </w:r>
      <w:r w:rsidR="00DC703F">
        <w:t xml:space="preserve">, including those from utilities, air travel, commuting, EMS-owned vehicles, and Fleet leased and rented vehicles. It is within this context that </w:t>
      </w:r>
      <w:proofErr w:type="spellStart"/>
      <w:r w:rsidR="00DC703F">
        <w:t>ECoS</w:t>
      </w:r>
      <w:proofErr w:type="spellEnd"/>
      <w:r w:rsidR="00DC703F">
        <w:t xml:space="preserve"> decided to perform its own greenhouse gas inventory for</w:t>
      </w:r>
      <w:r w:rsidR="00100C82">
        <w:t xml:space="preserve"> Calendar Year 2019</w:t>
      </w:r>
      <w:r w:rsidR="009412F6">
        <w:t xml:space="preserve">. </w:t>
      </w:r>
      <w:r w:rsidR="00100C82">
        <w:t>Further unit-level inventories have been or are in the process of being performed. But these inventories leave a gap in the organized activities in student-led organizations and governments. As an organization, the Penn State Council of Commonwealth Student Governments (</w:t>
      </w:r>
      <w:r w:rsidR="00100C82">
        <w:rPr>
          <w:i/>
          <w:iCs/>
        </w:rPr>
        <w:t>CCSG</w:t>
      </w:r>
      <w:r w:rsidR="00100C82">
        <w:t xml:space="preserve">) has commenced its own GHG inventory in hope of eliminating its entire historical footprint. </w:t>
      </w:r>
    </w:p>
    <w:p w14:paraId="3750C5ED" w14:textId="4E8406B4" w:rsidR="009412F6" w:rsidRDefault="009412F6" w:rsidP="00B33B94">
      <w:pPr>
        <w:jc w:val="both"/>
      </w:pPr>
      <w:r>
        <w:t xml:space="preserve">The scope of this inventory includes emissions </w:t>
      </w:r>
      <w:r w:rsidR="00FB3532">
        <w:t>attributable</w:t>
      </w:r>
      <w:r>
        <w:t xml:space="preserve"> to </w:t>
      </w:r>
      <w:r w:rsidR="00100C82">
        <w:t>CCSG</w:t>
      </w:r>
      <w:r>
        <w:t xml:space="preserve"> </w:t>
      </w:r>
      <w:r w:rsidR="00100C82">
        <w:t>over the organization’s entire existence</w:t>
      </w:r>
      <w:r>
        <w:t xml:space="preserve">, mimicking the sources and scopes of both the University-wide and </w:t>
      </w:r>
      <w:proofErr w:type="spellStart"/>
      <w:r w:rsidR="00100C82">
        <w:t>ECoS</w:t>
      </w:r>
      <w:proofErr w:type="spellEnd"/>
      <w:r w:rsidR="00100C82">
        <w:t xml:space="preserve"> CY2019</w:t>
      </w:r>
      <w:r>
        <w:t xml:space="preserve"> GHG Inventories</w:t>
      </w:r>
      <w:r w:rsidR="00FB3532">
        <w:t>.</w:t>
      </w:r>
      <w:r w:rsidR="00100C82">
        <w:t xml:space="preserve"> </w:t>
      </w:r>
    </w:p>
    <w:p w14:paraId="30C5D949" w14:textId="74D1DBC3" w:rsidR="006960E2" w:rsidRDefault="006960E2" w:rsidP="00B33B94">
      <w:pPr>
        <w:jc w:val="both"/>
      </w:pPr>
      <w:r>
        <w:t xml:space="preserve">A full understanding of </w:t>
      </w:r>
      <w:r w:rsidR="00FB3532">
        <w:t>an entity’s</w:t>
      </w:r>
      <w:r>
        <w:t xml:space="preserve"> GHG emissions will not capture the full breadth of how “sustainable” they are, nor their environmental impact. Material waste, </w:t>
      </w:r>
      <w:r w:rsidR="00FB3532">
        <w:t xml:space="preserve">landscaping, </w:t>
      </w:r>
      <w:r>
        <w:t>human</w:t>
      </w:r>
      <w:r w:rsidR="00FB3532">
        <w:t xml:space="preserve"> and biotic</w:t>
      </w:r>
      <w:r>
        <w:t xml:space="preserve"> impacts, </w:t>
      </w:r>
      <w:r w:rsidR="009412F6">
        <w:t xml:space="preserve">investments, and research </w:t>
      </w:r>
      <w:r>
        <w:t xml:space="preserve">are each important aspects of environmental impact that lie beyond the scope of this GHG inventory. Instead, this </w:t>
      </w:r>
      <w:r w:rsidR="009412F6">
        <w:t>report</w:t>
      </w:r>
      <w:r>
        <w:t xml:space="preserve"> attempts to summarize </w:t>
      </w:r>
      <w:r w:rsidR="009412F6">
        <w:t xml:space="preserve">just </w:t>
      </w:r>
      <w:r>
        <w:t xml:space="preserve">one important dimension of how </w:t>
      </w:r>
      <w:r w:rsidR="00100C82">
        <w:t>CCSG</w:t>
      </w:r>
      <w:r>
        <w:t xml:space="preserve"> impacts the environment. </w:t>
      </w:r>
      <w:r w:rsidR="00E72711">
        <w:t xml:space="preserve">With respect to </w:t>
      </w:r>
      <w:r w:rsidR="009412F6">
        <w:t xml:space="preserve">the </w:t>
      </w:r>
      <w:hyperlink r:id="rId9" w:history="1">
        <w:r w:rsidR="009412F6" w:rsidRPr="009412F6">
          <w:rPr>
            <w:rStyle w:val="Hyperlink"/>
          </w:rPr>
          <w:t>United Nations Sustainable Development Goals</w:t>
        </w:r>
      </w:hyperlink>
      <w:r w:rsidR="009412F6">
        <w:t xml:space="preserve"> (</w:t>
      </w:r>
      <w:r w:rsidR="009412F6" w:rsidRPr="009412F6">
        <w:rPr>
          <w:i/>
        </w:rPr>
        <w:t>SDGs</w:t>
      </w:r>
      <w:r w:rsidR="00E72711">
        <w:t>), this inventory will</w:t>
      </w:r>
      <w:r w:rsidR="009412F6">
        <w:t xml:space="preserve"> provide information</w:t>
      </w:r>
      <w:r w:rsidR="00E72711">
        <w:t xml:space="preserve"> mostly</w:t>
      </w:r>
      <w:r w:rsidR="009412F6">
        <w:t xml:space="preserve"> pertaining to </w:t>
      </w:r>
      <w:r w:rsidR="00100C82">
        <w:t>SDG</w:t>
      </w:r>
      <w:r w:rsidR="009412F6">
        <w:t xml:space="preserve"> 13: Climate Action. </w:t>
      </w:r>
    </w:p>
    <w:p w14:paraId="312D843C" w14:textId="77777777" w:rsidR="00764453" w:rsidRDefault="00764453" w:rsidP="00B33B94">
      <w:pPr>
        <w:jc w:val="both"/>
      </w:pPr>
      <w:r>
        <w:t xml:space="preserve">It is important to distinguish between three categories of emissions, </w:t>
      </w:r>
      <w:r w:rsidR="001972DA">
        <w:t xml:space="preserve">known as </w:t>
      </w:r>
      <w:r w:rsidR="00A75054">
        <w:t>Scopes 1, 2, and 3.</w:t>
      </w:r>
    </w:p>
    <w:p w14:paraId="3A36CCE9" w14:textId="77777777" w:rsidR="001972DA" w:rsidRDefault="001972DA" w:rsidP="00B33B94">
      <w:pPr>
        <w:pStyle w:val="ListParagraph"/>
        <w:numPr>
          <w:ilvl w:val="0"/>
          <w:numId w:val="6"/>
        </w:numPr>
        <w:jc w:val="both"/>
      </w:pPr>
      <w:r w:rsidRPr="001972DA">
        <w:rPr>
          <w:b/>
        </w:rPr>
        <w:t>Scope 1</w:t>
      </w:r>
      <w:r>
        <w:t xml:space="preserve">: Direct emissions, produced </w:t>
      </w:r>
      <w:proofErr w:type="gramStart"/>
      <w:r>
        <w:t>onsite</w:t>
      </w:r>
      <w:r w:rsidR="00E72711">
        <w:t>;</w:t>
      </w:r>
      <w:proofErr w:type="gramEnd"/>
    </w:p>
    <w:p w14:paraId="635FDBB0" w14:textId="77777777" w:rsidR="001972DA" w:rsidRDefault="001972DA" w:rsidP="00B33B94">
      <w:pPr>
        <w:pStyle w:val="ListParagraph"/>
        <w:numPr>
          <w:ilvl w:val="0"/>
          <w:numId w:val="6"/>
        </w:numPr>
        <w:jc w:val="both"/>
      </w:pPr>
      <w:r>
        <w:rPr>
          <w:b/>
        </w:rPr>
        <w:t>Scope 2</w:t>
      </w:r>
      <w:r>
        <w:t xml:space="preserve">: </w:t>
      </w:r>
      <w:r w:rsidR="00FA5883">
        <w:t>Indirect emissions,</w:t>
      </w:r>
      <w:r w:rsidR="00E72711">
        <w:t xml:space="preserve"> related to purchased utilities; and</w:t>
      </w:r>
    </w:p>
    <w:p w14:paraId="6F7BCEFE" w14:textId="77777777" w:rsidR="001972DA" w:rsidRDefault="001972DA" w:rsidP="00B33B94">
      <w:pPr>
        <w:pStyle w:val="ListParagraph"/>
        <w:numPr>
          <w:ilvl w:val="0"/>
          <w:numId w:val="6"/>
        </w:numPr>
        <w:jc w:val="both"/>
      </w:pPr>
      <w:r>
        <w:rPr>
          <w:b/>
        </w:rPr>
        <w:t>Scope 3</w:t>
      </w:r>
      <w:r>
        <w:t xml:space="preserve">: </w:t>
      </w:r>
      <w:r w:rsidR="0041503D">
        <w:t xml:space="preserve">Everything else: </w:t>
      </w:r>
      <w:proofErr w:type="gramStart"/>
      <w:r w:rsidR="0041503D">
        <w:t>so</w:t>
      </w:r>
      <w:proofErr w:type="gramEnd"/>
      <w:r w:rsidR="0041503D">
        <w:t xml:space="preserve"> </w:t>
      </w:r>
      <w:r w:rsidR="00FA5883">
        <w:t>the remaining indirect emissions occurring along the value chain.</w:t>
      </w:r>
      <w:r w:rsidR="0041503D">
        <w:t xml:space="preserve"> Scope 3 emissions are commonly called “someone else’s Scope 1.”</w:t>
      </w:r>
    </w:p>
    <w:p w14:paraId="7BC0E13A" w14:textId="77777777" w:rsidR="000B33F0" w:rsidRDefault="00A461B9" w:rsidP="00B33B94">
      <w:pPr>
        <w:jc w:val="both"/>
      </w:pPr>
      <w:r>
        <w:t>Penn State’s</w:t>
      </w:r>
      <w:r w:rsidR="00FA5883">
        <w:t xml:space="preserve"> University-wide Inventory includes all Scope 1 and Scope 2 emissions (as required by the </w:t>
      </w:r>
      <w:hyperlink r:id="rId10" w:history="1">
        <w:r w:rsidR="00FA5883" w:rsidRPr="00FA5883">
          <w:rPr>
            <w:rStyle w:val="Hyperlink"/>
          </w:rPr>
          <w:t>Greenhouse Gas Protocol</w:t>
        </w:r>
      </w:hyperlink>
      <w:r w:rsidR="00FA5883">
        <w:t xml:space="preserve">). Scope 1 and 2 emissions include </w:t>
      </w:r>
      <w:r w:rsidR="000B33F0">
        <w:t xml:space="preserve">those from </w:t>
      </w:r>
      <w:r w:rsidR="00FA5883">
        <w:t xml:space="preserve">stationary combustion, utility services, </w:t>
      </w:r>
      <w:r w:rsidR="000B33F0">
        <w:t xml:space="preserve">and </w:t>
      </w:r>
      <w:r w:rsidR="00FA5883">
        <w:t>mobile combustion</w:t>
      </w:r>
      <w:r w:rsidR="000B33F0">
        <w:t>, as well as</w:t>
      </w:r>
      <w:r w:rsidR="00FB3532">
        <w:t xml:space="preserve"> those from</w:t>
      </w:r>
      <w:r w:rsidR="000B33F0">
        <w:t xml:space="preserve"> smaller sources such as refrigerants, fertilizers, and animal management</w:t>
      </w:r>
      <w:r w:rsidR="00FA5883">
        <w:t>. At University Park</w:t>
      </w:r>
      <w:r w:rsidR="00434F3B">
        <w:t xml:space="preserve"> (</w:t>
      </w:r>
      <w:r w:rsidR="00434F3B" w:rsidRPr="00434F3B">
        <w:rPr>
          <w:i/>
        </w:rPr>
        <w:t>UP</w:t>
      </w:r>
      <w:r w:rsidR="00434F3B">
        <w:t>)</w:t>
      </w:r>
      <w:r w:rsidR="00FA5883">
        <w:t>, utilities are our main source</w:t>
      </w:r>
      <w:r w:rsidR="00C019A1">
        <w:t>s</w:t>
      </w:r>
      <w:r w:rsidR="00FA5883">
        <w:t xml:space="preserve"> of Scope 1 and Scope 2 emissions. Because a portion of Penn State’s electricity is produced onsite while the rest is purchased from the </w:t>
      </w:r>
      <w:r w:rsidR="000B33F0">
        <w:t>grid</w:t>
      </w:r>
      <w:r w:rsidR="00FB3532">
        <w:t>, some utilities</w:t>
      </w:r>
      <w:r w:rsidR="00FA5883">
        <w:t xml:space="preserve"> f</w:t>
      </w:r>
      <w:r w:rsidR="00FB3532">
        <w:t xml:space="preserve">all under both Scopes 1 and 2. </w:t>
      </w:r>
      <w:r>
        <w:t>It is worth noting that</w:t>
      </w:r>
      <w:r w:rsidR="00FB3532">
        <w:t xml:space="preserve"> Scope 3 emissions are challenging</w:t>
      </w:r>
      <w:r>
        <w:t xml:space="preserve"> to estimate, as they can be nebulous and possibly involve time-intensive investigations into the life cycles of products and investments. </w:t>
      </w:r>
    </w:p>
    <w:p w14:paraId="318D711F" w14:textId="77777777" w:rsidR="00FA5883" w:rsidRPr="00FA5883" w:rsidRDefault="00A461B9" w:rsidP="00B33B94">
      <w:pPr>
        <w:jc w:val="both"/>
      </w:pPr>
      <w:r>
        <w:t>Penn State chooses to follow an “Operational Controlled approach,” rather than a “Financial Contr</w:t>
      </w:r>
      <w:r w:rsidR="00FB3532">
        <w:t>olled approach,” meaning that it inventories</w:t>
      </w:r>
      <w:r>
        <w:t xml:space="preserve"> the </w:t>
      </w:r>
      <w:r w:rsidR="000B33F0">
        <w:t xml:space="preserve">operations over which it has control, excluding </w:t>
      </w:r>
      <w:proofErr w:type="gramStart"/>
      <w:r w:rsidR="00E111E6">
        <w:t>all of</w:t>
      </w:r>
      <w:proofErr w:type="gramEnd"/>
      <w:r w:rsidR="00E111E6">
        <w:t xml:space="preserve"> the </w:t>
      </w:r>
      <w:r w:rsidR="000B33F0">
        <w:t>operations</w:t>
      </w:r>
      <w:r w:rsidR="00E111E6">
        <w:t xml:space="preserve"> within Penn State’s financial power</w:t>
      </w:r>
      <w:r w:rsidR="000B33F0">
        <w:t xml:space="preserve"> yet outside of its </w:t>
      </w:r>
      <w:r w:rsidR="0047264D">
        <w:t xml:space="preserve">direct </w:t>
      </w:r>
      <w:r w:rsidR="000B33F0">
        <w:t>control</w:t>
      </w:r>
      <w:r w:rsidR="00E111E6">
        <w:t xml:space="preserve">. </w:t>
      </w:r>
      <w:r w:rsidR="000B33F0">
        <w:t>For Penn State, all Scope 1 and Scope 2 emissions would be included in either approach. Therefore, t</w:t>
      </w:r>
      <w:r w:rsidR="00E111E6">
        <w:t xml:space="preserve">his distinction </w:t>
      </w:r>
      <w:r w:rsidR="000B33F0">
        <w:t xml:space="preserve">means </w:t>
      </w:r>
      <w:r w:rsidR="0047264D">
        <w:t xml:space="preserve">that </w:t>
      </w:r>
      <w:r w:rsidR="000B33F0">
        <w:t xml:space="preserve">Penn State misses a </w:t>
      </w:r>
      <w:r w:rsidR="000B33F0" w:rsidRPr="004C685D">
        <w:t xml:space="preserve">minor </w:t>
      </w:r>
      <w:r w:rsidR="000B33F0">
        <w:t>portion of its</w:t>
      </w:r>
      <w:r w:rsidR="00E111E6">
        <w:t xml:space="preserve"> </w:t>
      </w:r>
      <w:r w:rsidR="000B33F0">
        <w:t xml:space="preserve">Scope 3 </w:t>
      </w:r>
      <w:r w:rsidR="00E111E6">
        <w:t>emissions that might reasonably be assignable to</w:t>
      </w:r>
      <w:r w:rsidR="000B33F0">
        <w:t xml:space="preserve"> its activities and initiatives. This convention is chosen in alignment with other University GHG inventories, as well as for its ability to capture the activities where Penn State can </w:t>
      </w:r>
      <w:r w:rsidR="0047264D">
        <w:t xml:space="preserve">directly </w:t>
      </w:r>
      <w:r w:rsidR="000B33F0">
        <w:t xml:space="preserve">control its reductions efforts. </w:t>
      </w:r>
      <w:r w:rsidR="00E111E6">
        <w:lastRenderedPageBreak/>
        <w:t xml:space="preserve">The only Scope 3 emissions inventoried by the University </w:t>
      </w:r>
      <w:r w:rsidR="0047264D">
        <w:t>are Commuting, Air Travel, and N</w:t>
      </w:r>
      <w:r w:rsidR="00E111E6">
        <w:t>on-Fleet Car Travel, Campus Wastewater</w:t>
      </w:r>
      <w:r w:rsidR="000B33F0">
        <w:t xml:space="preserve"> (where it counts as Scope 3 for all campuses besides University Park, Wilkes-Barre, and New Kensington)</w:t>
      </w:r>
      <w:r w:rsidR="00E111E6">
        <w:t>, Waste in Landfills</w:t>
      </w:r>
      <w:r w:rsidR="000B33F0">
        <w:t>, and Electrical Transmission Loss</w:t>
      </w:r>
      <w:r w:rsidR="00E111E6">
        <w:t xml:space="preserve">. </w:t>
      </w:r>
    </w:p>
    <w:p w14:paraId="1A398044" w14:textId="67EF5015" w:rsidR="009412F6" w:rsidRDefault="009412F6" w:rsidP="00B33B94">
      <w:pPr>
        <w:jc w:val="both"/>
      </w:pPr>
      <w:r>
        <w:t>This inventory was performed by Raymond Friend, a graduate assistant in Mathematics</w:t>
      </w:r>
      <w:r w:rsidR="00100C82">
        <w:t xml:space="preserve">. </w:t>
      </w:r>
      <w:r w:rsidR="00764453">
        <w:t xml:space="preserve">This work was made possible by the superior guidance of Shelley </w:t>
      </w:r>
      <w:proofErr w:type="spellStart"/>
      <w:r w:rsidR="00764453">
        <w:t>McKeague</w:t>
      </w:r>
      <w:proofErr w:type="spellEnd"/>
      <w:r w:rsidR="00764453">
        <w:t>, Compliance Manager within Penn State’s Office of Physical Plant</w:t>
      </w:r>
      <w:r w:rsidR="00100C82">
        <w:t>, and previous GHG inventory efforts made throughout the University. Thank you to alumnus Matthew Long for sparking this action.</w:t>
      </w:r>
    </w:p>
    <w:p w14:paraId="2AFA678D" w14:textId="77777777" w:rsidR="00410A87" w:rsidRDefault="00410A87" w:rsidP="00B33B94">
      <w:pPr>
        <w:jc w:val="both"/>
        <w:rPr>
          <w:rFonts w:asciiTheme="majorHAnsi" w:eastAsiaTheme="majorEastAsia" w:hAnsiTheme="majorHAnsi" w:cstheme="majorBidi"/>
          <w:color w:val="2E74B5" w:themeColor="accent1" w:themeShade="BF"/>
          <w:sz w:val="32"/>
          <w:szCs w:val="32"/>
        </w:rPr>
      </w:pPr>
      <w:r>
        <w:br w:type="page"/>
      </w:r>
    </w:p>
    <w:p w14:paraId="63636490" w14:textId="77777777" w:rsidR="004D44E9" w:rsidRDefault="004D44E9" w:rsidP="00B33B94">
      <w:pPr>
        <w:pStyle w:val="Heading1"/>
        <w:jc w:val="both"/>
      </w:pPr>
      <w:bookmarkStart w:id="3" w:name="_Toc74348570"/>
      <w:r>
        <w:lastRenderedPageBreak/>
        <w:t>Methodology</w:t>
      </w:r>
      <w:bookmarkEnd w:id="3"/>
    </w:p>
    <w:p w14:paraId="7715C811" w14:textId="77777777" w:rsidR="00FA5883" w:rsidRDefault="00FA5883" w:rsidP="00B33B94">
      <w:pPr>
        <w:pStyle w:val="Heading2"/>
        <w:numPr>
          <w:ilvl w:val="0"/>
          <w:numId w:val="16"/>
        </w:numPr>
        <w:jc w:val="both"/>
      </w:pPr>
      <w:bookmarkStart w:id="4" w:name="_Toc74348571"/>
      <w:r>
        <w:t>Conventions</w:t>
      </w:r>
      <w:bookmarkEnd w:id="4"/>
    </w:p>
    <w:p w14:paraId="19A939A0" w14:textId="77777777" w:rsidR="005222D0" w:rsidRDefault="005222D0" w:rsidP="00B33B94">
      <w:pPr>
        <w:jc w:val="both"/>
      </w:pPr>
      <w:r>
        <w:t xml:space="preserve">Throughout the process of performing a unit-level GHG inventory at Penn State, one will be confronted with multiple </w:t>
      </w:r>
      <w:r w:rsidR="0047264D">
        <w:t>decision points</w:t>
      </w:r>
      <w:r>
        <w:t xml:space="preserve">: How to </w:t>
      </w:r>
      <w:r w:rsidR="0047264D">
        <w:t>claim</w:t>
      </w:r>
      <w:r>
        <w:t xml:space="preserve"> space within mixed-use buildings? What kinds of emissions are feasible to compute? What level of confidence do we need in our data to publish an estimate? Over what time frame should we perform the inventory? </w:t>
      </w:r>
      <w:r w:rsidR="00A16EC7">
        <w:t xml:space="preserve">Which unit should be held responsible for </w:t>
      </w:r>
      <w:proofErr w:type="gramStart"/>
      <w:r w:rsidR="0047264D">
        <w:t>particular</w:t>
      </w:r>
      <w:r w:rsidR="00A16EC7">
        <w:t xml:space="preserve"> emissions</w:t>
      </w:r>
      <w:proofErr w:type="gramEnd"/>
      <w:r w:rsidR="00A16EC7">
        <w:t xml:space="preserve">? </w:t>
      </w:r>
      <w:r w:rsidR="00C019A1">
        <w:t>In this section,</w:t>
      </w:r>
      <w:r w:rsidR="0047264D">
        <w:t xml:space="preserve"> we present the</w:t>
      </w:r>
      <w:r>
        <w:t xml:space="preserve"> conventions adopted by this report.</w:t>
      </w:r>
    </w:p>
    <w:p w14:paraId="0C1475F0" w14:textId="77777777" w:rsidR="005222D0" w:rsidRDefault="005222D0" w:rsidP="00B33B94">
      <w:pPr>
        <w:jc w:val="both"/>
      </w:pPr>
      <w:r>
        <w:t xml:space="preserve">When deciding on a convention, </w:t>
      </w:r>
      <w:r w:rsidR="00A16EC7">
        <w:t>we considered the following</w:t>
      </w:r>
      <w:r>
        <w:t xml:space="preserve">: </w:t>
      </w:r>
    </w:p>
    <w:p w14:paraId="07FD1E41" w14:textId="77777777" w:rsidR="00FA5883" w:rsidRDefault="00920F96" w:rsidP="00B33B94">
      <w:pPr>
        <w:pStyle w:val="ListParagraph"/>
        <w:numPr>
          <w:ilvl w:val="0"/>
          <w:numId w:val="6"/>
        </w:numPr>
        <w:jc w:val="both"/>
      </w:pPr>
      <w:r>
        <w:rPr>
          <w:b/>
        </w:rPr>
        <w:t>Replicability</w:t>
      </w:r>
      <w:r w:rsidR="005222D0">
        <w:t xml:space="preserve">: choose a convention that </w:t>
      </w:r>
      <w:r w:rsidR="00FC3BBF">
        <w:t>can</w:t>
      </w:r>
      <w:r w:rsidR="005222D0">
        <w:t xml:space="preserve"> be easily reproduced by </w:t>
      </w:r>
      <w:proofErr w:type="spellStart"/>
      <w:r w:rsidR="005222D0">
        <w:t>ECoS</w:t>
      </w:r>
      <w:proofErr w:type="spellEnd"/>
      <w:r w:rsidR="005222D0">
        <w:t xml:space="preserve"> </w:t>
      </w:r>
      <w:r w:rsidR="007124EB">
        <w:t>or</w:t>
      </w:r>
      <w:r w:rsidR="005222D0">
        <w:t xml:space="preserve"> any other </w:t>
      </w:r>
      <w:proofErr w:type="gramStart"/>
      <w:r w:rsidR="005222D0">
        <w:t>unit;</w:t>
      </w:r>
      <w:proofErr w:type="gramEnd"/>
      <w:r w:rsidR="005222D0">
        <w:t xml:space="preserve"> </w:t>
      </w:r>
    </w:p>
    <w:p w14:paraId="147E6195" w14:textId="77777777" w:rsidR="005222D0" w:rsidRDefault="005222D0" w:rsidP="00B33B94">
      <w:pPr>
        <w:pStyle w:val="ListParagraph"/>
        <w:numPr>
          <w:ilvl w:val="0"/>
          <w:numId w:val="6"/>
        </w:numPr>
        <w:jc w:val="both"/>
      </w:pPr>
      <w:r>
        <w:rPr>
          <w:b/>
        </w:rPr>
        <w:t>Feasibility</w:t>
      </w:r>
      <w:r>
        <w:t xml:space="preserve">: choose a convention that uses the available resources </w:t>
      </w:r>
      <w:r w:rsidR="007124EB">
        <w:t xml:space="preserve">without requiring an unreasonable </w:t>
      </w:r>
      <w:r w:rsidR="00FC3BBF">
        <w:t xml:space="preserve">amount of time or </w:t>
      </w:r>
      <w:r w:rsidR="007124EB">
        <w:t xml:space="preserve">effort to </w:t>
      </w:r>
      <w:proofErr w:type="gramStart"/>
      <w:r w:rsidR="007124EB">
        <w:t>follow;</w:t>
      </w:r>
      <w:proofErr w:type="gramEnd"/>
    </w:p>
    <w:p w14:paraId="4F724CEC" w14:textId="77777777" w:rsidR="005222D0" w:rsidRDefault="005222D0" w:rsidP="00B33B94">
      <w:pPr>
        <w:pStyle w:val="ListParagraph"/>
        <w:numPr>
          <w:ilvl w:val="0"/>
          <w:numId w:val="6"/>
        </w:numPr>
        <w:jc w:val="both"/>
      </w:pPr>
      <w:r w:rsidRPr="005222D0">
        <w:rPr>
          <w:b/>
        </w:rPr>
        <w:t>Consistency</w:t>
      </w:r>
      <w:r>
        <w:t>: choose a convention that, if adopted by all other units, could produce a consistent and comprehensive inventory of all University emissions</w:t>
      </w:r>
      <w:r w:rsidR="00FC3BBF">
        <w:t xml:space="preserve"> at the unit level</w:t>
      </w:r>
      <w:r>
        <w:t>; and</w:t>
      </w:r>
    </w:p>
    <w:p w14:paraId="6EFDD19F" w14:textId="77777777" w:rsidR="005222D0" w:rsidRDefault="005222D0" w:rsidP="00B33B94">
      <w:pPr>
        <w:pStyle w:val="ListParagraph"/>
        <w:numPr>
          <w:ilvl w:val="0"/>
          <w:numId w:val="6"/>
        </w:numPr>
        <w:jc w:val="both"/>
      </w:pPr>
      <w:r>
        <w:rPr>
          <w:b/>
        </w:rPr>
        <w:t>Transparency</w:t>
      </w:r>
      <w:r>
        <w:t>: choose a convention that follows a transparent procedure and accurately reflects confidence level.</w:t>
      </w:r>
    </w:p>
    <w:p w14:paraId="1A5FC370" w14:textId="77777777" w:rsidR="00FA5883" w:rsidRDefault="007124EB" w:rsidP="00B33B94">
      <w:pPr>
        <w:jc w:val="both"/>
      </w:pPr>
      <w:r>
        <w:t>For instance, t</w:t>
      </w:r>
      <w:r w:rsidR="00FA5883">
        <w:t>here are advantages to performing a GHG inventory during the calendar year:</w:t>
      </w:r>
    </w:p>
    <w:p w14:paraId="66D97122" w14:textId="77777777" w:rsidR="00FA5883" w:rsidRDefault="00FA5883" w:rsidP="00B33B94">
      <w:pPr>
        <w:pStyle w:val="ListParagraph"/>
        <w:numPr>
          <w:ilvl w:val="0"/>
          <w:numId w:val="5"/>
        </w:numPr>
        <w:jc w:val="both"/>
      </w:pPr>
      <w:r>
        <w:t xml:space="preserve">The calendar year aligns with annual </w:t>
      </w:r>
      <w:r w:rsidR="00FC3BBF">
        <w:t>Environmental Protection Agency (</w:t>
      </w:r>
      <w:r w:rsidR="00FC3BBF">
        <w:rPr>
          <w:i/>
        </w:rPr>
        <w:t>EPA</w:t>
      </w:r>
      <w:r w:rsidR="00FC3BBF" w:rsidRPr="00FC3BBF">
        <w:t>)</w:t>
      </w:r>
      <w:r>
        <w:t xml:space="preserve"> emissions factors </w:t>
      </w:r>
      <w:proofErr w:type="gramStart"/>
      <w:r>
        <w:t>reports;</w:t>
      </w:r>
      <w:proofErr w:type="gramEnd"/>
    </w:p>
    <w:p w14:paraId="3ED61033" w14:textId="77777777" w:rsidR="00FA5883" w:rsidRDefault="00FA5883" w:rsidP="00B33B94">
      <w:pPr>
        <w:pStyle w:val="ListParagraph"/>
        <w:numPr>
          <w:ilvl w:val="0"/>
          <w:numId w:val="5"/>
        </w:numPr>
        <w:jc w:val="both"/>
      </w:pPr>
      <w:r>
        <w:t xml:space="preserve">CY2019 is the latest choice for a representative year of utility-use and travel prior to the </w:t>
      </w:r>
      <w:r w:rsidR="00906922">
        <w:t>COVID-19</w:t>
      </w:r>
      <w:r>
        <w:t xml:space="preserve"> </w:t>
      </w:r>
      <w:proofErr w:type="gramStart"/>
      <w:r>
        <w:t>pandemic;</w:t>
      </w:r>
      <w:proofErr w:type="gramEnd"/>
    </w:p>
    <w:p w14:paraId="35384F1E" w14:textId="77777777" w:rsidR="00FA5883" w:rsidRDefault="00FA5883" w:rsidP="00B33B94">
      <w:pPr>
        <w:pStyle w:val="ListParagraph"/>
        <w:numPr>
          <w:ilvl w:val="0"/>
          <w:numId w:val="5"/>
        </w:numPr>
        <w:jc w:val="both"/>
      </w:pPr>
      <w:proofErr w:type="spellStart"/>
      <w:r>
        <w:t>EnergyCAP</w:t>
      </w:r>
      <w:proofErr w:type="spellEnd"/>
      <w:r>
        <w:t>, the University’s centralized tool for on-campus utility-use, most easily presents data by calendar year; and</w:t>
      </w:r>
    </w:p>
    <w:p w14:paraId="4C3FFC87" w14:textId="77777777" w:rsidR="00FA5883" w:rsidRDefault="00FA5883" w:rsidP="00B33B94">
      <w:pPr>
        <w:pStyle w:val="ListParagraph"/>
        <w:numPr>
          <w:ilvl w:val="0"/>
          <w:numId w:val="5"/>
        </w:numPr>
        <w:jc w:val="both"/>
      </w:pPr>
      <w:r>
        <w:t xml:space="preserve">Future University-wide GHG inventories </w:t>
      </w:r>
      <w:r w:rsidR="00906922">
        <w:t>might</w:t>
      </w:r>
      <w:r>
        <w:t xml:space="preserve"> switch to calendar year.</w:t>
      </w:r>
    </w:p>
    <w:p w14:paraId="4DC79D96" w14:textId="77777777" w:rsidR="007124EB" w:rsidRDefault="007124EB" w:rsidP="00B33B94">
      <w:pPr>
        <w:jc w:val="both"/>
      </w:pPr>
      <w:r>
        <w:t xml:space="preserve">Moreover, the scope of this inventory was chosen to mimic previous inventories at Penn State for the following reasons: </w:t>
      </w:r>
    </w:p>
    <w:p w14:paraId="7DF55576" w14:textId="77777777" w:rsidR="007124EB" w:rsidRDefault="007124EB" w:rsidP="00B33B94">
      <w:pPr>
        <w:pStyle w:val="ListParagraph"/>
        <w:numPr>
          <w:ilvl w:val="0"/>
          <w:numId w:val="5"/>
        </w:numPr>
        <w:jc w:val="both"/>
      </w:pPr>
      <w:r>
        <w:t xml:space="preserve">Symmetry in </w:t>
      </w:r>
      <w:r w:rsidR="00A16EC7">
        <w:t>structure</w:t>
      </w:r>
      <w:r>
        <w:t xml:space="preserve"> with EMS aids in comparing results across</w:t>
      </w:r>
      <w:r w:rsidR="00E269F4">
        <w:t xml:space="preserve"> our</w:t>
      </w:r>
      <w:r>
        <w:t xml:space="preserve"> </w:t>
      </w:r>
      <w:proofErr w:type="gramStart"/>
      <w:r>
        <w:t>units;</w:t>
      </w:r>
      <w:proofErr w:type="gramEnd"/>
    </w:p>
    <w:p w14:paraId="47DC8521" w14:textId="77777777" w:rsidR="007124EB" w:rsidRDefault="007124EB" w:rsidP="00B33B94">
      <w:pPr>
        <w:pStyle w:val="ListParagraph"/>
        <w:numPr>
          <w:ilvl w:val="0"/>
          <w:numId w:val="5"/>
        </w:numPr>
        <w:jc w:val="both"/>
      </w:pPr>
      <w:r>
        <w:t xml:space="preserve">This is the most likely </w:t>
      </w:r>
      <w:r w:rsidR="00162F73">
        <w:t xml:space="preserve">setup </w:t>
      </w:r>
      <w:r>
        <w:t xml:space="preserve">to occur in future unit-level inventories at Penn </w:t>
      </w:r>
      <w:proofErr w:type="gramStart"/>
      <w:r>
        <w:t>State;</w:t>
      </w:r>
      <w:proofErr w:type="gramEnd"/>
      <w:r>
        <w:t xml:space="preserve"> </w:t>
      </w:r>
    </w:p>
    <w:p w14:paraId="71EC272A" w14:textId="77777777" w:rsidR="007124EB" w:rsidRDefault="007124EB" w:rsidP="00B33B94">
      <w:pPr>
        <w:pStyle w:val="ListParagraph"/>
        <w:numPr>
          <w:ilvl w:val="0"/>
          <w:numId w:val="5"/>
        </w:numPr>
        <w:jc w:val="both"/>
      </w:pPr>
      <w:r>
        <w:t xml:space="preserve">Symmetry in </w:t>
      </w:r>
      <w:r w:rsidR="00A16EC7">
        <w:t>structure</w:t>
      </w:r>
      <w:r>
        <w:t xml:space="preserve"> with the University allows </w:t>
      </w:r>
      <w:proofErr w:type="spellStart"/>
      <w:r>
        <w:t>ECoS</w:t>
      </w:r>
      <w:proofErr w:type="spellEnd"/>
      <w:r>
        <w:t xml:space="preserve"> to assess </w:t>
      </w:r>
      <w:r w:rsidR="00D14C7B">
        <w:t>the proportionality of its</w:t>
      </w:r>
      <w:r>
        <w:t xml:space="preserve"> </w:t>
      </w:r>
      <w:r w:rsidR="00D14C7B">
        <w:t>contribution to the</w:t>
      </w:r>
      <w:r>
        <w:t xml:space="preserve"> University’s</w:t>
      </w:r>
      <w:r w:rsidR="00D14C7B">
        <w:t xml:space="preserve"> emissions</w:t>
      </w:r>
      <w:r>
        <w:t xml:space="preserve"> </w:t>
      </w:r>
      <w:proofErr w:type="gramStart"/>
      <w:r>
        <w:t>footprint;</w:t>
      </w:r>
      <w:proofErr w:type="gramEnd"/>
    </w:p>
    <w:p w14:paraId="0BA770D8" w14:textId="77777777" w:rsidR="007124EB" w:rsidRDefault="007124EB" w:rsidP="00B33B94">
      <w:pPr>
        <w:pStyle w:val="ListParagraph"/>
        <w:numPr>
          <w:ilvl w:val="0"/>
          <w:numId w:val="5"/>
        </w:numPr>
        <w:jc w:val="both"/>
      </w:pPr>
      <w:r>
        <w:t xml:space="preserve">The current </w:t>
      </w:r>
      <w:r w:rsidR="00A16EC7">
        <w:t>structure</w:t>
      </w:r>
      <w:r>
        <w:t xml:space="preserve"> transparently categorizes emissions by Scope</w:t>
      </w:r>
      <w:r w:rsidR="00E269F4">
        <w:t xml:space="preserve"> and purpose</w:t>
      </w:r>
      <w:r>
        <w:t>;</w:t>
      </w:r>
      <w:r w:rsidR="00E269F4">
        <w:t xml:space="preserve"> and</w:t>
      </w:r>
    </w:p>
    <w:p w14:paraId="31A0C83D" w14:textId="77777777" w:rsidR="007124EB" w:rsidRDefault="007124EB" w:rsidP="00B33B94">
      <w:pPr>
        <w:pStyle w:val="ListParagraph"/>
        <w:numPr>
          <w:ilvl w:val="0"/>
          <w:numId w:val="5"/>
        </w:numPr>
        <w:jc w:val="both"/>
      </w:pPr>
      <w:r>
        <w:t xml:space="preserve">The University is best </w:t>
      </w:r>
      <w:r w:rsidR="00920F96">
        <w:t>equipped</w:t>
      </w:r>
      <w:r>
        <w:t xml:space="preserve"> to answer questions matching its current procedure.</w:t>
      </w:r>
    </w:p>
    <w:p w14:paraId="002EA7BA" w14:textId="77777777" w:rsidR="00E75137" w:rsidRDefault="00A16EC7" w:rsidP="00B33B94">
      <w:pPr>
        <w:spacing w:before="240"/>
        <w:ind w:left="50"/>
        <w:jc w:val="both"/>
      </w:pPr>
      <w:r>
        <w:t xml:space="preserve">However, our inventory also presents methodologies and results for non-standard emissions categories, </w:t>
      </w:r>
      <w:proofErr w:type="gramStart"/>
      <w:r>
        <w:t>including:</w:t>
      </w:r>
      <w:proofErr w:type="gramEnd"/>
      <w:r>
        <w:t xml:space="preserve"> Vendor Emissions, Global Program Experiences, and High Performance Computing. Most </w:t>
      </w:r>
      <w:r w:rsidR="00D14C7B">
        <w:t>challenging</w:t>
      </w:r>
      <w:r>
        <w:t xml:space="preserve"> was Vendor Emissions: r</w:t>
      </w:r>
      <w:r w:rsidR="00E75137">
        <w:t>elevant entities working on this issue at Penn State include Procurement, the Sustainability Institute (</w:t>
      </w:r>
      <w:r w:rsidR="00E75137">
        <w:rPr>
          <w:i/>
        </w:rPr>
        <w:t>SI</w:t>
      </w:r>
      <w:r w:rsidR="00E75137">
        <w:t>), and the Student Sustainability Advisory Council (</w:t>
      </w:r>
      <w:r w:rsidR="00E75137">
        <w:rPr>
          <w:i/>
        </w:rPr>
        <w:t>SSAC)</w:t>
      </w:r>
      <w:r w:rsidR="00E75137">
        <w:t xml:space="preserve">. </w:t>
      </w:r>
    </w:p>
    <w:p w14:paraId="18E53CB3" w14:textId="77777777" w:rsidR="00E75137" w:rsidRDefault="00E75137" w:rsidP="00B33B94">
      <w:pPr>
        <w:spacing w:before="240"/>
        <w:ind w:left="50"/>
        <w:jc w:val="both"/>
      </w:pPr>
      <w:r>
        <w:t xml:space="preserve">According to Shelley </w:t>
      </w:r>
      <w:proofErr w:type="spellStart"/>
      <w:r>
        <w:t>McKeague</w:t>
      </w:r>
      <w:proofErr w:type="spellEnd"/>
      <w:r>
        <w:t xml:space="preserve">, Compliance Manager for </w:t>
      </w:r>
      <w:proofErr w:type="gramStart"/>
      <w:r>
        <w:t>OPP</w:t>
      </w:r>
      <w:proofErr w:type="gramEnd"/>
      <w:r>
        <w:t xml:space="preserve"> and organizer of the annual University-wide GHG Inventory, there are a few reasons why Vendor Emissions are </w:t>
      </w:r>
      <w:r>
        <w:rPr>
          <w:u w:val="single"/>
        </w:rPr>
        <w:t>not</w:t>
      </w:r>
      <w:r>
        <w:t xml:space="preserve"> considered at the University-level:</w:t>
      </w:r>
    </w:p>
    <w:p w14:paraId="2D56665D" w14:textId="77777777" w:rsidR="00E75137" w:rsidRPr="00E75137" w:rsidRDefault="00E75137" w:rsidP="00B33B94">
      <w:pPr>
        <w:pStyle w:val="ListParagraph"/>
        <w:numPr>
          <w:ilvl w:val="0"/>
          <w:numId w:val="5"/>
        </w:numPr>
        <w:spacing w:before="240"/>
        <w:jc w:val="both"/>
        <w:rPr>
          <w:i/>
        </w:rPr>
      </w:pPr>
      <w:r>
        <w:lastRenderedPageBreak/>
        <w:t>Uncertainty when estimating Vendor Emissions would be a limiting factor to the University-wide inventory’s accuracy, quality, and completeness.</w:t>
      </w:r>
    </w:p>
    <w:p w14:paraId="66A1BCA1" w14:textId="77777777" w:rsidR="00E75137" w:rsidRPr="00E75137" w:rsidRDefault="00E75137" w:rsidP="00B33B94">
      <w:pPr>
        <w:pStyle w:val="ListParagraph"/>
        <w:numPr>
          <w:ilvl w:val="0"/>
          <w:numId w:val="5"/>
        </w:numPr>
        <w:spacing w:before="240"/>
        <w:jc w:val="both"/>
        <w:rPr>
          <w:i/>
        </w:rPr>
      </w:pPr>
      <w:r>
        <w:t>Estimating GHG emissions from Procurement ope</w:t>
      </w:r>
      <w:r w:rsidR="00D14C7B">
        <w:t xml:space="preserve">ns an arduous </w:t>
      </w:r>
      <w:r w:rsidR="008731CF">
        <w:t xml:space="preserve">task </w:t>
      </w:r>
      <w:r>
        <w:t>of investigating the lifecycle</w:t>
      </w:r>
      <w:r w:rsidR="00D14C7B">
        <w:t xml:space="preserve">s for various products, </w:t>
      </w:r>
      <w:r>
        <w:t xml:space="preserve">posing a challenge for </w:t>
      </w:r>
      <w:r w:rsidR="00D14C7B">
        <w:t xml:space="preserve">developing </w:t>
      </w:r>
      <w:r>
        <w:t>a reasonable estimate for all Scope 3 emissions.</w:t>
      </w:r>
    </w:p>
    <w:p w14:paraId="65CE5D67" w14:textId="77777777" w:rsidR="00E75137" w:rsidRPr="00E75137" w:rsidRDefault="00E75137" w:rsidP="00B33B94">
      <w:pPr>
        <w:pStyle w:val="ListParagraph"/>
        <w:numPr>
          <w:ilvl w:val="0"/>
          <w:numId w:val="5"/>
        </w:numPr>
        <w:spacing w:before="240"/>
        <w:jc w:val="both"/>
        <w:rPr>
          <w:i/>
        </w:rPr>
      </w:pPr>
      <w:r>
        <w:t xml:space="preserve">The goal of the University-wide GHG Inventory is not necessarily to numerically quantify all Scope 3 emissions; for Scope 1 and Scope 2 emissions, it is important to set a </w:t>
      </w:r>
      <w:r w:rsidR="00D14C7B">
        <w:t>net-zero emissions</w:t>
      </w:r>
      <w:r>
        <w:t xml:space="preserve"> goal with a near term date. As a second</w:t>
      </w:r>
      <w:r w:rsidR="00D14C7B">
        <w:t>ary</w:t>
      </w:r>
      <w:r>
        <w:t xml:space="preserve"> goal, we can </w:t>
      </w:r>
      <w:r w:rsidR="00D14C7B">
        <w:t xml:space="preserve">develop </w:t>
      </w:r>
      <w:r>
        <w:t>policy strategies to achieve full</w:t>
      </w:r>
      <w:r w:rsidR="00D14C7B">
        <w:t xml:space="preserve"> decarbonization of</w:t>
      </w:r>
      <w:r>
        <w:t xml:space="preserve"> value chain</w:t>
      </w:r>
      <w:r w:rsidR="00D14C7B">
        <w:t xml:space="preserve">s </w:t>
      </w:r>
      <w:r>
        <w:t>without performing the painstaking work of quantifying all Scope 3 emissions.</w:t>
      </w:r>
    </w:p>
    <w:p w14:paraId="38E22E5B" w14:textId="77777777" w:rsidR="00E75137" w:rsidRDefault="00E75137" w:rsidP="00B33B94">
      <w:pPr>
        <w:spacing w:before="240"/>
        <w:ind w:left="50"/>
        <w:jc w:val="both"/>
      </w:pPr>
      <w:r>
        <w:t>To summarize, Scope 3 emissions are all indirect emissions that occur in an entity’s value chain. For many corporations, Scope 3 emissions are much greater than Scope 1 and Scope 2. For Penn State to fully address the climate impacts of its entire operations,</w:t>
      </w:r>
      <w:r w:rsidR="009D19AF">
        <w:t xml:space="preserve"> additional</w:t>
      </w:r>
      <w:r>
        <w:t xml:space="preserve"> efforts are needed to identify all Scope 3 emissions and develop strategies to address them. The precise quantification of all Scope 3 emissions is not necessarily </w:t>
      </w:r>
      <w:r w:rsidR="009D19AF">
        <w:t>feasible or appropriate</w:t>
      </w:r>
      <w:r>
        <w:t xml:space="preserve"> for a </w:t>
      </w:r>
      <w:proofErr w:type="gramStart"/>
      <w:r>
        <w:t>University</w:t>
      </w:r>
      <w:proofErr w:type="gramEnd"/>
      <w:r>
        <w:t xml:space="preserve">-level or unit-level inventory. </w:t>
      </w:r>
    </w:p>
    <w:p w14:paraId="58192F26" w14:textId="77777777" w:rsidR="009844AD" w:rsidRDefault="009844AD" w:rsidP="00B33B94">
      <w:pPr>
        <w:spacing w:before="240"/>
        <w:ind w:left="50"/>
        <w:jc w:val="both"/>
      </w:pPr>
      <w:r>
        <w:t xml:space="preserve">The other significant difference between this </w:t>
      </w:r>
      <w:proofErr w:type="spellStart"/>
      <w:r>
        <w:t>ECoS</w:t>
      </w:r>
      <w:proofErr w:type="spellEnd"/>
      <w:r>
        <w:t xml:space="preserve"> inventory and the </w:t>
      </w:r>
      <w:r w:rsidR="009D19AF">
        <w:t>inventory</w:t>
      </w:r>
      <w:r>
        <w:t xml:space="preserve"> performed by EMS is the definition of Scope for a </w:t>
      </w:r>
      <w:r w:rsidR="00A461B9">
        <w:t>unit</w:t>
      </w:r>
      <w:r>
        <w:t xml:space="preserve"> within Penn State. There are two approaches one could take:</w:t>
      </w:r>
    </w:p>
    <w:p w14:paraId="5932B9B1" w14:textId="77777777" w:rsidR="009844AD" w:rsidRDefault="009844AD" w:rsidP="00B33B94">
      <w:pPr>
        <w:pStyle w:val="ListParagraph"/>
        <w:numPr>
          <w:ilvl w:val="0"/>
          <w:numId w:val="12"/>
        </w:numPr>
        <w:spacing w:before="240"/>
        <w:jc w:val="both"/>
      </w:pPr>
      <w:r>
        <w:rPr>
          <w:b/>
        </w:rPr>
        <w:t>Unit as a Separate Entity</w:t>
      </w:r>
      <w:r>
        <w:t xml:space="preserve">: </w:t>
      </w:r>
      <w:r w:rsidR="00A461B9">
        <w:t>view</w:t>
      </w:r>
      <w:r>
        <w:t xml:space="preserve"> the </w:t>
      </w:r>
      <w:r w:rsidR="00A461B9">
        <w:t>u</w:t>
      </w:r>
      <w:r>
        <w:t xml:space="preserve">nit as </w:t>
      </w:r>
      <w:r w:rsidR="00A461B9">
        <w:t xml:space="preserve">entity interacting with the University, treating many </w:t>
      </w:r>
      <w:proofErr w:type="gramStart"/>
      <w:r w:rsidR="00A461B9">
        <w:t>Scope</w:t>
      </w:r>
      <w:proofErr w:type="gramEnd"/>
      <w:r w:rsidR="00A461B9">
        <w:t xml:space="preserve"> 1 emissions for the University as Scope 2 emissions for the unit. </w:t>
      </w:r>
    </w:p>
    <w:p w14:paraId="0A0AA2EE" w14:textId="77777777" w:rsidR="009844AD" w:rsidRDefault="009844AD" w:rsidP="00B33B94">
      <w:pPr>
        <w:pStyle w:val="ListParagraph"/>
        <w:numPr>
          <w:ilvl w:val="0"/>
          <w:numId w:val="12"/>
        </w:numPr>
        <w:spacing w:before="240"/>
        <w:jc w:val="both"/>
      </w:pPr>
      <w:r>
        <w:rPr>
          <w:b/>
        </w:rPr>
        <w:t>Unit as a Part of the Whole</w:t>
      </w:r>
      <w:r>
        <w:t xml:space="preserve">: </w:t>
      </w:r>
      <w:r w:rsidR="00A461B9">
        <w:t xml:space="preserve">view the unit as a subset of the University, which acts as a </w:t>
      </w:r>
      <w:proofErr w:type="gramStart"/>
      <w:r w:rsidR="00A461B9">
        <w:t>collective and shares emissions</w:t>
      </w:r>
      <w:proofErr w:type="gramEnd"/>
      <w:r w:rsidR="00A461B9">
        <w:t xml:space="preserve"> by Scope regardless of which unit actually directly produces the emissions.</w:t>
      </w:r>
    </w:p>
    <w:p w14:paraId="55193FF4" w14:textId="77777777" w:rsidR="00A461B9" w:rsidRPr="009844AD" w:rsidRDefault="00A461B9" w:rsidP="00B33B94">
      <w:pPr>
        <w:spacing w:before="240"/>
        <w:jc w:val="both"/>
      </w:pPr>
      <w:r>
        <w:t xml:space="preserve">The convention followed by EMS was the former, treating EMS as a partner to the University that procures the University’s utilities for its purposes. As the first unit-level inventory, it was not totally clear which convention to follow, but with </w:t>
      </w:r>
      <w:r w:rsidR="00544349">
        <w:t>guidance from</w:t>
      </w:r>
      <w:r>
        <w:t xml:space="preserve"> OPP, we have determined that the latter</w:t>
      </w:r>
      <w:r w:rsidR="00544349">
        <w:t xml:space="preserve"> approach</w:t>
      </w:r>
      <w:r>
        <w:t xml:space="preserve">: treating </w:t>
      </w:r>
      <w:proofErr w:type="spellStart"/>
      <w:r>
        <w:t>ECoS</w:t>
      </w:r>
      <w:proofErr w:type="spellEnd"/>
      <w:r>
        <w:t xml:space="preserve"> as a part of the whole University, is more appropriate. The University is purposefully organized to have OPP perfor</w:t>
      </w:r>
      <w:r w:rsidR="00544349">
        <w:t xml:space="preserve">m most </w:t>
      </w:r>
      <w:r>
        <w:t xml:space="preserve">direct fossil-fuel burning for the benefit of other units, a convenience for units like </w:t>
      </w:r>
      <w:proofErr w:type="spellStart"/>
      <w:r>
        <w:t>ECoS</w:t>
      </w:r>
      <w:proofErr w:type="spellEnd"/>
      <w:r>
        <w:t>. As such, we will always adopt the Scopes as they are defined at the University level and not treat internal demand for utilities as a separate procuremen</w:t>
      </w:r>
      <w:r w:rsidR="00544349">
        <w:t xml:space="preserve">t process. This will </w:t>
      </w:r>
      <w:r>
        <w:t xml:space="preserve">help </w:t>
      </w:r>
      <w:proofErr w:type="spellStart"/>
      <w:r>
        <w:t>ECoS</w:t>
      </w:r>
      <w:proofErr w:type="spellEnd"/>
      <w:r>
        <w:t xml:space="preserve"> more directly compare its inventory to that o</w:t>
      </w:r>
      <w:r w:rsidR="00544349">
        <w:t xml:space="preserve">f the University, and we predict that </w:t>
      </w:r>
      <w:r w:rsidR="00395F75">
        <w:t>future inventories will</w:t>
      </w:r>
      <w:r>
        <w:t xml:space="preserve"> follow this convention as well.</w:t>
      </w:r>
    </w:p>
    <w:p w14:paraId="44B75606" w14:textId="77777777" w:rsidR="00FA5883" w:rsidRDefault="007124EB" w:rsidP="00B33B94">
      <w:pPr>
        <w:jc w:val="both"/>
      </w:pPr>
      <w:r>
        <w:t xml:space="preserve">The following subsections will highlight other </w:t>
      </w:r>
      <w:r w:rsidR="00A16EC7">
        <w:t xml:space="preserve">specific </w:t>
      </w:r>
      <w:r>
        <w:t xml:space="preserve">conventions adopted </w:t>
      </w:r>
      <w:r w:rsidR="00395F75">
        <w:t>for</w:t>
      </w:r>
      <w:r>
        <w:t xml:space="preserve"> this inventory.</w:t>
      </w:r>
    </w:p>
    <w:p w14:paraId="486BEA9D" w14:textId="77777777" w:rsidR="004D44E9" w:rsidRDefault="00BA641C" w:rsidP="00B33B94">
      <w:pPr>
        <w:pStyle w:val="Heading2"/>
        <w:numPr>
          <w:ilvl w:val="0"/>
          <w:numId w:val="7"/>
        </w:numPr>
        <w:jc w:val="both"/>
      </w:pPr>
      <w:bookmarkStart w:id="5" w:name="_Toc74348572"/>
      <w:r>
        <w:t>Utility Emissions</w:t>
      </w:r>
      <w:bookmarkEnd w:id="5"/>
    </w:p>
    <w:p w14:paraId="6F1458FB" w14:textId="77777777" w:rsidR="006960E2" w:rsidRPr="00E85A82" w:rsidRDefault="00B13A64" w:rsidP="00B33B94">
      <w:pPr>
        <w:jc w:val="both"/>
      </w:pPr>
      <w:r>
        <w:t>By utility usage, we</w:t>
      </w:r>
      <w:r w:rsidR="0076019A">
        <w:t xml:space="preserve"> refer to the resources consumed </w:t>
      </w:r>
      <w:proofErr w:type="gramStart"/>
      <w:r w:rsidR="0076019A">
        <w:t>in order to</w:t>
      </w:r>
      <w:proofErr w:type="gramEnd"/>
      <w:r w:rsidR="0076019A">
        <w:t xml:space="preserve"> operate the buildings in which </w:t>
      </w:r>
      <w:proofErr w:type="spellStart"/>
      <w:r w:rsidR="0076019A">
        <w:t>ECoS</w:t>
      </w:r>
      <w:proofErr w:type="spellEnd"/>
      <w:r w:rsidR="0076019A">
        <w:t xml:space="preserve"> resides. </w:t>
      </w:r>
      <w:r w:rsidR="00280BB6">
        <w:t>At University Park, utility us</w:t>
      </w:r>
      <w:r w:rsidR="003826A5">
        <w:t xml:space="preserve">age is measured at the building </w:t>
      </w:r>
      <w:r w:rsidR="00280BB6">
        <w:t>level, meani</w:t>
      </w:r>
      <w:r w:rsidR="003826A5">
        <w:t xml:space="preserve">ng there is no more specific </w:t>
      </w:r>
      <w:r w:rsidR="00280BB6">
        <w:t xml:space="preserve">way to estimate the utility usage of </w:t>
      </w:r>
      <w:proofErr w:type="spellStart"/>
      <w:r w:rsidR="00280BB6">
        <w:t>ECoS</w:t>
      </w:r>
      <w:proofErr w:type="spellEnd"/>
      <w:r w:rsidR="00280BB6">
        <w:t xml:space="preserve"> beyond estimating the College’s </w:t>
      </w:r>
      <w:r w:rsidR="003826A5">
        <w:t>proportional use of</w:t>
      </w:r>
      <w:r w:rsidR="00280BB6">
        <w:t xml:space="preserve"> each building on campus. Luckily, thanks to Lan Wei and Shelley </w:t>
      </w:r>
      <w:proofErr w:type="spellStart"/>
      <w:r w:rsidR="00280BB6">
        <w:t>McKeague</w:t>
      </w:r>
      <w:proofErr w:type="spellEnd"/>
      <w:r w:rsidR="00280BB6">
        <w:t xml:space="preserve"> of OPP</w:t>
      </w:r>
      <w:r w:rsidR="005F7E3C">
        <w:t>, as well as the Penn State Facilities Information System (</w:t>
      </w:r>
      <w:r w:rsidR="005F7E3C" w:rsidRPr="005F7E3C">
        <w:rPr>
          <w:i/>
        </w:rPr>
        <w:t>FIS</w:t>
      </w:r>
      <w:r w:rsidR="005F7E3C">
        <w:t>)</w:t>
      </w:r>
      <w:r w:rsidR="00280BB6">
        <w:t xml:space="preserve">, we were able to obtain a </w:t>
      </w:r>
      <w:r w:rsidR="003826A5">
        <w:t>spread</w:t>
      </w:r>
      <w:r w:rsidR="00280BB6">
        <w:t xml:space="preserve">sheet detailing how every room in </w:t>
      </w:r>
      <w:r w:rsidR="00FF4F08">
        <w:t>each</w:t>
      </w:r>
      <w:r w:rsidR="00280BB6">
        <w:t xml:space="preserve"> building in which </w:t>
      </w:r>
      <w:proofErr w:type="spellStart"/>
      <w:r w:rsidR="00FF4F08">
        <w:t>ECoS</w:t>
      </w:r>
      <w:proofErr w:type="spellEnd"/>
      <w:r w:rsidR="00280BB6">
        <w:t xml:space="preserve"> resides is assigned, as well as the floor area of each such space. </w:t>
      </w:r>
      <w:proofErr w:type="gramStart"/>
      <w:r w:rsidR="00280BB6">
        <w:t>In order to</w:t>
      </w:r>
      <w:proofErr w:type="gramEnd"/>
      <w:r w:rsidR="00280BB6">
        <w:t xml:space="preserve"> produce an estimate for the utility usage by </w:t>
      </w:r>
      <w:proofErr w:type="spellStart"/>
      <w:r w:rsidR="00280BB6">
        <w:t>ECoS</w:t>
      </w:r>
      <w:proofErr w:type="spellEnd"/>
      <w:r w:rsidR="00280BB6">
        <w:t xml:space="preserve"> in each of those buildings, we </w:t>
      </w:r>
      <w:r w:rsidR="005F7E3C">
        <w:t>wished</w:t>
      </w:r>
      <w:r w:rsidR="00280BB6">
        <w:t xml:space="preserve"> to sum the floor area of each room assigned to </w:t>
      </w:r>
      <w:proofErr w:type="spellStart"/>
      <w:r w:rsidR="00FF4F08">
        <w:t>ECoS</w:t>
      </w:r>
      <w:proofErr w:type="spellEnd"/>
      <w:r w:rsidR="00FF4F08">
        <w:t xml:space="preserve"> </w:t>
      </w:r>
      <w:r w:rsidR="00C60AD7">
        <w:t xml:space="preserve">in a building </w:t>
      </w:r>
      <w:r w:rsidR="00280BB6">
        <w:t xml:space="preserve">and </w:t>
      </w:r>
      <w:r w:rsidR="005F7E3C">
        <w:t>assign</w:t>
      </w:r>
      <w:r w:rsidR="00280BB6">
        <w:t xml:space="preserve"> </w:t>
      </w:r>
      <w:r w:rsidR="00FF4F08">
        <w:t>a proportional amount</w:t>
      </w:r>
      <w:r w:rsidR="00280BB6">
        <w:t xml:space="preserve"> of that building’s utilities </w:t>
      </w:r>
      <w:r w:rsidR="00C60AD7">
        <w:t xml:space="preserve">to </w:t>
      </w:r>
      <w:proofErr w:type="spellStart"/>
      <w:r w:rsidR="00FF4F08">
        <w:t>ECoS</w:t>
      </w:r>
      <w:proofErr w:type="spellEnd"/>
      <w:r w:rsidR="00C60AD7">
        <w:t xml:space="preserve">. </w:t>
      </w:r>
      <w:r w:rsidR="005F7E3C">
        <w:t xml:space="preserve">However, one feature of how </w:t>
      </w:r>
      <w:r w:rsidR="00C60AD7">
        <w:t xml:space="preserve">space is assigned within buildings at UP is that general purpose rooms like closets, hallways, bathrooms, etc. are assigned to </w:t>
      </w:r>
      <w:r w:rsidR="00FF4F08">
        <w:t>“</w:t>
      </w:r>
      <w:r w:rsidR="00C60AD7">
        <w:t>Office of Physical Plant</w:t>
      </w:r>
      <w:r w:rsidR="00FF4F08">
        <w:t>”</w:t>
      </w:r>
      <w:r w:rsidR="00C60AD7">
        <w:t xml:space="preserve"> despite </w:t>
      </w:r>
      <w:r w:rsidR="00FF4F08">
        <w:lastRenderedPageBreak/>
        <w:t xml:space="preserve">these spaces </w:t>
      </w:r>
      <w:r w:rsidR="005F7E3C">
        <w:t xml:space="preserve">primarily </w:t>
      </w:r>
      <w:r w:rsidR="00C60AD7">
        <w:t xml:space="preserve">serving the other units present in the building. Instead of leaving those spaces assigned to OPP, we decided to </w:t>
      </w:r>
      <w:proofErr w:type="gramStart"/>
      <w:r w:rsidR="00C60AD7">
        <w:t>also proportionally split all OPP-assigned space</w:t>
      </w:r>
      <w:proofErr w:type="gramEnd"/>
      <w:r w:rsidR="00C60AD7">
        <w:t xml:space="preserve"> to the remaining units. </w:t>
      </w:r>
      <w:r w:rsidR="00C60AD7" w:rsidRPr="00FF4F08">
        <w:t xml:space="preserve">For example, in Thomas Building, </w:t>
      </w:r>
      <w:proofErr w:type="spellStart"/>
      <w:r w:rsidR="00C60AD7" w:rsidRPr="00FF4F08">
        <w:t>ECoS</w:t>
      </w:r>
      <w:proofErr w:type="spellEnd"/>
      <w:r w:rsidR="00C60AD7" w:rsidRPr="00FF4F08">
        <w:t xml:space="preserve"> is assigned 28,400 square feet of space, OPP is assigned 72,800 sq. ft., and the remaining units total 7,100 sq. ft., approximately. </w:t>
      </w:r>
      <w:r w:rsidR="00FF4F08">
        <w:t>Of</w:t>
      </w:r>
      <w:r w:rsidR="00C60AD7" w:rsidRPr="00FF4F08">
        <w:t xml:space="preserve"> the total non-OPP space, </w:t>
      </w:r>
      <w:proofErr w:type="spellStart"/>
      <w:r w:rsidR="00FF4F08">
        <w:t>ECoS</w:t>
      </w:r>
      <w:proofErr w:type="spellEnd"/>
      <w:r w:rsidR="00FF4F08">
        <w:t xml:space="preserve"> </w:t>
      </w:r>
      <w:r w:rsidR="00C60AD7" w:rsidRPr="00FF4F08">
        <w:t>comprises nearly 80%, so 80% of OPP’s space in Thomas Building was</w:t>
      </w:r>
      <w:r w:rsidR="00FF4F08">
        <w:t xml:space="preserve"> also</w:t>
      </w:r>
      <w:r w:rsidR="00C60AD7" w:rsidRPr="00FF4F08">
        <w:t xml:space="preserve"> assigne</w:t>
      </w:r>
      <w:r w:rsidR="005F7E3C" w:rsidRPr="00FF4F08">
        <w:t xml:space="preserve">d to </w:t>
      </w:r>
      <w:proofErr w:type="spellStart"/>
      <w:r w:rsidR="00FF4F08">
        <w:t>ECoS</w:t>
      </w:r>
      <w:proofErr w:type="spellEnd"/>
      <w:r w:rsidR="00FF4F08">
        <w:t xml:space="preserve"> </w:t>
      </w:r>
      <w:r w:rsidR="005F7E3C" w:rsidRPr="00FF4F08">
        <w:t>for this inventory. Therefore,</w:t>
      </w:r>
      <w:r w:rsidR="00C60AD7" w:rsidRPr="00FF4F08">
        <w:t xml:space="preserve"> 80% of all utiliti</w:t>
      </w:r>
      <w:r w:rsidR="005F7E3C" w:rsidRPr="00FF4F08">
        <w:t>es measured at Thomas Bu</w:t>
      </w:r>
      <w:r w:rsidR="00E85A82" w:rsidRPr="00FF4F08">
        <w:t xml:space="preserve">ilding were assigned to </w:t>
      </w:r>
      <w:proofErr w:type="spellStart"/>
      <w:r w:rsidR="00FF4F08">
        <w:t>ECoS</w:t>
      </w:r>
      <w:proofErr w:type="spellEnd"/>
      <w:r w:rsidR="00E85A82" w:rsidRPr="00FF4F08">
        <w:t>.</w:t>
      </w:r>
      <w:r w:rsidR="00E85A82">
        <w:t xml:space="preserve"> [If repeated by every unit, this </w:t>
      </w:r>
      <w:r w:rsidR="00086630">
        <w:t>convention would avoid double counting and cover most assignable space.]</w:t>
      </w:r>
    </w:p>
    <w:p w14:paraId="7AA68E1D" w14:textId="77777777" w:rsidR="005F7E3C" w:rsidRDefault="005F7E3C" w:rsidP="00B33B94">
      <w:pPr>
        <w:jc w:val="both"/>
      </w:pPr>
      <w:r>
        <w:t xml:space="preserve">Utilities are summarized on </w:t>
      </w:r>
      <w:proofErr w:type="spellStart"/>
      <w:r>
        <w:t>EnergyCAP</w:t>
      </w:r>
      <w:proofErr w:type="spellEnd"/>
      <w:r>
        <w:t xml:space="preserve">, the University’s centralized tool for reporting utility usage </w:t>
      </w:r>
      <w:r w:rsidR="00FF4F08">
        <w:t xml:space="preserve">at </w:t>
      </w:r>
      <w:r>
        <w:t xml:space="preserve">the building level. </w:t>
      </w:r>
      <w:proofErr w:type="spellStart"/>
      <w:r>
        <w:t>EnergyCAP</w:t>
      </w:r>
      <w:proofErr w:type="spellEnd"/>
      <w:r>
        <w:t xml:space="preserve"> reports measurements for Steam, Electric, Chilled Water, Water, Sewer, and Natural Gas. We sought measurements for each of these utilities</w:t>
      </w:r>
      <w:r w:rsidR="00E85A82">
        <w:t xml:space="preserve"> during CY2019</w:t>
      </w:r>
      <w:r w:rsidR="00086630">
        <w:t xml:space="preserve"> for each of the 21</w:t>
      </w:r>
      <w:r>
        <w:t xml:space="preserve"> buildings in which </w:t>
      </w:r>
      <w:proofErr w:type="spellStart"/>
      <w:r w:rsidR="00FF4F08">
        <w:t>ECoS</w:t>
      </w:r>
      <w:proofErr w:type="spellEnd"/>
      <w:r w:rsidR="00FF4F08">
        <w:t xml:space="preserve"> </w:t>
      </w:r>
      <w:r>
        <w:t>was iden</w:t>
      </w:r>
      <w:r w:rsidR="00E85A82">
        <w:t>tified as having assigned space</w:t>
      </w:r>
      <w:r w:rsidR="00086630">
        <w:t xml:space="preserve"> (in </w:t>
      </w:r>
      <w:r w:rsidR="00F66AA1">
        <w:t>actuality</w:t>
      </w:r>
      <w:r w:rsidR="00086630">
        <w:t>, this number is 19, plus 2, as explained below</w:t>
      </w:r>
      <w:r w:rsidR="00AC09C9">
        <w:t xml:space="preserve"> in </w:t>
      </w:r>
      <w:r w:rsidR="00AC09C9">
        <w:rPr>
          <w:i/>
        </w:rPr>
        <w:t>Complication 1</w:t>
      </w:r>
      <w:r w:rsidR="00086630">
        <w:t>)</w:t>
      </w:r>
      <w:r w:rsidR="00E85A82">
        <w:t>.</w:t>
      </w:r>
    </w:p>
    <w:p w14:paraId="62A6F554" w14:textId="77777777" w:rsidR="005E4CD6" w:rsidRDefault="005E4CD6" w:rsidP="00B33B94">
      <w:pPr>
        <w:jc w:val="both"/>
      </w:pPr>
      <w:r>
        <w:t xml:space="preserve">The emissions factors (or numerical factors by which to multiply utility amounts to estimate emissions) </w:t>
      </w:r>
      <w:r w:rsidR="00086630">
        <w:t xml:space="preserve">for each utility </w:t>
      </w:r>
      <w:r>
        <w:t>were obtained from a few different sources. Each utility has a unique emission</w:t>
      </w:r>
      <w:r w:rsidR="00E003DF">
        <w:t>s</w:t>
      </w:r>
      <w:r>
        <w:t xml:space="preserve"> factor, some depending on standard factors released by </w:t>
      </w:r>
      <w:r w:rsidR="007E4FE5">
        <w:t xml:space="preserve">the EPA for 2019 [see the </w:t>
      </w:r>
      <w:hyperlink r:id="rId11" w:history="1">
        <w:r w:rsidR="007E4FE5" w:rsidRPr="007E4FE5">
          <w:rPr>
            <w:rStyle w:val="Hyperlink"/>
          </w:rPr>
          <w:t>EPA’s Code of Federal Regulations for Greenhouse Gas Emissions</w:t>
        </w:r>
      </w:hyperlink>
      <w:r w:rsidR="007E4FE5">
        <w:t xml:space="preserve">, and the </w:t>
      </w:r>
      <w:hyperlink r:id="rId12" w:history="1">
        <w:r w:rsidR="007E4FE5" w:rsidRPr="007E4FE5">
          <w:rPr>
            <w:rStyle w:val="Hyperlink"/>
          </w:rPr>
          <w:t xml:space="preserve">EPA’s 2019 </w:t>
        </w:r>
        <w:proofErr w:type="spellStart"/>
        <w:r w:rsidR="007E4FE5" w:rsidRPr="007E4FE5">
          <w:rPr>
            <w:rStyle w:val="Hyperlink"/>
          </w:rPr>
          <w:t>eGRID</w:t>
        </w:r>
        <w:proofErr w:type="spellEnd"/>
        <w:r w:rsidR="007E4FE5" w:rsidRPr="007E4FE5">
          <w:rPr>
            <w:rStyle w:val="Hyperlink"/>
          </w:rPr>
          <w:t xml:space="preserve"> Emissions Rates (RFCW)</w:t>
        </w:r>
      </w:hyperlink>
      <w:r w:rsidR="007E4FE5">
        <w:t>]</w:t>
      </w:r>
      <w:r>
        <w:t>, and others depending on OPP estimates for onsite utilities</w:t>
      </w:r>
      <w:r w:rsidR="00EB3546">
        <w:t xml:space="preserve"> [OPP GHG Calculator</w:t>
      </w:r>
      <w:r w:rsidR="00086630">
        <w:t xml:space="preserve">, Shelley </w:t>
      </w:r>
      <w:proofErr w:type="spellStart"/>
      <w:r w:rsidR="00086630">
        <w:t>McKeague</w:t>
      </w:r>
      <w:proofErr w:type="spellEnd"/>
      <w:r w:rsidR="00EB3546">
        <w:t>]</w:t>
      </w:r>
      <w:r>
        <w:t>. Moreover, emissions factors must be normalized to Metric tons of CO</w:t>
      </w:r>
      <w:r>
        <w:rPr>
          <w:vertAlign w:val="subscript"/>
        </w:rPr>
        <w:t>2</w:t>
      </w:r>
      <w:r>
        <w:t>-equivalent (</w:t>
      </w:r>
      <w:r w:rsidRPr="00B13A64">
        <w:rPr>
          <w:i/>
        </w:rPr>
        <w:t>MtCO</w:t>
      </w:r>
      <w:r w:rsidRPr="00B13A64">
        <w:rPr>
          <w:i/>
          <w:vertAlign w:val="subscript"/>
        </w:rPr>
        <w:t>2</w:t>
      </w:r>
      <w:r w:rsidRPr="00B13A64">
        <w:rPr>
          <w:i/>
        </w:rPr>
        <w:t>e</w:t>
      </w:r>
      <w:r>
        <w:t xml:space="preserve">) because there are multiple kinds of </w:t>
      </w:r>
      <w:r w:rsidR="00E2566A">
        <w:t>GHGs</w:t>
      </w:r>
      <w:r>
        <w:t xml:space="preserve"> emitted besides</w:t>
      </w:r>
      <w:r w:rsidR="00E2566A">
        <w:t xml:space="preserve"> CO</w:t>
      </w:r>
      <w:r w:rsidR="00E2566A">
        <w:rPr>
          <w:vertAlign w:val="subscript"/>
        </w:rPr>
        <w:t>2</w:t>
      </w:r>
      <w:r>
        <w:t xml:space="preserve">. Each </w:t>
      </w:r>
      <w:r w:rsidR="00E2566A">
        <w:t>GHG</w:t>
      </w:r>
      <w:r>
        <w:t xml:space="preserve"> has a corresponding Global Warming Potential (</w:t>
      </w:r>
      <w:r w:rsidRPr="00DE1955">
        <w:rPr>
          <w:i/>
        </w:rPr>
        <w:t>GWP</w:t>
      </w:r>
      <w:r>
        <w:t>). The GWP for CO</w:t>
      </w:r>
      <w:r>
        <w:rPr>
          <w:vertAlign w:val="subscript"/>
        </w:rPr>
        <w:t>2</w:t>
      </w:r>
      <w:r>
        <w:t xml:space="preserve"> is 1; the GWP for CH</w:t>
      </w:r>
      <w:r>
        <w:rPr>
          <w:vertAlign w:val="subscript"/>
        </w:rPr>
        <w:t>4</w:t>
      </w:r>
      <w:r>
        <w:t xml:space="preserve"> is 25; and that for N</w:t>
      </w:r>
      <w:r w:rsidRPr="005E4CD6">
        <w:rPr>
          <w:vertAlign w:val="subscript"/>
        </w:rPr>
        <w:t>2</w:t>
      </w:r>
      <w:r>
        <w:t xml:space="preserve">O is 298. With these normalization factors, we combined the </w:t>
      </w:r>
      <w:r w:rsidR="00C80F05">
        <w:t>emissions factor</w:t>
      </w:r>
      <w:r>
        <w:t xml:space="preserve">s for the three most common </w:t>
      </w:r>
      <w:r w:rsidR="00E2566A">
        <w:t>GHG</w:t>
      </w:r>
      <w:r>
        <w:t xml:space="preserve"> and </w:t>
      </w:r>
      <w:r w:rsidR="00E2566A">
        <w:t>calculated</w:t>
      </w:r>
      <w:r>
        <w:t xml:space="preserve"> a normalized </w:t>
      </w:r>
      <w:r w:rsidR="00C80F05">
        <w:t>emissions factor</w:t>
      </w:r>
      <w:r>
        <w:t xml:space="preserve"> for each utility. </w:t>
      </w:r>
    </w:p>
    <w:p w14:paraId="3A1E8F07" w14:textId="77777777" w:rsidR="00AC09C9" w:rsidRPr="00AC09C9" w:rsidRDefault="00AC09C9" w:rsidP="00B33B94">
      <w:pPr>
        <w:jc w:val="both"/>
      </w:pPr>
      <w:r>
        <w:rPr>
          <w:i/>
        </w:rPr>
        <w:t>Complication 1</w:t>
      </w:r>
      <w:r w:rsidRPr="00AC09C9">
        <w:t>:</w:t>
      </w:r>
      <w:r>
        <w:rPr>
          <w:b/>
          <w:i/>
        </w:rPr>
        <w:t xml:space="preserve"> </w:t>
      </w:r>
      <w:proofErr w:type="gramStart"/>
      <w:r w:rsidR="00E152EC">
        <w:t>In the course of</w:t>
      </w:r>
      <w:proofErr w:type="gramEnd"/>
      <w:r w:rsidR="00E152EC">
        <w:t xml:space="preserve"> compiling the rooms and buildings in which </w:t>
      </w:r>
      <w:proofErr w:type="spellStart"/>
      <w:r w:rsidR="00FF4F08">
        <w:t>ECoS</w:t>
      </w:r>
      <w:proofErr w:type="spellEnd"/>
      <w:r w:rsidR="00E152EC">
        <w:t xml:space="preserve"> resides, we noticed that some key office and lab spaces were missing on our FIS report from OPP; namely, those </w:t>
      </w:r>
      <w:r w:rsidR="00E2566A">
        <w:t>residing</w:t>
      </w:r>
      <w:r w:rsidR="00E152EC">
        <w:t xml:space="preserve"> within the </w:t>
      </w:r>
      <w:r w:rsidR="00E2566A">
        <w:t xml:space="preserve">buildings controlled by the </w:t>
      </w:r>
      <w:r w:rsidR="00E152EC">
        <w:t>Huck Institute</w:t>
      </w:r>
      <w:r w:rsidR="00E2566A">
        <w:t>s of the Life Sciences</w:t>
      </w:r>
      <w:r w:rsidR="00E152EC">
        <w:t xml:space="preserve">. Upon investigation on FIS, we realized that all such spaces were </w:t>
      </w:r>
      <w:proofErr w:type="gramStart"/>
      <w:r w:rsidR="00E152EC">
        <w:t>actually assigned</w:t>
      </w:r>
      <w:proofErr w:type="gramEnd"/>
      <w:r w:rsidR="00E152EC">
        <w:t xml:space="preserve"> to a different unit: the Office of the Vice President for Research</w:t>
      </w:r>
      <w:r w:rsidR="00E2566A">
        <w:t xml:space="preserve"> (</w:t>
      </w:r>
      <w:r w:rsidR="00E2566A">
        <w:rPr>
          <w:i/>
        </w:rPr>
        <w:t>OVPR</w:t>
      </w:r>
      <w:r w:rsidR="00E2566A">
        <w:t>)</w:t>
      </w:r>
      <w:r w:rsidR="00E152EC">
        <w:t xml:space="preserve">. While we could have left these spaces for that unit to inventory, we agreed that those spaces were more specifically serving </w:t>
      </w:r>
      <w:proofErr w:type="spellStart"/>
      <w:r w:rsidR="00E2566A">
        <w:t>ECoS</w:t>
      </w:r>
      <w:proofErr w:type="spellEnd"/>
      <w:r w:rsidR="00E152EC">
        <w:t>, and so we wished to include those spaces into our inventory. Huck As</w:t>
      </w:r>
      <w:r w:rsidR="00E2566A">
        <w:t xml:space="preserve">sociate Director of Operations James Marden </w:t>
      </w:r>
      <w:r w:rsidR="00E152EC">
        <w:t>was able to connect us wit</w:t>
      </w:r>
      <w:r w:rsidR="00E2566A">
        <w:t xml:space="preserve">h the Huck Facilities Director Michael </w:t>
      </w:r>
      <w:proofErr w:type="spellStart"/>
      <w:r w:rsidR="00E2566A">
        <w:t>Uchneat</w:t>
      </w:r>
      <w:proofErr w:type="spellEnd"/>
      <w:r w:rsidR="00E2566A">
        <w:t>,</w:t>
      </w:r>
      <w:r w:rsidR="00E152EC">
        <w:t xml:space="preserve"> who identified </w:t>
      </w:r>
      <w:proofErr w:type="gramStart"/>
      <w:r w:rsidR="00E152EC">
        <w:t>all of</w:t>
      </w:r>
      <w:proofErr w:type="gramEnd"/>
      <w:r w:rsidR="00E152EC">
        <w:t xml:space="preserve"> the rooms serving </w:t>
      </w:r>
      <w:proofErr w:type="spellStart"/>
      <w:r w:rsidR="00E2566A">
        <w:t>ECoS</w:t>
      </w:r>
      <w:proofErr w:type="spellEnd"/>
      <w:r w:rsidR="00E152EC">
        <w:t xml:space="preserve"> within Huck Institute</w:t>
      </w:r>
      <w:r w:rsidR="00E2566A">
        <w:t>s buildings</w:t>
      </w:r>
      <w:r w:rsidR="00E152EC">
        <w:t>, as well as their floor areas. This narrowed down our search to the following three buildings: the Huck Life Sciences Building (</w:t>
      </w:r>
      <w:r w:rsidR="00E2566A">
        <w:rPr>
          <w:i/>
        </w:rPr>
        <w:t>H</w:t>
      </w:r>
      <w:r w:rsidR="00E152EC">
        <w:rPr>
          <w:i/>
        </w:rPr>
        <w:t>LSB</w:t>
      </w:r>
      <w:r w:rsidR="00E152EC">
        <w:t>), the Millennium Science Complex (</w:t>
      </w:r>
      <w:r w:rsidR="00E152EC">
        <w:rPr>
          <w:i/>
        </w:rPr>
        <w:t>MSC)</w:t>
      </w:r>
      <w:r w:rsidR="00E152EC">
        <w:t xml:space="preserve">, and </w:t>
      </w:r>
      <w:proofErr w:type="spellStart"/>
      <w:r w:rsidR="00E152EC">
        <w:t>Wartik</w:t>
      </w:r>
      <w:proofErr w:type="spellEnd"/>
      <w:r w:rsidR="00E152EC">
        <w:t xml:space="preserve"> Laboratory. We then requested another FIS report from OPP listing </w:t>
      </w:r>
      <w:proofErr w:type="gramStart"/>
      <w:r w:rsidR="00E152EC">
        <w:t>all of</w:t>
      </w:r>
      <w:proofErr w:type="gramEnd"/>
      <w:r w:rsidR="00E152EC">
        <w:t xml:space="preserve"> the rooms in each of those buildings</w:t>
      </w:r>
      <w:r w:rsidR="00A9179E">
        <w:t xml:space="preserve"> (</w:t>
      </w:r>
      <w:r w:rsidR="00E2566A">
        <w:t>in fact we</w:t>
      </w:r>
      <w:r w:rsidR="00A9179E">
        <w:t xml:space="preserve"> already had </w:t>
      </w:r>
      <w:proofErr w:type="spellStart"/>
      <w:r w:rsidR="00A9179E">
        <w:t>Wartik</w:t>
      </w:r>
      <w:proofErr w:type="spellEnd"/>
      <w:r w:rsidR="00A9179E">
        <w:t xml:space="preserve"> because </w:t>
      </w:r>
      <w:proofErr w:type="spellStart"/>
      <w:r w:rsidR="00A9179E">
        <w:t>Wartik</w:t>
      </w:r>
      <w:proofErr w:type="spellEnd"/>
      <w:r w:rsidR="00E2566A">
        <w:t xml:space="preserve"> contains</w:t>
      </w:r>
      <w:r w:rsidR="00A9179E">
        <w:t xml:space="preserve"> some </w:t>
      </w:r>
      <w:proofErr w:type="spellStart"/>
      <w:r w:rsidR="00FF4F08">
        <w:t>ECoS</w:t>
      </w:r>
      <w:proofErr w:type="spellEnd"/>
      <w:r w:rsidR="00E2566A">
        <w:t xml:space="preserve"> controlled</w:t>
      </w:r>
      <w:r w:rsidR="00A9179E">
        <w:t xml:space="preserve"> rooms)</w:t>
      </w:r>
      <w:r w:rsidR="00E152EC">
        <w:t>.</w:t>
      </w:r>
      <w:r w:rsidR="00A9179E">
        <w:t xml:space="preserve"> </w:t>
      </w:r>
      <w:r>
        <w:t xml:space="preserve">Using a similar process to what we used to estimate utilities in the other 18 buildings, we </w:t>
      </w:r>
      <w:r w:rsidR="00E2566A">
        <w:t>summed</w:t>
      </w:r>
      <w:r>
        <w:t xml:space="preserve"> the total space assigned to </w:t>
      </w:r>
      <w:proofErr w:type="spellStart"/>
      <w:r w:rsidR="00FF4F08">
        <w:t>ECoS</w:t>
      </w:r>
      <w:proofErr w:type="spellEnd"/>
      <w:r>
        <w:t xml:space="preserve">, OPP, and the remaining units in each building. We had to manually add the floor areas reported to us by </w:t>
      </w:r>
      <w:r w:rsidR="00E2566A">
        <w:t>Michael</w:t>
      </w:r>
      <w:r w:rsidR="00A9179E">
        <w:t xml:space="preserve"> </w:t>
      </w:r>
      <w:proofErr w:type="spellStart"/>
      <w:r w:rsidR="00A9179E">
        <w:t>Uchneat</w:t>
      </w:r>
      <w:proofErr w:type="spellEnd"/>
      <w:r w:rsidR="00E2566A">
        <w:t xml:space="preserve"> </w:t>
      </w:r>
      <w:r>
        <w:t xml:space="preserve">to the </w:t>
      </w:r>
      <w:proofErr w:type="spellStart"/>
      <w:r>
        <w:t>ECoS</w:t>
      </w:r>
      <w:proofErr w:type="spellEnd"/>
      <w:r>
        <w:t xml:space="preserve"> category, and accord</w:t>
      </w:r>
      <w:r w:rsidR="00E2566A">
        <w:t>ingly subtract the same from a</w:t>
      </w:r>
      <w:r>
        <w:t xml:space="preserve"> column labeled “Office of the Vice President for Research.”</w:t>
      </w:r>
    </w:p>
    <w:p w14:paraId="4161CE85" w14:textId="77777777" w:rsidR="00EB3546" w:rsidRDefault="00AC09C9" w:rsidP="00B33B94">
      <w:pPr>
        <w:jc w:val="both"/>
      </w:pPr>
      <w:r>
        <w:rPr>
          <w:i/>
        </w:rPr>
        <w:t>Complication 2</w:t>
      </w:r>
      <w:r w:rsidRPr="00AC09C9">
        <w:t>:</w:t>
      </w:r>
      <w:r>
        <w:rPr>
          <w:i/>
        </w:rPr>
        <w:t xml:space="preserve"> </w:t>
      </w:r>
      <w:r w:rsidR="00EB3546">
        <w:t xml:space="preserve">The Botany Greenhouse is not metered separately: its utilities are part of </w:t>
      </w:r>
      <w:proofErr w:type="spellStart"/>
      <w:r w:rsidR="00EB3546">
        <w:t>Buckhout</w:t>
      </w:r>
      <w:proofErr w:type="spellEnd"/>
      <w:r w:rsidR="00EB3546">
        <w:t xml:space="preserve"> Laboratory, a building in which </w:t>
      </w:r>
      <w:proofErr w:type="spellStart"/>
      <w:r w:rsidR="00FF4F08">
        <w:t>ECoS</w:t>
      </w:r>
      <w:proofErr w:type="spellEnd"/>
      <w:r w:rsidR="00EB3546">
        <w:t xml:space="preserve"> does not </w:t>
      </w:r>
      <w:r>
        <w:t xml:space="preserve">otherwise </w:t>
      </w:r>
      <w:r w:rsidR="00E2566A">
        <w:t>reside. After s</w:t>
      </w:r>
      <w:r w:rsidR="00EB3546">
        <w:t>peaking with the</w:t>
      </w:r>
      <w:r w:rsidR="00E2566A">
        <w:t xml:space="preserve"> Botany Greenhouse</w:t>
      </w:r>
      <w:r w:rsidR="00EB3546">
        <w:t xml:space="preserve"> manager and other relevant personnel,</w:t>
      </w:r>
      <w:r w:rsidR="00E2566A">
        <w:t xml:space="preserve"> we were unable to estimate its </w:t>
      </w:r>
      <w:r w:rsidR="00EB3546">
        <w:t xml:space="preserve">utility usage directly. Instead, we </w:t>
      </w:r>
      <w:r w:rsidR="00E2566A">
        <w:t>relied on</w:t>
      </w:r>
      <w:r w:rsidR="00EB3546">
        <w:t xml:space="preserve"> metered data from the Entomology Greenhouse, a</w:t>
      </w:r>
      <w:r>
        <w:t>nother</w:t>
      </w:r>
      <w:r w:rsidR="00EB3546">
        <w:t xml:space="preserve"> greenhouse on campus </w:t>
      </w:r>
      <w:r w:rsidR="00EB3546">
        <w:lastRenderedPageBreak/>
        <w:t>that is met</w:t>
      </w:r>
      <w:r w:rsidR="00E2566A">
        <w:t>ered separately and heated with natural gas</w:t>
      </w:r>
      <w:r w:rsidR="00CC7607">
        <w:t>,</w:t>
      </w:r>
      <w:r w:rsidR="00EB3546">
        <w:t xml:space="preserve"> to estimate</w:t>
      </w:r>
      <w:r w:rsidR="00E2566A">
        <w:t xml:space="preserve"> utility use </w:t>
      </w:r>
      <w:r w:rsidR="00EB3546">
        <w:t>in the Botany Greenhouse.</w:t>
      </w:r>
      <w:r w:rsidR="00CC7607">
        <w:t xml:space="preserve"> However, the Bot</w:t>
      </w:r>
      <w:r w:rsidR="00E2566A">
        <w:t>any Greenhouse is heated using s</w:t>
      </w:r>
      <w:r w:rsidR="00CC7607">
        <w:t>team</w:t>
      </w:r>
      <w:r w:rsidR="00E2566A">
        <w:t>, which means the utilities do</w:t>
      </w:r>
      <w:r w:rsidR="00CC7607">
        <w:t xml:space="preserve"> not match between these two buildings.</w:t>
      </w:r>
      <w:r w:rsidR="00EB3546">
        <w:t xml:space="preserve"> </w:t>
      </w:r>
      <w:r w:rsidR="00CC7607">
        <w:t xml:space="preserve">Instead, we used the Electricity, Chilled Water, Water, and Sewer information from </w:t>
      </w:r>
      <w:r w:rsidR="00E2566A">
        <w:t xml:space="preserve">the </w:t>
      </w:r>
      <w:r w:rsidR="00CC7607">
        <w:t xml:space="preserve">Entomology </w:t>
      </w:r>
      <w:r w:rsidR="00E2566A">
        <w:t xml:space="preserve">Greenhouse </w:t>
      </w:r>
      <w:r w:rsidR="00CC7607">
        <w:t>to estimate those</w:t>
      </w:r>
      <w:r w:rsidR="00E2566A">
        <w:t xml:space="preserve"> values</w:t>
      </w:r>
      <w:r w:rsidR="00CC7607">
        <w:t xml:space="preserve"> for</w:t>
      </w:r>
      <w:r w:rsidR="00E2566A">
        <w:t xml:space="preserve"> the</w:t>
      </w:r>
      <w:r w:rsidR="00CC7607">
        <w:t xml:space="preserve"> Botany</w:t>
      </w:r>
      <w:r w:rsidR="00E2566A">
        <w:t xml:space="preserve"> Greenhouse</w:t>
      </w:r>
      <w:r w:rsidR="00CC7607">
        <w:t>; we eliminated Natu</w:t>
      </w:r>
      <w:r>
        <w:t>ral Gas from Botany’s utilities;</w:t>
      </w:r>
      <w:r w:rsidR="00CC7607">
        <w:t xml:space="preserve"> and we set the Steam for Botany as an average of the Steam used in other buildings heated by Steam (</w:t>
      </w:r>
      <w:r>
        <w:t xml:space="preserve">normalized by floor area). </w:t>
      </w:r>
      <w:r w:rsidR="002722A8">
        <w:t xml:space="preserve">The average amount of Steam used per unit area in the remaining buildings in which </w:t>
      </w:r>
      <w:proofErr w:type="spellStart"/>
      <w:r w:rsidR="00FF4F08">
        <w:t>ECoS</w:t>
      </w:r>
      <w:proofErr w:type="spellEnd"/>
      <w:r w:rsidR="002722A8">
        <w:t xml:space="preserve"> resides was about 0.107 </w:t>
      </w:r>
      <w:proofErr w:type="spellStart"/>
      <w:r w:rsidR="002722A8">
        <w:t>klb</w:t>
      </w:r>
      <w:proofErr w:type="spellEnd"/>
      <w:r w:rsidR="002722A8">
        <w:t xml:space="preserve"> / sq-ft. Applying this to the Botany Greenhouse, which has floor area 6,664 sq-ft., we estimated that the Botany Greenhouse used about 715 </w:t>
      </w:r>
      <w:proofErr w:type="spellStart"/>
      <w:r w:rsidR="002722A8">
        <w:t>klb</w:t>
      </w:r>
      <w:proofErr w:type="spellEnd"/>
      <w:r w:rsidR="002722A8">
        <w:t xml:space="preserve"> of Steam during 2019.</w:t>
      </w:r>
      <w:r>
        <w:t xml:space="preserve"> For the other utilities, we divided each by the floor area of the Entomology Greenhouse and multiplied by the floor area of the Botany Greenhouse assignable to </w:t>
      </w:r>
      <w:proofErr w:type="spellStart"/>
      <w:r>
        <w:t>ECoS</w:t>
      </w:r>
      <w:proofErr w:type="spellEnd"/>
      <w:r>
        <w:t xml:space="preserve"> (100% of the floor area). </w:t>
      </w:r>
    </w:p>
    <w:p w14:paraId="603C8906" w14:textId="77777777" w:rsidR="005F7E3C" w:rsidRDefault="0076019A" w:rsidP="00B33B94">
      <w:pPr>
        <w:jc w:val="both"/>
        <w:rPr>
          <w:color w:val="FF0000"/>
        </w:rPr>
      </w:pPr>
      <w:r>
        <w:rPr>
          <w:b/>
        </w:rPr>
        <w:t>Scope(s)</w:t>
      </w:r>
      <w:r w:rsidRPr="0076019A">
        <w:t>:</w:t>
      </w:r>
      <w:r>
        <w:t xml:space="preserve"> </w:t>
      </w:r>
    </w:p>
    <w:p w14:paraId="0D619AAD" w14:textId="77777777" w:rsidR="009844AD" w:rsidRDefault="00B10206" w:rsidP="00B33B94">
      <w:pPr>
        <w:pStyle w:val="ListParagraph"/>
        <w:numPr>
          <w:ilvl w:val="0"/>
          <w:numId w:val="5"/>
        </w:numPr>
        <w:jc w:val="both"/>
      </w:pPr>
      <w:r>
        <w:rPr>
          <w:b/>
        </w:rPr>
        <w:t>Steam</w:t>
      </w:r>
      <w:r>
        <w:t xml:space="preserve">: Scope 1. </w:t>
      </w:r>
      <w:r w:rsidR="00E2566A">
        <w:t>Produced</w:t>
      </w:r>
      <w:r>
        <w:t xml:space="preserve"> onsite using Natural Gas.</w:t>
      </w:r>
    </w:p>
    <w:p w14:paraId="74779D1C" w14:textId="77777777" w:rsidR="00B10206" w:rsidRDefault="00B10206" w:rsidP="00B33B94">
      <w:pPr>
        <w:pStyle w:val="ListParagraph"/>
        <w:numPr>
          <w:ilvl w:val="0"/>
          <w:numId w:val="5"/>
        </w:numPr>
        <w:jc w:val="both"/>
      </w:pPr>
      <w:r>
        <w:rPr>
          <w:b/>
        </w:rPr>
        <w:t>Electricity</w:t>
      </w:r>
      <w:r>
        <w:t xml:space="preserve">: Scope 2. Purchased from the </w:t>
      </w:r>
      <w:r w:rsidR="00ED5DC5">
        <w:t>grid</w:t>
      </w:r>
      <w:r>
        <w:t xml:space="preserve">. </w:t>
      </w:r>
    </w:p>
    <w:p w14:paraId="2BD33934" w14:textId="77777777" w:rsidR="00B10206" w:rsidRDefault="00B10206" w:rsidP="00B33B94">
      <w:pPr>
        <w:pStyle w:val="ListParagraph"/>
        <w:numPr>
          <w:ilvl w:val="0"/>
          <w:numId w:val="5"/>
        </w:numPr>
        <w:jc w:val="both"/>
      </w:pPr>
      <w:r>
        <w:rPr>
          <w:b/>
        </w:rPr>
        <w:t>Chilled Water</w:t>
      </w:r>
      <w:r>
        <w:t>: Scope 2. Derived from Electricity.</w:t>
      </w:r>
    </w:p>
    <w:p w14:paraId="61464772" w14:textId="77777777" w:rsidR="00B10206" w:rsidRDefault="00B10206" w:rsidP="00B33B94">
      <w:pPr>
        <w:pStyle w:val="ListParagraph"/>
        <w:numPr>
          <w:ilvl w:val="0"/>
          <w:numId w:val="5"/>
        </w:numPr>
        <w:jc w:val="both"/>
      </w:pPr>
      <w:r>
        <w:rPr>
          <w:b/>
        </w:rPr>
        <w:t>Water</w:t>
      </w:r>
      <w:r>
        <w:t xml:space="preserve">: Both Scope 1 and Scope 2. That arising from Gas, Oil, or Propane </w:t>
      </w:r>
      <w:r w:rsidR="00DF6414">
        <w:t>is</w:t>
      </w:r>
      <w:r>
        <w:t xml:space="preserve"> assigned Scope 1, </w:t>
      </w:r>
      <w:r w:rsidR="00DF6414">
        <w:t>while</w:t>
      </w:r>
      <w:r>
        <w:t xml:space="preserve"> the rest is due to </w:t>
      </w:r>
      <w:proofErr w:type="gramStart"/>
      <w:r>
        <w:t>Electricity</w:t>
      </w:r>
      <w:proofErr w:type="gramEnd"/>
      <w:r>
        <w:t>, so Scope 2.</w:t>
      </w:r>
      <w:r w:rsidR="00DF6414">
        <w:t xml:space="preserve"> </w:t>
      </w:r>
      <w:r w:rsidR="00DF6414" w:rsidRPr="005033F8">
        <w:t>About 89%</w:t>
      </w:r>
      <w:r w:rsidR="00DF6414">
        <w:t xml:space="preserve"> of energy devoted towards Water is due to </w:t>
      </w:r>
      <w:proofErr w:type="gramStart"/>
      <w:r w:rsidR="00DF6414">
        <w:t>Electricity</w:t>
      </w:r>
      <w:proofErr w:type="gramEnd"/>
      <w:r w:rsidR="00DF6414">
        <w:t>.</w:t>
      </w:r>
    </w:p>
    <w:p w14:paraId="602FCC29" w14:textId="77777777" w:rsidR="00B10206" w:rsidRDefault="00B10206" w:rsidP="00B33B94">
      <w:pPr>
        <w:pStyle w:val="ListParagraph"/>
        <w:numPr>
          <w:ilvl w:val="0"/>
          <w:numId w:val="5"/>
        </w:numPr>
        <w:jc w:val="both"/>
      </w:pPr>
      <w:r>
        <w:rPr>
          <w:b/>
        </w:rPr>
        <w:t>Sewer</w:t>
      </w:r>
      <w:r>
        <w:t xml:space="preserve">: Scope 1. </w:t>
      </w:r>
    </w:p>
    <w:p w14:paraId="24B82261" w14:textId="77777777" w:rsidR="00B10206" w:rsidRDefault="00B10206" w:rsidP="00B33B94">
      <w:pPr>
        <w:pStyle w:val="ListParagraph"/>
        <w:numPr>
          <w:ilvl w:val="0"/>
          <w:numId w:val="5"/>
        </w:numPr>
        <w:jc w:val="both"/>
      </w:pPr>
      <w:r>
        <w:rPr>
          <w:b/>
        </w:rPr>
        <w:t>Natural Gas</w:t>
      </w:r>
      <w:r>
        <w:t xml:space="preserve">: Scope 1. </w:t>
      </w:r>
      <w:r w:rsidR="00E2566A">
        <w:t>Used</w:t>
      </w:r>
      <w:r>
        <w:t xml:space="preserve"> onsite.</w:t>
      </w:r>
    </w:p>
    <w:p w14:paraId="470BA2C7" w14:textId="77777777" w:rsidR="005E4CD6" w:rsidRDefault="00351DAA" w:rsidP="00B33B94">
      <w:pPr>
        <w:jc w:val="both"/>
      </w:pPr>
      <w:r>
        <w:rPr>
          <w:b/>
        </w:rPr>
        <w:t>Caveats</w:t>
      </w:r>
      <w:r>
        <w:t xml:space="preserve">: </w:t>
      </w:r>
    </w:p>
    <w:p w14:paraId="24708755" w14:textId="77777777" w:rsidR="005E4CD6" w:rsidRDefault="00351DAA" w:rsidP="00B33B94">
      <w:pPr>
        <w:pStyle w:val="ListParagraph"/>
        <w:numPr>
          <w:ilvl w:val="0"/>
          <w:numId w:val="9"/>
        </w:numPr>
        <w:jc w:val="both"/>
      </w:pPr>
      <w:r>
        <w:t>This procedure treats all assignable square-feet</w:t>
      </w:r>
      <w:r w:rsidR="00ED5DC5">
        <w:t xml:space="preserve"> as equal in utility</w:t>
      </w:r>
      <w:r w:rsidR="005F198A">
        <w:t xml:space="preserve"> </w:t>
      </w:r>
      <w:r w:rsidR="00ED5DC5">
        <w:t xml:space="preserve">intensity, </w:t>
      </w:r>
      <w:r>
        <w:t>a poor assumpti</w:t>
      </w:r>
      <w:r w:rsidR="005F198A">
        <w:t xml:space="preserve">on </w:t>
      </w:r>
      <w:proofErr w:type="gramStart"/>
      <w:r w:rsidR="005F198A">
        <w:t>in light of</w:t>
      </w:r>
      <w:proofErr w:type="gramEnd"/>
      <w:r w:rsidR="005F198A">
        <w:t xml:space="preserve"> </w:t>
      </w:r>
      <w:r>
        <w:t xml:space="preserve">work performed by OPP during 2016-2017 </w:t>
      </w:r>
      <w:r w:rsidR="005F198A">
        <w:t>quantifying the differences in E</w:t>
      </w:r>
      <w:r>
        <w:t xml:space="preserve">nergy </w:t>
      </w:r>
      <w:r w:rsidR="005F198A">
        <w:t>Use I</w:t>
      </w:r>
      <w:r>
        <w:t>ntensity</w:t>
      </w:r>
      <w:r w:rsidR="005F198A">
        <w:t xml:space="preserve"> (</w:t>
      </w:r>
      <w:r w:rsidR="005F198A">
        <w:rPr>
          <w:i/>
        </w:rPr>
        <w:t>EUI</w:t>
      </w:r>
      <w:r w:rsidR="005F198A">
        <w:t>)</w:t>
      </w:r>
      <w:r>
        <w:t xml:space="preserve"> between </w:t>
      </w:r>
      <w:r w:rsidR="00ED5DC5">
        <w:t>buildings</w:t>
      </w:r>
      <w:r>
        <w:t xml:space="preserve"> of various functions [</w:t>
      </w:r>
      <w:r w:rsidRPr="00116055">
        <w:t>1617 EUI</w:t>
      </w:r>
      <w:r w:rsidR="00116055">
        <w:t>, OPP</w:t>
      </w:r>
      <w:r>
        <w:t>]. That report concluded that</w:t>
      </w:r>
      <w:r w:rsidR="00ED5DC5">
        <w:t xml:space="preserve"> buildings coded as</w:t>
      </w:r>
      <w:r>
        <w:t xml:space="preserve"> laboratories were between 1.62 and 1.91 times as energy intensive as </w:t>
      </w:r>
      <w:r w:rsidR="00ED5DC5">
        <w:t xml:space="preserve">buildings coded as mostly </w:t>
      </w:r>
      <w:r>
        <w:t xml:space="preserve">office </w:t>
      </w:r>
      <w:r w:rsidR="00ED5DC5">
        <w:t>spaces per unit area</w:t>
      </w:r>
      <w:r>
        <w:t xml:space="preserve">. </w:t>
      </w:r>
      <w:r w:rsidR="00ED5DC5">
        <w:t xml:space="preserve">This EUI study would not have helped us perform a more granular comparison of labs and office/classroom spaces since the EUI study was also only able to compare across buildings, not rooms. </w:t>
      </w:r>
      <w:r>
        <w:t xml:space="preserve"> </w:t>
      </w:r>
    </w:p>
    <w:p w14:paraId="0C0495F5" w14:textId="77777777" w:rsidR="00351DAA" w:rsidRDefault="00820A46" w:rsidP="00B33B94">
      <w:pPr>
        <w:pStyle w:val="ListParagraph"/>
        <w:numPr>
          <w:ilvl w:val="0"/>
          <w:numId w:val="9"/>
        </w:numPr>
        <w:jc w:val="both"/>
      </w:pPr>
      <w:r>
        <w:t>This procedure also treated general purpose classrooms and spaces as</w:t>
      </w:r>
      <w:r w:rsidR="006C7DBF">
        <w:t xml:space="preserve"> used</w:t>
      </w:r>
      <w:r>
        <w:t xml:space="preserve"> proportionally by the present units. While this is a massive simplification of </w:t>
      </w:r>
      <w:r w:rsidR="006C7DBF">
        <w:t xml:space="preserve">the </w:t>
      </w:r>
      <w:r>
        <w:t xml:space="preserve">true operations at Penn State, this convention is the most feasible option </w:t>
      </w:r>
      <w:proofErr w:type="gramStart"/>
      <w:r>
        <w:t>at the moment</w:t>
      </w:r>
      <w:proofErr w:type="gramEnd"/>
      <w:r w:rsidR="005F198A">
        <w:t>.</w:t>
      </w:r>
      <w:r>
        <w:t xml:space="preserve"> </w:t>
      </w:r>
    </w:p>
    <w:p w14:paraId="26F995D2" w14:textId="77777777" w:rsidR="005E4CD6" w:rsidRDefault="005E4CD6" w:rsidP="00B33B94">
      <w:pPr>
        <w:pStyle w:val="ListParagraph"/>
        <w:numPr>
          <w:ilvl w:val="0"/>
          <w:numId w:val="9"/>
        </w:numPr>
        <w:jc w:val="both"/>
      </w:pPr>
      <w:r>
        <w:t xml:space="preserve">This procedure ignores the emissions related to upkeep of these spaces such as energy use related to maintenance vehicles or renovations. </w:t>
      </w:r>
    </w:p>
    <w:p w14:paraId="4FF56D82" w14:textId="77777777" w:rsidR="00820A46" w:rsidRDefault="001923EB" w:rsidP="00B33B94">
      <w:pPr>
        <w:jc w:val="both"/>
      </w:pPr>
      <w:r>
        <w:rPr>
          <w:b/>
        </w:rPr>
        <w:t>Confidence</w:t>
      </w:r>
      <w:r>
        <w:t xml:space="preserve">: Medium to High. </w:t>
      </w:r>
      <w:r w:rsidR="00820A46">
        <w:t xml:space="preserve">Without more granular of data, it is difficult to </w:t>
      </w:r>
      <w:proofErr w:type="gramStart"/>
      <w:r w:rsidR="00820A46">
        <w:t xml:space="preserve">more accurately assess </w:t>
      </w:r>
      <w:proofErr w:type="spellStart"/>
      <w:r w:rsidR="00FF4F08">
        <w:t>ECoS</w:t>
      </w:r>
      <w:r w:rsidR="00820A46">
        <w:t>’s</w:t>
      </w:r>
      <w:proofErr w:type="spellEnd"/>
      <w:r w:rsidR="00820A46">
        <w:t xml:space="preserve"> utility usage</w:t>
      </w:r>
      <w:proofErr w:type="gramEnd"/>
      <w:r w:rsidR="00820A46">
        <w:t xml:space="preserve"> in full. Most of the uncertainty comes from</w:t>
      </w:r>
      <w:r w:rsidR="005E4CD6">
        <w:t xml:space="preserve"> </w:t>
      </w:r>
      <w:r w:rsidR="00820A46">
        <w:t>differences in the utility-intensities between spaces with distinct functions</w:t>
      </w:r>
      <w:r w:rsidR="005E4CD6">
        <w:t>.</w:t>
      </w:r>
    </w:p>
    <w:p w14:paraId="1576F45D" w14:textId="77777777" w:rsidR="00AF6E25" w:rsidRDefault="00AF6E25" w:rsidP="00B33B94">
      <w:pPr>
        <w:jc w:val="both"/>
      </w:pPr>
      <w:r>
        <w:rPr>
          <w:b/>
        </w:rPr>
        <w:t>See Tabs:</w:t>
      </w:r>
      <w:r w:rsidRPr="00AC12F2">
        <w:rPr>
          <w:rStyle w:val="typewriterChar"/>
        </w:rPr>
        <w:t xml:space="preserve"> Buildings Raw, </w:t>
      </w:r>
      <w:proofErr w:type="gramStart"/>
      <w:r w:rsidRPr="00AC12F2">
        <w:rPr>
          <w:rStyle w:val="typewriterChar"/>
        </w:rPr>
        <w:t>Building</w:t>
      </w:r>
      <w:proofErr w:type="gramEnd"/>
      <w:r w:rsidRPr="00AC12F2">
        <w:rPr>
          <w:rStyle w:val="typewriterChar"/>
        </w:rPr>
        <w:t xml:space="preserve"> vs Unit, Utility Emissions Factors, and Building Utilities.</w:t>
      </w:r>
    </w:p>
    <w:p w14:paraId="0F8948FD" w14:textId="77777777" w:rsidR="0076019A" w:rsidRDefault="00BA641C" w:rsidP="00B33B94">
      <w:pPr>
        <w:pStyle w:val="Heading2"/>
        <w:numPr>
          <w:ilvl w:val="0"/>
          <w:numId w:val="7"/>
        </w:numPr>
        <w:jc w:val="both"/>
      </w:pPr>
      <w:bookmarkStart w:id="6" w:name="_Toc74348573"/>
      <w:r>
        <w:lastRenderedPageBreak/>
        <w:t>Mobile Combustion Emissions</w:t>
      </w:r>
      <w:bookmarkEnd w:id="6"/>
    </w:p>
    <w:p w14:paraId="20C1C40A" w14:textId="77777777" w:rsidR="0076019A" w:rsidRDefault="0076019A" w:rsidP="00B33B94">
      <w:pPr>
        <w:jc w:val="both"/>
      </w:pPr>
      <w:r>
        <w:t xml:space="preserve">According to the </w:t>
      </w:r>
      <w:r w:rsidRPr="00276039">
        <w:t>Greenhouse Gas Protocol,</w:t>
      </w:r>
      <w:r>
        <w:t xml:space="preserve"> mobile combustion includes “combustion of fuels in transportation devices such </w:t>
      </w:r>
      <w:r w:rsidR="005F198A">
        <w:t>as automobiles, trucks, buses, etc.</w:t>
      </w:r>
      <w:r>
        <w:t xml:space="preserve">” For our purposes, we considered emissions due to Air Travel, </w:t>
      </w:r>
      <w:r w:rsidR="008D442D">
        <w:t xml:space="preserve">Global Programs, </w:t>
      </w:r>
      <w:r>
        <w:t>Car Travel, Commuting, and Colleg</w:t>
      </w:r>
      <w:r w:rsidR="00276039">
        <w:t>e-o</w:t>
      </w:r>
      <w:r>
        <w:t xml:space="preserve">wned Vehicles all within mobile combustion. Multiple assumptions were made </w:t>
      </w:r>
      <w:proofErr w:type="gramStart"/>
      <w:r>
        <w:t>in order to</w:t>
      </w:r>
      <w:proofErr w:type="gramEnd"/>
      <w:r>
        <w:t xml:space="preserve"> produce emissions totals </w:t>
      </w:r>
      <w:r w:rsidR="006C7DBF">
        <w:t>within</w:t>
      </w:r>
      <w:r>
        <w:t xml:space="preserve"> each of these categories. </w:t>
      </w:r>
    </w:p>
    <w:p w14:paraId="448A7AF7" w14:textId="77777777" w:rsidR="00276039" w:rsidRDefault="008D442D" w:rsidP="00B33B94">
      <w:pPr>
        <w:jc w:val="both"/>
      </w:pPr>
      <w:r>
        <w:rPr>
          <w:i/>
        </w:rPr>
        <w:t xml:space="preserve">Air Travel: </w:t>
      </w:r>
      <w:r>
        <w:t>T</w:t>
      </w:r>
      <w:r w:rsidR="0076019A">
        <w:t xml:space="preserve">he EPA released </w:t>
      </w:r>
      <w:hyperlink r:id="rId13" w:history="1">
        <w:r w:rsidR="0076019A" w:rsidRPr="0076019A">
          <w:rPr>
            <w:rStyle w:val="Hyperlink"/>
          </w:rPr>
          <w:t>updated emissions factors</w:t>
        </w:r>
      </w:hyperlink>
      <w:r w:rsidR="00E639E0">
        <w:t xml:space="preserve"> depending on a flight’s Haul </w:t>
      </w:r>
      <w:r w:rsidR="0076019A">
        <w:t>type. A flight is defined as Short Haul if it is less</w:t>
      </w:r>
      <w:r w:rsidR="005F198A">
        <w:t xml:space="preserve"> than 300 miles; Medium Haul if 301-</w:t>
      </w:r>
      <w:r w:rsidR="0076019A">
        <w:t xml:space="preserve">2300 miles; and Long Haul otherwise. </w:t>
      </w:r>
      <w:r w:rsidR="005F198A">
        <w:t>W</w:t>
      </w:r>
      <w:r w:rsidR="00276039">
        <w:t xml:space="preserve">e computed normalized </w:t>
      </w:r>
      <w:r w:rsidR="00C80F05">
        <w:t>emissions factor</w:t>
      </w:r>
      <w:r w:rsidR="00276039">
        <w:t xml:space="preserve">s per passenger-mile using the GWP for each of the three most common </w:t>
      </w:r>
      <w:r w:rsidR="005F198A">
        <w:t>GHGs</w:t>
      </w:r>
      <w:r w:rsidR="00276039">
        <w:t xml:space="preserve"> and their associated </w:t>
      </w:r>
      <w:r w:rsidR="00C80F05">
        <w:t>emissions factor</w:t>
      </w:r>
      <w:r w:rsidR="00276039">
        <w:t xml:space="preserve">s according to the </w:t>
      </w:r>
      <w:r w:rsidR="005F198A">
        <w:t>EPA. All data for air travel were</w:t>
      </w:r>
      <w:r w:rsidR="00276039">
        <w:t xml:space="preserve"> received internally within </w:t>
      </w:r>
      <w:proofErr w:type="spellStart"/>
      <w:r w:rsidR="00276039">
        <w:t>ECoS</w:t>
      </w:r>
      <w:proofErr w:type="spellEnd"/>
      <w:r w:rsidR="00276039">
        <w:t xml:space="preserve">, and using distances for each flight, we categorized flights into their </w:t>
      </w:r>
      <w:r w:rsidR="00E639E0">
        <w:t>Haul</w:t>
      </w:r>
      <w:r w:rsidR="00276039">
        <w:t xml:space="preserve"> type and used the appropriate emissions factors. </w:t>
      </w:r>
      <w:r w:rsidR="005874EB">
        <w:t>This Air Travel excludes student experiences through Global Programs, and only includes faculty/</w:t>
      </w:r>
      <w:r w:rsidR="005F198A">
        <w:t>postdoc/</w:t>
      </w:r>
      <w:r w:rsidR="005874EB">
        <w:t>graduate stude</w:t>
      </w:r>
      <w:r w:rsidR="005F198A">
        <w:t xml:space="preserve">nt trips for </w:t>
      </w:r>
      <w:proofErr w:type="spellStart"/>
      <w:r w:rsidR="005F198A">
        <w:t>ECoS</w:t>
      </w:r>
      <w:proofErr w:type="spellEnd"/>
      <w:r w:rsidR="005F198A">
        <w:t xml:space="preserve"> business-</w:t>
      </w:r>
      <w:r w:rsidR="005874EB">
        <w:t>purposes.</w:t>
      </w:r>
    </w:p>
    <w:p w14:paraId="0F9C2C93" w14:textId="77777777" w:rsidR="008D442D" w:rsidRDefault="008D442D" w:rsidP="00B33B94">
      <w:pPr>
        <w:jc w:val="both"/>
      </w:pPr>
      <w:r w:rsidRPr="008D442D">
        <w:rPr>
          <w:i/>
        </w:rPr>
        <w:t>Global Programs</w:t>
      </w:r>
      <w:r>
        <w:t>: Penn State’s Office of Global Programs offers experiences for students/faculty to travel abroad for educational purposes. There are many ways in which students participate in experiences offered by Global Programs. Sometimes students choose to study abroad independently (those emissions are not considered to be a part of this inventory). Other times, students participate in faculty-led programs, of which there are two types: (1) free-standing programs, and (2) embedded programs. Free-standing programs are owned and operated by Global Programs (paid for using Global Programs’ funds)</w:t>
      </w:r>
      <w:r w:rsidR="0067542A">
        <w:t xml:space="preserve">, whereas embedded programs serve as small </w:t>
      </w:r>
      <w:r>
        <w:t xml:space="preserve">portions of </w:t>
      </w:r>
      <w:r w:rsidR="0067542A">
        <w:t xml:space="preserve">larger </w:t>
      </w:r>
      <w:r>
        <w:t xml:space="preserve">courses. Through discussions with Matt Lockaby from Global Programs, we believe the most reasonable way to distribute emissions related to faculty-led experiences is to assign all programs of type (1) to Global </w:t>
      </w:r>
      <w:proofErr w:type="gramStart"/>
      <w:r>
        <w:t>Programs, and</w:t>
      </w:r>
      <w:proofErr w:type="gramEnd"/>
      <w:r>
        <w:t xml:space="preserve"> assign all programs of type (2) to the responsible unit. </w:t>
      </w:r>
      <w:r w:rsidR="00056E50">
        <w:t xml:space="preserve">Matt Lockaby </w:t>
      </w:r>
      <w:r w:rsidR="000D6B11">
        <w:t>provided</w:t>
      </w:r>
      <w:r w:rsidR="00056E50">
        <w:t xml:space="preserve"> us a summary of the few courses offering embedded</w:t>
      </w:r>
      <w:r w:rsidR="0067542A">
        <w:t xml:space="preserve"> experiences during 2019 (of which only one was attributable to </w:t>
      </w:r>
      <w:proofErr w:type="spellStart"/>
      <w:r w:rsidR="0067542A">
        <w:t>ECoS</w:t>
      </w:r>
      <w:proofErr w:type="spellEnd"/>
      <w:r w:rsidR="0067542A">
        <w:t>)</w:t>
      </w:r>
      <w:r w:rsidR="00056E50">
        <w:t>, the number of individuals traveling in each trip, and the itineraries for each</w:t>
      </w:r>
      <w:r w:rsidR="0067542A">
        <w:t xml:space="preserve"> (from which we extracted flights taken)</w:t>
      </w:r>
      <w:r w:rsidR="00056E50">
        <w:t xml:space="preserve">. </w:t>
      </w:r>
      <w:r w:rsidR="00843E6A">
        <w:t xml:space="preserve">Moreover, while the itinerary for an embedded experience may include multiple air and ground trips, we assume </w:t>
      </w:r>
      <w:proofErr w:type="gramStart"/>
      <w:r w:rsidR="00843E6A">
        <w:t>the majority of</w:t>
      </w:r>
      <w:proofErr w:type="gramEnd"/>
      <w:r w:rsidR="00843E6A">
        <w:t xml:space="preserve"> emissions come from the back-and-forth air travel required for the trip. Therefore, we only consider emissions related to Air Travel in this estimate. Note that Global Programs could be grouped with Air Travel above, but we separate it in our inventory to have a </w:t>
      </w:r>
      <w:r w:rsidR="00DB4D88">
        <w:t>clearer</w:t>
      </w:r>
      <w:r w:rsidR="00843E6A">
        <w:t xml:space="preserve"> picture of our </w:t>
      </w:r>
      <w:proofErr w:type="gramStart"/>
      <w:r w:rsidR="00843E6A">
        <w:t>College’s</w:t>
      </w:r>
      <w:proofErr w:type="gramEnd"/>
      <w:r w:rsidR="00843E6A">
        <w:t xml:space="preserve"> various behaviors.</w:t>
      </w:r>
      <w:r w:rsidR="00E639E0">
        <w:t xml:space="preserve"> You will notice in the spreadsheet </w:t>
      </w:r>
      <w:r w:rsidR="007416DA">
        <w:t xml:space="preserve">that </w:t>
      </w:r>
      <w:r w:rsidR="00E639E0">
        <w:t xml:space="preserve">we follow the same process of categorizing by Haul </w:t>
      </w:r>
      <w:r w:rsidR="00B14143">
        <w:t>to compute emissions.</w:t>
      </w:r>
      <w:r w:rsidR="0067542A">
        <w:t xml:space="preserve"> Flight distances were computed by converting each location to its appropriate global coordinates, and then </w:t>
      </w:r>
      <w:hyperlink r:id="rId14" w:history="1">
        <w:r w:rsidR="0067542A" w:rsidRPr="0067542A">
          <w:rPr>
            <w:rStyle w:val="Hyperlink"/>
          </w:rPr>
          <w:t>applying the Haversine formula to obtain distance</w:t>
        </w:r>
      </w:hyperlink>
      <w:r w:rsidR="00062AAA">
        <w:t>.</w:t>
      </w:r>
    </w:p>
    <w:p w14:paraId="7566CAE2" w14:textId="77777777" w:rsidR="00484818" w:rsidRDefault="008D442D" w:rsidP="00B33B94">
      <w:pPr>
        <w:jc w:val="both"/>
      </w:pPr>
      <w:r>
        <w:rPr>
          <w:i/>
        </w:rPr>
        <w:t xml:space="preserve">Road </w:t>
      </w:r>
      <w:r w:rsidRPr="008D442D">
        <w:rPr>
          <w:i/>
        </w:rPr>
        <w:t>Travel</w:t>
      </w:r>
      <w:r>
        <w:t xml:space="preserve">: </w:t>
      </w:r>
      <w:r w:rsidR="00276039" w:rsidRPr="008D442D">
        <w:t>For</w:t>
      </w:r>
      <w:r w:rsidR="00276039">
        <w:t xml:space="preserve"> all road travel, we make use of the </w:t>
      </w:r>
      <w:hyperlink r:id="rId15" w:history="1">
        <w:r w:rsidR="00276039" w:rsidRPr="00276039">
          <w:rPr>
            <w:rStyle w:val="Hyperlink"/>
          </w:rPr>
          <w:t>EPA’s estimate for the emissions due to a typical passenger vehicle</w:t>
        </w:r>
      </w:hyperlink>
      <w:r w:rsidR="00484818">
        <w:t xml:space="preserve">, estimating emissions due to mileage driven. </w:t>
      </w:r>
    </w:p>
    <w:p w14:paraId="038224E2" w14:textId="77777777" w:rsidR="00276039" w:rsidRDefault="008D442D" w:rsidP="00B33B94">
      <w:pPr>
        <w:pStyle w:val="ListParagraph"/>
        <w:numPr>
          <w:ilvl w:val="0"/>
          <w:numId w:val="9"/>
        </w:numPr>
        <w:jc w:val="both"/>
      </w:pPr>
      <w:r w:rsidRPr="008D442D">
        <w:rPr>
          <w:i/>
        </w:rPr>
        <w:t>Commuting</w:t>
      </w:r>
      <w:r w:rsidRPr="008D442D">
        <w:t>:</w:t>
      </w:r>
      <w:r>
        <w:rPr>
          <w:i/>
        </w:rPr>
        <w:t xml:space="preserve"> </w:t>
      </w:r>
      <w:r w:rsidR="00276039" w:rsidRPr="008D442D">
        <w:t>Commuting</w:t>
      </w:r>
      <w:r w:rsidR="00276039">
        <w:t xml:space="preserve"> data </w:t>
      </w:r>
      <w:r w:rsidR="007416DA">
        <w:t>were</w:t>
      </w:r>
      <w:r w:rsidR="00276039">
        <w:t xml:space="preserve"> obtained from the Transportation Services T2 Parking System, with </w:t>
      </w:r>
      <w:r w:rsidR="00AF6E25">
        <w:t>z</w:t>
      </w:r>
      <w:r w:rsidR="00276039">
        <w:t>ip</w:t>
      </w:r>
      <w:r w:rsidR="00AF6E25">
        <w:t xml:space="preserve"> </w:t>
      </w:r>
      <w:r w:rsidR="00276039">
        <w:t xml:space="preserve">code data from </w:t>
      </w:r>
      <w:proofErr w:type="spellStart"/>
      <w:r w:rsidR="00276039">
        <w:t>WorkLion</w:t>
      </w:r>
      <w:proofErr w:type="spellEnd"/>
      <w:r w:rsidR="00276039">
        <w:t xml:space="preserve">. We estimated the daily commute from a resident of a certain zip code by </w:t>
      </w:r>
      <w:r w:rsidR="007416DA">
        <w:t>computing</w:t>
      </w:r>
      <w:r w:rsidR="00276039">
        <w:t xml:space="preserve"> the Google Maps shortest route from that zip code to University </w:t>
      </w:r>
      <w:proofErr w:type="gramStart"/>
      <w:r w:rsidR="00276039">
        <w:t>Park, and</w:t>
      </w:r>
      <w:proofErr w:type="gramEnd"/>
      <w:r w:rsidR="00276039">
        <w:t xml:space="preserve"> assumed the same number of days driven into work</w:t>
      </w:r>
      <w:r w:rsidR="00484818">
        <w:t xml:space="preserve"> as EMS</w:t>
      </w:r>
      <w:r w:rsidR="007416DA">
        <w:t xml:space="preserve">: 244 days per </w:t>
      </w:r>
      <w:r w:rsidR="00276039">
        <w:t>year. We implicitly assumed that each parking pass corresponded with someone driving and utilizing that spot for each of the</w:t>
      </w:r>
      <w:r w:rsidR="006363F5">
        <w:t xml:space="preserve">se 244 days, which is </w:t>
      </w:r>
      <w:r w:rsidR="00276039">
        <w:t>an overestimate. More specific spatial</w:t>
      </w:r>
      <w:r w:rsidR="00484818">
        <w:t xml:space="preserve"> or alternative transportation</w:t>
      </w:r>
      <w:r w:rsidR="00276039">
        <w:t xml:space="preserve"> data was </w:t>
      </w:r>
      <w:r w:rsidR="00484818">
        <w:t>impractical</w:t>
      </w:r>
      <w:r w:rsidR="00276039">
        <w:t xml:space="preserve"> to obtain for</w:t>
      </w:r>
      <w:r w:rsidR="00484818">
        <w:t xml:space="preserve"> our inventory. </w:t>
      </w:r>
    </w:p>
    <w:p w14:paraId="32CDB16B" w14:textId="77777777" w:rsidR="00E527BD" w:rsidRDefault="008D442D" w:rsidP="00B33B94">
      <w:pPr>
        <w:pStyle w:val="ListParagraph"/>
        <w:numPr>
          <w:ilvl w:val="0"/>
          <w:numId w:val="9"/>
        </w:numPr>
        <w:jc w:val="both"/>
      </w:pPr>
      <w:r>
        <w:rPr>
          <w:i/>
        </w:rPr>
        <w:lastRenderedPageBreak/>
        <w:t xml:space="preserve">Car </w:t>
      </w:r>
      <w:r w:rsidRPr="008D442D">
        <w:rPr>
          <w:i/>
        </w:rPr>
        <w:t>Travel</w:t>
      </w:r>
      <w:r>
        <w:t xml:space="preserve">: </w:t>
      </w:r>
      <w:proofErr w:type="spellStart"/>
      <w:r w:rsidR="00FF4F08">
        <w:t>ECoS</w:t>
      </w:r>
      <w:proofErr w:type="spellEnd"/>
      <w:r w:rsidR="00E527BD">
        <w:t xml:space="preserve"> records all reimbursed driving trips, mostly due to personal vehicle and University Fl</w:t>
      </w:r>
      <w:r w:rsidR="00AF6E25">
        <w:t>eet rentals. Within</w:t>
      </w:r>
      <w:r w:rsidR="00E527BD">
        <w:t xml:space="preserve"> the records, most trips have only a reimbursement price listed without mi</w:t>
      </w:r>
      <w:r w:rsidR="00AF6E25">
        <w:t>leage information. B</w:t>
      </w:r>
      <w:r w:rsidR="00E527BD">
        <w:t xml:space="preserve">ased on the remaining rows that did contain distance data, it became evident that </w:t>
      </w:r>
      <w:proofErr w:type="spellStart"/>
      <w:r w:rsidR="00FF4F08">
        <w:t>ECoS</w:t>
      </w:r>
      <w:proofErr w:type="spellEnd"/>
      <w:r w:rsidR="00E527BD">
        <w:t xml:space="preserve"> uses a standard factor </w:t>
      </w:r>
      <w:r w:rsidR="00AF6E25">
        <w:t>of $1.72 per mile</w:t>
      </w:r>
      <w:r w:rsidR="00E527BD">
        <w:t xml:space="preserve">, so we estimated distance for the price-only rows using that factor. </w:t>
      </w:r>
      <w:r w:rsidR="00AF6E25">
        <w:t xml:space="preserve">The total mileage driven over all reimbursed </w:t>
      </w:r>
      <w:proofErr w:type="spellStart"/>
      <w:r w:rsidR="00AF6E25">
        <w:t>ECoS</w:t>
      </w:r>
      <w:proofErr w:type="spellEnd"/>
      <w:r w:rsidR="00AF6E25">
        <w:t xml:space="preserve"> trips was totaled to obtain a final emissions figure.</w:t>
      </w:r>
    </w:p>
    <w:p w14:paraId="181C1C02" w14:textId="77777777" w:rsidR="00276039" w:rsidRDefault="008D442D" w:rsidP="00B33B94">
      <w:pPr>
        <w:pStyle w:val="ListParagraph"/>
        <w:numPr>
          <w:ilvl w:val="0"/>
          <w:numId w:val="9"/>
        </w:numPr>
        <w:jc w:val="both"/>
      </w:pPr>
      <w:r>
        <w:rPr>
          <w:i/>
        </w:rPr>
        <w:t xml:space="preserve">College-Owned </w:t>
      </w:r>
      <w:r w:rsidRPr="008D442D">
        <w:rPr>
          <w:i/>
        </w:rPr>
        <w:t>Vehicles</w:t>
      </w:r>
      <w:r>
        <w:t xml:space="preserve">: </w:t>
      </w:r>
      <w:proofErr w:type="spellStart"/>
      <w:r w:rsidR="00484818" w:rsidRPr="008D442D">
        <w:t>ECoS</w:t>
      </w:r>
      <w:proofErr w:type="spellEnd"/>
      <w:r w:rsidR="00484818">
        <w:t xml:space="preserve"> owns four vehicles: one shared by the </w:t>
      </w:r>
      <w:proofErr w:type="spellStart"/>
      <w:r w:rsidR="00484818">
        <w:t>ECoS</w:t>
      </w:r>
      <w:proofErr w:type="spellEnd"/>
      <w:r w:rsidR="00484818">
        <w:t xml:space="preserve"> Shop &amp; Chemistry Maintenance Shop, one owned by </w:t>
      </w:r>
      <w:r w:rsidR="006363F5">
        <w:t>Biochemistry and Molecular Biology</w:t>
      </w:r>
      <w:r w:rsidR="00484818">
        <w:t>, one owned by Astronomy</w:t>
      </w:r>
      <w:r w:rsidR="006363F5">
        <w:t xml:space="preserve"> and Astrophysics</w:t>
      </w:r>
      <w:r w:rsidR="00484818">
        <w:t>, and a</w:t>
      </w:r>
      <w:r w:rsidR="006363F5">
        <w:t>nother used by the c</w:t>
      </w:r>
      <w:r w:rsidR="00484818">
        <w:t xml:space="preserve">ollege. Most of these vehicles are relatively </w:t>
      </w:r>
      <w:proofErr w:type="gramStart"/>
      <w:r w:rsidR="00484818">
        <w:t>inactive, and</w:t>
      </w:r>
      <w:proofErr w:type="gramEnd"/>
      <w:r w:rsidR="00484818">
        <w:t xml:space="preserve"> are collectively driven less than 1,000 miles per year. </w:t>
      </w:r>
      <w:r w:rsidR="00E527BD">
        <w:t>Rough estimates were made for the total 2019 mileage of each vehicle, and we used the same emission</w:t>
      </w:r>
      <w:r w:rsidR="006363F5">
        <w:t>s</w:t>
      </w:r>
      <w:r w:rsidR="00E527BD">
        <w:t xml:space="preserve"> factor to estimate total GHG emission</w:t>
      </w:r>
      <w:r w:rsidR="006363F5">
        <w:t>s</w:t>
      </w:r>
      <w:r w:rsidR="00E527BD">
        <w:t xml:space="preserve"> due to their use. </w:t>
      </w:r>
      <w:r w:rsidR="006363F5">
        <w:t>For each vehicle for which we had more</w:t>
      </w:r>
      <w:r w:rsidR="00AF6E25">
        <w:t xml:space="preserve"> specif</w:t>
      </w:r>
      <w:r w:rsidR="00100B51">
        <w:t xml:space="preserve">ic information </w:t>
      </w:r>
      <w:r w:rsidR="006363F5">
        <w:t xml:space="preserve">on the make, model, and fuel type, we used the specific </w:t>
      </w:r>
      <w:r w:rsidR="00AF6E25">
        <w:t xml:space="preserve">fuel economy for </w:t>
      </w:r>
      <w:r w:rsidR="006363F5">
        <w:t>that</w:t>
      </w:r>
      <w:r w:rsidR="00AF6E25">
        <w:t xml:space="preserve"> vehicle.</w:t>
      </w:r>
    </w:p>
    <w:p w14:paraId="096B2CCE" w14:textId="77777777" w:rsidR="004062D3" w:rsidRDefault="004062D3" w:rsidP="00B33B94">
      <w:pPr>
        <w:jc w:val="both"/>
      </w:pPr>
      <w:r>
        <w:t xml:space="preserve">I would like to </w:t>
      </w:r>
      <w:r w:rsidR="00FF13E9">
        <w:t>acknowledge</w:t>
      </w:r>
      <w:r>
        <w:t xml:space="preserve"> Teresa Diehl, Associate Dean of Adminis</w:t>
      </w:r>
      <w:r w:rsidR="00FF13E9">
        <w:t>tration, and Timmy Huynh, Data Analyst</w:t>
      </w:r>
      <w:r>
        <w:t xml:space="preserve"> </w:t>
      </w:r>
      <w:r w:rsidR="0098154D">
        <w:t>at</w:t>
      </w:r>
      <w:r>
        <w:t xml:space="preserve"> </w:t>
      </w:r>
      <w:proofErr w:type="spellStart"/>
      <w:r>
        <w:t>ECoS</w:t>
      </w:r>
      <w:proofErr w:type="spellEnd"/>
      <w:r w:rsidR="00FF13E9">
        <w:t>, as excellent sources</w:t>
      </w:r>
      <w:r>
        <w:t xml:space="preserve"> of data for much of this sector of emissions. </w:t>
      </w:r>
    </w:p>
    <w:p w14:paraId="6FA29786" w14:textId="77777777" w:rsidR="00AF6E25" w:rsidRDefault="00AF6E25" w:rsidP="00B33B94">
      <w:pPr>
        <w:jc w:val="both"/>
      </w:pPr>
      <w:r>
        <w:rPr>
          <w:b/>
        </w:rPr>
        <w:t>Scope(s)</w:t>
      </w:r>
      <w:r w:rsidRPr="0076019A">
        <w:t>:</w:t>
      </w:r>
      <w:r w:rsidR="00116055">
        <w:t xml:space="preserve"> </w:t>
      </w:r>
    </w:p>
    <w:p w14:paraId="4B9BF4D4" w14:textId="77777777" w:rsidR="00116055" w:rsidRDefault="0028048D" w:rsidP="00B33B94">
      <w:pPr>
        <w:pStyle w:val="ListParagraph"/>
        <w:numPr>
          <w:ilvl w:val="0"/>
          <w:numId w:val="9"/>
        </w:numPr>
        <w:jc w:val="both"/>
      </w:pPr>
      <w:r>
        <w:rPr>
          <w:b/>
        </w:rPr>
        <w:t>Air Travel</w:t>
      </w:r>
      <w:r>
        <w:t>: Scope 3.</w:t>
      </w:r>
    </w:p>
    <w:p w14:paraId="390C3A50" w14:textId="77777777" w:rsidR="00F245DC" w:rsidRDefault="00F245DC" w:rsidP="00B33B94">
      <w:pPr>
        <w:pStyle w:val="ListParagraph"/>
        <w:numPr>
          <w:ilvl w:val="0"/>
          <w:numId w:val="9"/>
        </w:numPr>
        <w:jc w:val="both"/>
      </w:pPr>
      <w:r w:rsidRPr="00F245DC">
        <w:rPr>
          <w:b/>
        </w:rPr>
        <w:t>Global Programs</w:t>
      </w:r>
      <w:r>
        <w:t>: Scope 3.</w:t>
      </w:r>
    </w:p>
    <w:p w14:paraId="2525EBFA" w14:textId="77777777" w:rsidR="0028048D" w:rsidRDefault="0028048D" w:rsidP="00B33B94">
      <w:pPr>
        <w:pStyle w:val="ListParagraph"/>
        <w:numPr>
          <w:ilvl w:val="0"/>
          <w:numId w:val="9"/>
        </w:numPr>
        <w:jc w:val="both"/>
      </w:pPr>
      <w:r>
        <w:rPr>
          <w:b/>
        </w:rPr>
        <w:t>Commuting</w:t>
      </w:r>
      <w:r>
        <w:t>: Scope 3.</w:t>
      </w:r>
    </w:p>
    <w:p w14:paraId="3ADA924A" w14:textId="77777777" w:rsidR="0028048D" w:rsidRDefault="0028048D" w:rsidP="00B33B94">
      <w:pPr>
        <w:pStyle w:val="ListParagraph"/>
        <w:numPr>
          <w:ilvl w:val="0"/>
          <w:numId w:val="9"/>
        </w:numPr>
        <w:jc w:val="both"/>
      </w:pPr>
      <w:r>
        <w:rPr>
          <w:b/>
        </w:rPr>
        <w:t>Car Travel</w:t>
      </w:r>
      <w:r>
        <w:t>: Scope 1.</w:t>
      </w:r>
    </w:p>
    <w:p w14:paraId="6E2AEAC2" w14:textId="77777777" w:rsidR="0028048D" w:rsidRDefault="0028048D" w:rsidP="00B33B94">
      <w:pPr>
        <w:pStyle w:val="ListParagraph"/>
        <w:numPr>
          <w:ilvl w:val="0"/>
          <w:numId w:val="9"/>
        </w:numPr>
        <w:jc w:val="both"/>
      </w:pPr>
      <w:proofErr w:type="spellStart"/>
      <w:r>
        <w:rPr>
          <w:b/>
        </w:rPr>
        <w:t>ECoS</w:t>
      </w:r>
      <w:proofErr w:type="spellEnd"/>
      <w:r>
        <w:rPr>
          <w:b/>
        </w:rPr>
        <w:t>-owned Vehicles</w:t>
      </w:r>
      <w:r>
        <w:t>: Scope 1.</w:t>
      </w:r>
    </w:p>
    <w:p w14:paraId="7F7D186C" w14:textId="77777777" w:rsidR="00AF6E25" w:rsidRDefault="00AF6E25" w:rsidP="00B33B94">
      <w:pPr>
        <w:jc w:val="both"/>
      </w:pPr>
      <w:r>
        <w:rPr>
          <w:b/>
        </w:rPr>
        <w:t>Caveats</w:t>
      </w:r>
      <w:r>
        <w:t xml:space="preserve">: </w:t>
      </w:r>
    </w:p>
    <w:p w14:paraId="7D1EE27D" w14:textId="77777777" w:rsidR="00AF6E25" w:rsidRDefault="00100B51" w:rsidP="00B33B94">
      <w:pPr>
        <w:pStyle w:val="ListParagraph"/>
        <w:numPr>
          <w:ilvl w:val="0"/>
          <w:numId w:val="9"/>
        </w:numPr>
        <w:jc w:val="both"/>
      </w:pPr>
      <w:r>
        <w:t>Categorizing Air Travel by Haul Type (i.e., Short, Medium, and Long) may be crude.</w:t>
      </w:r>
    </w:p>
    <w:p w14:paraId="24E3CDF9" w14:textId="77777777" w:rsidR="008B667F" w:rsidRDefault="00100B51" w:rsidP="00B33B94">
      <w:pPr>
        <w:pStyle w:val="ListParagraph"/>
        <w:numPr>
          <w:ilvl w:val="0"/>
          <w:numId w:val="9"/>
        </w:numPr>
        <w:jc w:val="both"/>
      </w:pPr>
      <w:r>
        <w:t xml:space="preserve">Without more granular knowledge of the addresses at which employees travel to and from work, it is difficult to </w:t>
      </w:r>
      <w:proofErr w:type="gramStart"/>
      <w:r>
        <w:t>more accurately estimate commuter emissions</w:t>
      </w:r>
      <w:proofErr w:type="gramEnd"/>
      <w:r>
        <w:t xml:space="preserve">. We also have little knowledge of the makes and models of cars used to commute. </w:t>
      </w:r>
      <w:r w:rsidR="008B667F">
        <w:t xml:space="preserve">In the University-wide Inventory, estimated miles are split between passenger car, light, duty truck and SUV based on the PA registration data published by the </w:t>
      </w:r>
      <w:r w:rsidR="00AB772A">
        <w:t>Federal Highway Administration</w:t>
      </w:r>
      <w:r w:rsidR="008B667F">
        <w:t>.</w:t>
      </w:r>
    </w:p>
    <w:p w14:paraId="526186F9" w14:textId="77777777" w:rsidR="00100B51" w:rsidRDefault="00100B51" w:rsidP="00B33B94">
      <w:pPr>
        <w:pStyle w:val="ListParagraph"/>
        <w:numPr>
          <w:ilvl w:val="0"/>
          <w:numId w:val="9"/>
        </w:numPr>
        <w:jc w:val="both"/>
      </w:pPr>
      <w:r>
        <w:t xml:space="preserve">There is </w:t>
      </w:r>
      <w:r w:rsidR="00AB772A">
        <w:t xml:space="preserve">currently </w:t>
      </w:r>
      <w:r>
        <w:t xml:space="preserve">no way to </w:t>
      </w:r>
      <w:proofErr w:type="gramStart"/>
      <w:r>
        <w:t>more accurately recover distance data</w:t>
      </w:r>
      <w:proofErr w:type="gramEnd"/>
      <w:r>
        <w:t xml:space="preserve"> from reimbursed driving without estimating from cost.</w:t>
      </w:r>
    </w:p>
    <w:p w14:paraId="0283DD2C" w14:textId="77777777" w:rsidR="00AF6E25" w:rsidRDefault="00AF6E25" w:rsidP="00B33B94">
      <w:pPr>
        <w:jc w:val="both"/>
      </w:pPr>
      <w:r>
        <w:rPr>
          <w:b/>
        </w:rPr>
        <w:t>Confidence</w:t>
      </w:r>
      <w:r>
        <w:t xml:space="preserve">: Medium to High. Air Travel was well-documented and the emissions factors for air travel are trustworthy. </w:t>
      </w:r>
      <w:r w:rsidR="006C7DBF">
        <w:t>A vast majority</w:t>
      </w:r>
      <w:r>
        <w:t xml:space="preserve"> </w:t>
      </w:r>
      <w:r w:rsidR="00254E1B">
        <w:t xml:space="preserve">of </w:t>
      </w:r>
      <w:proofErr w:type="spellStart"/>
      <w:r>
        <w:t>ECoS</w:t>
      </w:r>
      <w:proofErr w:type="spellEnd"/>
      <w:r>
        <w:t xml:space="preserve"> employees </w:t>
      </w:r>
      <w:r w:rsidR="00254E1B">
        <w:t>fly</w:t>
      </w:r>
      <w:r>
        <w:t xml:space="preserve"> economy class, the default case for emissions factors. Emissions factors for driving depend on the </w:t>
      </w:r>
      <w:r w:rsidR="00254E1B">
        <w:t>types</w:t>
      </w:r>
      <w:r>
        <w:t xml:space="preserve"> of the vehicles rented and used for commuting,</w:t>
      </w:r>
      <w:r w:rsidR="00254E1B">
        <w:t xml:space="preserve"> as well as how members of our c</w:t>
      </w:r>
      <w:r>
        <w:t>ollege get to work. Most of the uncertainty comes from assumptions for commuting.</w:t>
      </w:r>
    </w:p>
    <w:p w14:paraId="17C884E1" w14:textId="77777777" w:rsidR="00AF6E25" w:rsidRPr="00F36A5F" w:rsidRDefault="00AF6E25" w:rsidP="00B33B94">
      <w:pPr>
        <w:jc w:val="both"/>
        <w:rPr>
          <w:rStyle w:val="typewriterChar"/>
        </w:rPr>
      </w:pPr>
      <w:r w:rsidRPr="00AF6E25">
        <w:rPr>
          <w:b/>
        </w:rPr>
        <w:t>See Tabs</w:t>
      </w:r>
      <w:r>
        <w:t>:</w:t>
      </w:r>
      <w:r w:rsidRPr="00F36A5F">
        <w:rPr>
          <w:rStyle w:val="typewriterChar"/>
        </w:rPr>
        <w:t xml:space="preserve"> Air Travel Raw, Air Travel vs Dept, Air Travel Emissions Factors, Air Travel, </w:t>
      </w:r>
      <w:r w:rsidR="00DB4D88" w:rsidRPr="00F36A5F">
        <w:rPr>
          <w:rStyle w:val="typewriterChar"/>
        </w:rPr>
        <w:t xml:space="preserve">Global Programs Raw, Global Programs, </w:t>
      </w:r>
      <w:r w:rsidRPr="00F36A5F">
        <w:rPr>
          <w:rStyle w:val="typewriterChar"/>
        </w:rPr>
        <w:t xml:space="preserve">Commuting Raw, </w:t>
      </w:r>
      <w:r w:rsidR="00100B51" w:rsidRPr="00F36A5F">
        <w:rPr>
          <w:rStyle w:val="typewriterChar"/>
        </w:rPr>
        <w:t xml:space="preserve">Car Travel Raw, Car Travel, </w:t>
      </w:r>
      <w:r w:rsidRPr="00F36A5F">
        <w:rPr>
          <w:rStyle w:val="typewriterChar"/>
        </w:rPr>
        <w:t xml:space="preserve">Commuting, </w:t>
      </w:r>
      <w:proofErr w:type="spellStart"/>
      <w:r w:rsidR="00BD10CB" w:rsidRPr="00F36A5F">
        <w:rPr>
          <w:rStyle w:val="typewriterChar"/>
        </w:rPr>
        <w:t>ECoS</w:t>
      </w:r>
      <w:proofErr w:type="spellEnd"/>
      <w:r w:rsidRPr="00F36A5F">
        <w:rPr>
          <w:rStyle w:val="typewriterChar"/>
        </w:rPr>
        <w:t xml:space="preserve"> Vehicles.</w:t>
      </w:r>
    </w:p>
    <w:p w14:paraId="029E5F72" w14:textId="77777777" w:rsidR="006C147E" w:rsidRDefault="006C147E" w:rsidP="00B33B94">
      <w:pPr>
        <w:pStyle w:val="Heading2"/>
        <w:numPr>
          <w:ilvl w:val="0"/>
          <w:numId w:val="7"/>
        </w:numPr>
        <w:jc w:val="both"/>
      </w:pPr>
      <w:bookmarkStart w:id="7" w:name="_Toc74348574"/>
      <w:r>
        <w:lastRenderedPageBreak/>
        <w:t>High Performance Computing</w:t>
      </w:r>
      <w:bookmarkEnd w:id="7"/>
    </w:p>
    <w:p w14:paraId="10C04945" w14:textId="77777777" w:rsidR="006C147E" w:rsidRDefault="00EA71CC" w:rsidP="00B33B94">
      <w:pPr>
        <w:jc w:val="both"/>
      </w:pPr>
      <w:r>
        <w:t xml:space="preserve">Individuals and labs within </w:t>
      </w:r>
      <w:proofErr w:type="spellStart"/>
      <w:r>
        <w:t>ECoS</w:t>
      </w:r>
      <w:proofErr w:type="spellEnd"/>
      <w:r>
        <w:t xml:space="preserve"> have access to computational services offered by the University through the Institute for Computational and Data Sciences (</w:t>
      </w:r>
      <w:r>
        <w:rPr>
          <w:i/>
        </w:rPr>
        <w:t>ICDS</w:t>
      </w:r>
      <w:r>
        <w:t xml:space="preserve">). Computation is performed using the supercomputer known as Roar (formerly known as the ICDS-ACI), which requires electricity to run. To </w:t>
      </w:r>
      <w:r w:rsidR="00560A91">
        <w:t>investigate</w:t>
      </w:r>
      <w:r>
        <w:t xml:space="preserve"> the emissions related to </w:t>
      </w:r>
      <w:proofErr w:type="spellStart"/>
      <w:r w:rsidR="00FF4F08">
        <w:t>ECoS</w:t>
      </w:r>
      <w:r>
        <w:t>’s</w:t>
      </w:r>
      <w:proofErr w:type="spellEnd"/>
      <w:r>
        <w:t xml:space="preserve"> Roar requests throughout CY2019, we contacted Lindsay Wells, </w:t>
      </w:r>
      <w:proofErr w:type="spellStart"/>
      <w:r w:rsidR="00897B8B">
        <w:t>i</w:t>
      </w:r>
      <w:proofErr w:type="spellEnd"/>
      <w:r w:rsidR="00897B8B">
        <w:t xml:space="preserve">-ASK Team Lead, as well as Carrie Brown, Advanced Cyberinfrastructure Research and Education Facilitator, within ICDS. </w:t>
      </w:r>
      <w:r w:rsidR="00560A91">
        <w:t>They</w:t>
      </w:r>
      <w:r w:rsidR="00897B8B">
        <w:t xml:space="preserve"> were able to provide us </w:t>
      </w:r>
      <w:r w:rsidR="00560A91">
        <w:t xml:space="preserve">with </w:t>
      </w:r>
      <w:r w:rsidR="00897B8B">
        <w:t xml:space="preserve">charts summarizing </w:t>
      </w:r>
      <w:proofErr w:type="spellStart"/>
      <w:r w:rsidR="00FF4F08">
        <w:t>ECoS</w:t>
      </w:r>
      <w:r w:rsidR="00897B8B">
        <w:t>’s</w:t>
      </w:r>
      <w:proofErr w:type="spellEnd"/>
      <w:r w:rsidR="00897B8B">
        <w:t xml:space="preserve"> high performance computation requests each month in units of CPU Hours, as well as statistics on </w:t>
      </w:r>
      <w:proofErr w:type="spellStart"/>
      <w:r w:rsidR="00FF4F08">
        <w:t>ECoS</w:t>
      </w:r>
      <w:r w:rsidR="00897B8B">
        <w:t>’s</w:t>
      </w:r>
      <w:proofErr w:type="spellEnd"/>
      <w:r w:rsidR="00897B8B">
        <w:t xml:space="preserve"> use c</w:t>
      </w:r>
      <w:r w:rsidR="00560A91">
        <w:t>ompared to the total workload of</w:t>
      </w:r>
      <w:r w:rsidR="00897B8B">
        <w:t xml:space="preserve"> Roar throughout CY2019. From this, we were able to identify the percentage of all Roar computational hours related to </w:t>
      </w:r>
      <w:proofErr w:type="spellStart"/>
      <w:r w:rsidR="00897B8B">
        <w:t>ECoS</w:t>
      </w:r>
      <w:proofErr w:type="spellEnd"/>
      <w:r w:rsidR="00897B8B">
        <w:t xml:space="preserve"> (call it </w:t>
      </w:r>
      <m:oMath>
        <m:r>
          <w:rPr>
            <w:rFonts w:ascii="Cambria Math" w:hAnsi="Cambria Math"/>
          </w:rPr>
          <m:t>p</m:t>
        </m:r>
      </m:oMath>
      <w:r w:rsidR="00897B8B">
        <w:rPr>
          <w:rFonts w:eastAsiaTheme="minorEastAsia"/>
        </w:rPr>
        <w:t xml:space="preserve">). </w:t>
      </w:r>
      <w:r w:rsidR="00453FFE">
        <w:rPr>
          <w:rFonts w:eastAsiaTheme="minorEastAsia"/>
        </w:rPr>
        <w:t>According to Carrie</w:t>
      </w:r>
      <w:r w:rsidR="00560A91">
        <w:rPr>
          <w:rFonts w:eastAsiaTheme="minorEastAsia"/>
        </w:rPr>
        <w:t xml:space="preserve"> Brown</w:t>
      </w:r>
      <w:r w:rsidR="00453FFE">
        <w:rPr>
          <w:rFonts w:eastAsiaTheme="minorEastAsia"/>
        </w:rPr>
        <w:t xml:space="preserve">, the proportion of computational hours related to </w:t>
      </w:r>
      <w:proofErr w:type="spellStart"/>
      <w:r w:rsidR="00453FFE">
        <w:rPr>
          <w:rFonts w:eastAsiaTheme="minorEastAsia"/>
        </w:rPr>
        <w:t>ECoS</w:t>
      </w:r>
      <w:proofErr w:type="spellEnd"/>
      <w:r w:rsidR="00453FFE">
        <w:rPr>
          <w:rFonts w:eastAsiaTheme="minorEastAsia"/>
        </w:rPr>
        <w:t xml:space="preserve"> out of the total was around </w:t>
      </w:r>
      <m:oMath>
        <m:r>
          <w:rPr>
            <w:rFonts w:ascii="Cambria Math" w:hAnsi="Cambria Math"/>
          </w:rPr>
          <m:t>p=21%</m:t>
        </m:r>
      </m:oMath>
      <w:r w:rsidR="00453FFE">
        <w:rPr>
          <w:rFonts w:eastAsiaTheme="minorEastAsia"/>
        </w:rPr>
        <w:t>.</w:t>
      </w:r>
    </w:p>
    <w:p w14:paraId="3BC7A007" w14:textId="77777777" w:rsidR="00EA71CC" w:rsidRDefault="00560A91" w:rsidP="00B33B94">
      <w:pPr>
        <w:jc w:val="both"/>
      </w:pPr>
      <w:r>
        <w:t>To</w:t>
      </w:r>
      <w:r w:rsidR="00897B8B">
        <w:t xml:space="preserve"> estimate electricity use from </w:t>
      </w:r>
      <w:r w:rsidR="00C46C62">
        <w:t xml:space="preserve">this percentage, we contacted Andrew Arvin, </w:t>
      </w:r>
      <w:proofErr w:type="gramStart"/>
      <w:r w:rsidR="00C46C62">
        <w:t>Project</w:t>
      </w:r>
      <w:proofErr w:type="gramEnd"/>
      <w:r w:rsidR="00C46C62">
        <w:t xml:space="preserve"> and Program Manager for Penn State IT &amp; Infrastructure. Andrew provided the following estimates on energy consumption related to the equipment in the Tower Road facility.</w:t>
      </w:r>
    </w:p>
    <w:tbl>
      <w:tblPr>
        <w:tblW w:w="6911" w:type="dxa"/>
        <w:jc w:val="center"/>
        <w:tblLook w:val="04A0" w:firstRow="1" w:lastRow="0" w:firstColumn="1" w:lastColumn="0" w:noHBand="0" w:noVBand="1"/>
      </w:tblPr>
      <w:tblGrid>
        <w:gridCol w:w="3334"/>
        <w:gridCol w:w="3577"/>
      </w:tblGrid>
      <w:tr w:rsidR="000A0EBC" w:rsidRPr="000A0EBC" w14:paraId="50CE8A5B" w14:textId="77777777" w:rsidTr="000A0EBC">
        <w:trPr>
          <w:trHeight w:val="580"/>
          <w:jc w:val="center"/>
        </w:trPr>
        <w:tc>
          <w:tcPr>
            <w:tcW w:w="3334"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745313B7" w14:textId="77777777" w:rsidR="000A0EBC" w:rsidRPr="000A0EBC" w:rsidRDefault="000A0EBC" w:rsidP="000A0EBC">
            <w:pPr>
              <w:spacing w:after="0" w:line="240" w:lineRule="auto"/>
              <w:jc w:val="center"/>
              <w:rPr>
                <w:rFonts w:ascii="Calibri" w:eastAsia="Times New Roman" w:hAnsi="Calibri" w:cs="Calibri"/>
                <w:b/>
                <w:bCs/>
              </w:rPr>
            </w:pPr>
            <w:r w:rsidRPr="000A0EBC">
              <w:rPr>
                <w:rFonts w:ascii="Calibri" w:eastAsia="Times New Roman" w:hAnsi="Calibri" w:cs="Calibri"/>
                <w:b/>
                <w:bCs/>
              </w:rPr>
              <w:t>Category</w:t>
            </w:r>
          </w:p>
        </w:tc>
        <w:tc>
          <w:tcPr>
            <w:tcW w:w="3577" w:type="dxa"/>
            <w:tcBorders>
              <w:top w:val="single" w:sz="4" w:space="0" w:color="auto"/>
              <w:left w:val="nil"/>
              <w:bottom w:val="single" w:sz="4" w:space="0" w:color="auto"/>
              <w:right w:val="single" w:sz="4" w:space="0" w:color="auto"/>
            </w:tcBorders>
            <w:shd w:val="clear" w:color="000000" w:fill="D9D9D9"/>
            <w:noWrap/>
            <w:vAlign w:val="center"/>
            <w:hideMark/>
          </w:tcPr>
          <w:p w14:paraId="32285841" w14:textId="77777777" w:rsidR="000A0EBC" w:rsidRPr="000A0EBC" w:rsidRDefault="000A0EBC" w:rsidP="000A0EBC">
            <w:pPr>
              <w:spacing w:after="0" w:line="240" w:lineRule="auto"/>
              <w:jc w:val="center"/>
              <w:rPr>
                <w:rFonts w:ascii="Calibri" w:eastAsia="Times New Roman" w:hAnsi="Calibri" w:cs="Calibri"/>
                <w:b/>
                <w:bCs/>
              </w:rPr>
            </w:pPr>
            <w:r>
              <w:rPr>
                <w:rFonts w:ascii="Calibri" w:eastAsia="Times New Roman" w:hAnsi="Calibri" w:cs="Calibri"/>
                <w:b/>
                <w:bCs/>
              </w:rPr>
              <w:t>Avg.</w:t>
            </w:r>
            <w:r w:rsidRPr="000A0EBC">
              <w:rPr>
                <w:rFonts w:ascii="Calibri" w:eastAsia="Times New Roman" w:hAnsi="Calibri" w:cs="Calibri"/>
                <w:b/>
                <w:bCs/>
              </w:rPr>
              <w:t xml:space="preserve"> Power Utilization CY2019 (kW)</w:t>
            </w:r>
          </w:p>
        </w:tc>
      </w:tr>
      <w:tr w:rsidR="000A0EBC" w:rsidRPr="000A0EBC" w14:paraId="169F5B15" w14:textId="77777777" w:rsidTr="000A0EBC">
        <w:trPr>
          <w:trHeight w:val="290"/>
          <w:jc w:val="center"/>
        </w:trPr>
        <w:tc>
          <w:tcPr>
            <w:tcW w:w="3334" w:type="dxa"/>
            <w:tcBorders>
              <w:top w:val="nil"/>
              <w:left w:val="single" w:sz="4" w:space="0" w:color="auto"/>
              <w:bottom w:val="single" w:sz="4" w:space="0" w:color="auto"/>
              <w:right w:val="single" w:sz="4" w:space="0" w:color="auto"/>
            </w:tcBorders>
            <w:shd w:val="clear" w:color="000000" w:fill="D9D9D9"/>
            <w:noWrap/>
            <w:vAlign w:val="center"/>
            <w:hideMark/>
          </w:tcPr>
          <w:p w14:paraId="1E9EAF9C" w14:textId="77777777" w:rsidR="000A0EBC" w:rsidRPr="000A0EBC" w:rsidRDefault="005D3D04" w:rsidP="000A0EBC">
            <w:pPr>
              <w:spacing w:after="0" w:line="240" w:lineRule="auto"/>
              <w:rPr>
                <w:rFonts w:ascii="Calibri" w:eastAsia="Times New Roman" w:hAnsi="Calibri" w:cs="Calibri"/>
                <w:b/>
                <w:bCs/>
              </w:rPr>
            </w:pPr>
            <w:r>
              <w:rPr>
                <w:rFonts w:ascii="Calibri" w:eastAsia="Times New Roman" w:hAnsi="Calibri" w:cs="Calibri"/>
                <w:b/>
                <w:bCs/>
              </w:rPr>
              <w:t>ICDS TRDC Tier I</w:t>
            </w:r>
            <w:r w:rsidR="000A0EBC" w:rsidRPr="000A0EBC">
              <w:rPr>
                <w:rFonts w:ascii="Calibri" w:eastAsia="Times New Roman" w:hAnsi="Calibri" w:cs="Calibri"/>
                <w:b/>
                <w:bCs/>
              </w:rPr>
              <w:t xml:space="preserve"> – Non-ACI/Roar</w:t>
            </w:r>
          </w:p>
        </w:tc>
        <w:tc>
          <w:tcPr>
            <w:tcW w:w="3577" w:type="dxa"/>
            <w:tcBorders>
              <w:top w:val="nil"/>
              <w:left w:val="nil"/>
              <w:bottom w:val="single" w:sz="4" w:space="0" w:color="auto"/>
              <w:right w:val="single" w:sz="4" w:space="0" w:color="auto"/>
            </w:tcBorders>
            <w:shd w:val="clear" w:color="000000" w:fill="FFF2CC"/>
            <w:vAlign w:val="bottom"/>
            <w:hideMark/>
          </w:tcPr>
          <w:p w14:paraId="48C3B263" w14:textId="77777777" w:rsidR="000A0EBC" w:rsidRPr="000A0EBC" w:rsidRDefault="000A0EBC" w:rsidP="000A0EBC">
            <w:pPr>
              <w:spacing w:after="0" w:line="240" w:lineRule="auto"/>
              <w:jc w:val="center"/>
              <w:rPr>
                <w:rFonts w:ascii="Calibri" w:eastAsia="Times New Roman" w:hAnsi="Calibri" w:cs="Calibri"/>
                <w:color w:val="000000"/>
              </w:rPr>
            </w:pPr>
            <w:r w:rsidRPr="000A0EBC">
              <w:rPr>
                <w:rFonts w:ascii="Calibri" w:eastAsia="Times New Roman" w:hAnsi="Calibri" w:cs="Calibri"/>
                <w:color w:val="000000"/>
              </w:rPr>
              <w:t>100.29</w:t>
            </w:r>
          </w:p>
        </w:tc>
      </w:tr>
      <w:tr w:rsidR="000A0EBC" w:rsidRPr="000A0EBC" w14:paraId="2A4E4039" w14:textId="77777777" w:rsidTr="000A0EBC">
        <w:trPr>
          <w:trHeight w:val="330"/>
          <w:jc w:val="center"/>
        </w:trPr>
        <w:tc>
          <w:tcPr>
            <w:tcW w:w="3334" w:type="dxa"/>
            <w:tcBorders>
              <w:top w:val="nil"/>
              <w:left w:val="single" w:sz="4" w:space="0" w:color="auto"/>
              <w:bottom w:val="single" w:sz="4" w:space="0" w:color="auto"/>
              <w:right w:val="single" w:sz="4" w:space="0" w:color="auto"/>
            </w:tcBorders>
            <w:shd w:val="clear" w:color="000000" w:fill="D9D9D9"/>
            <w:noWrap/>
            <w:vAlign w:val="center"/>
            <w:hideMark/>
          </w:tcPr>
          <w:p w14:paraId="7A75E34E" w14:textId="77777777" w:rsidR="000A0EBC" w:rsidRPr="000A0EBC" w:rsidRDefault="005D3D04" w:rsidP="000A0EBC">
            <w:pPr>
              <w:spacing w:after="0" w:line="240" w:lineRule="auto"/>
              <w:rPr>
                <w:rFonts w:ascii="Calibri" w:eastAsia="Times New Roman" w:hAnsi="Calibri" w:cs="Calibri"/>
                <w:b/>
                <w:bCs/>
              </w:rPr>
            </w:pPr>
            <w:r>
              <w:rPr>
                <w:rFonts w:ascii="Calibri" w:eastAsia="Times New Roman" w:hAnsi="Calibri" w:cs="Calibri"/>
                <w:b/>
                <w:bCs/>
              </w:rPr>
              <w:t>ICDS TRDC Tier I</w:t>
            </w:r>
            <w:r w:rsidR="000A0EBC" w:rsidRPr="000A0EBC">
              <w:rPr>
                <w:rFonts w:ascii="Calibri" w:eastAsia="Times New Roman" w:hAnsi="Calibri" w:cs="Calibri"/>
                <w:b/>
                <w:bCs/>
              </w:rPr>
              <w:t xml:space="preserve"> – ACI/Roar</w:t>
            </w:r>
          </w:p>
        </w:tc>
        <w:tc>
          <w:tcPr>
            <w:tcW w:w="3577" w:type="dxa"/>
            <w:tcBorders>
              <w:top w:val="nil"/>
              <w:left w:val="nil"/>
              <w:bottom w:val="single" w:sz="4" w:space="0" w:color="auto"/>
              <w:right w:val="single" w:sz="4" w:space="0" w:color="auto"/>
            </w:tcBorders>
            <w:shd w:val="clear" w:color="000000" w:fill="FFF2CC"/>
            <w:vAlign w:val="bottom"/>
            <w:hideMark/>
          </w:tcPr>
          <w:p w14:paraId="179E2DC3" w14:textId="77777777" w:rsidR="000A0EBC" w:rsidRPr="000A0EBC" w:rsidRDefault="000A0EBC" w:rsidP="000A0EBC">
            <w:pPr>
              <w:spacing w:after="0" w:line="240" w:lineRule="auto"/>
              <w:jc w:val="center"/>
              <w:rPr>
                <w:rFonts w:ascii="Calibri" w:eastAsia="Times New Roman" w:hAnsi="Calibri" w:cs="Calibri"/>
                <w:color w:val="000000"/>
              </w:rPr>
            </w:pPr>
            <w:r w:rsidRPr="000A0EBC">
              <w:rPr>
                <w:rFonts w:ascii="Calibri" w:eastAsia="Times New Roman" w:hAnsi="Calibri" w:cs="Calibri"/>
                <w:color w:val="000000"/>
              </w:rPr>
              <w:t>330.33</w:t>
            </w:r>
          </w:p>
        </w:tc>
      </w:tr>
      <w:tr w:rsidR="000A0EBC" w:rsidRPr="000A0EBC" w14:paraId="5D599065" w14:textId="77777777" w:rsidTr="000A0EBC">
        <w:trPr>
          <w:trHeight w:val="290"/>
          <w:jc w:val="center"/>
        </w:trPr>
        <w:tc>
          <w:tcPr>
            <w:tcW w:w="3334" w:type="dxa"/>
            <w:tcBorders>
              <w:top w:val="nil"/>
              <w:left w:val="single" w:sz="4" w:space="0" w:color="auto"/>
              <w:bottom w:val="single" w:sz="4" w:space="0" w:color="auto"/>
              <w:right w:val="single" w:sz="4" w:space="0" w:color="auto"/>
            </w:tcBorders>
            <w:shd w:val="clear" w:color="000000" w:fill="D9D9D9"/>
            <w:noWrap/>
            <w:vAlign w:val="center"/>
            <w:hideMark/>
          </w:tcPr>
          <w:p w14:paraId="17028EE5" w14:textId="77777777" w:rsidR="000A0EBC" w:rsidRPr="000A0EBC" w:rsidRDefault="005D3D04" w:rsidP="000A0EBC">
            <w:pPr>
              <w:spacing w:after="0" w:line="240" w:lineRule="auto"/>
              <w:rPr>
                <w:rFonts w:ascii="Calibri" w:eastAsia="Times New Roman" w:hAnsi="Calibri" w:cs="Calibri"/>
                <w:b/>
                <w:bCs/>
              </w:rPr>
            </w:pPr>
            <w:r>
              <w:rPr>
                <w:rFonts w:ascii="Calibri" w:eastAsia="Times New Roman" w:hAnsi="Calibri" w:cs="Calibri"/>
                <w:b/>
                <w:bCs/>
              </w:rPr>
              <w:t>ICDS TRDC Tier III</w:t>
            </w:r>
          </w:p>
        </w:tc>
        <w:tc>
          <w:tcPr>
            <w:tcW w:w="3577" w:type="dxa"/>
            <w:tcBorders>
              <w:top w:val="nil"/>
              <w:left w:val="nil"/>
              <w:bottom w:val="single" w:sz="4" w:space="0" w:color="auto"/>
              <w:right w:val="single" w:sz="4" w:space="0" w:color="auto"/>
            </w:tcBorders>
            <w:shd w:val="clear" w:color="000000" w:fill="FFF2CC"/>
            <w:vAlign w:val="bottom"/>
            <w:hideMark/>
          </w:tcPr>
          <w:p w14:paraId="5830A5E8" w14:textId="77777777" w:rsidR="000A0EBC" w:rsidRPr="000A0EBC" w:rsidRDefault="000A0EBC" w:rsidP="000A0EBC">
            <w:pPr>
              <w:keepNext/>
              <w:spacing w:after="0" w:line="240" w:lineRule="auto"/>
              <w:jc w:val="center"/>
              <w:rPr>
                <w:rFonts w:ascii="Calibri" w:eastAsia="Times New Roman" w:hAnsi="Calibri" w:cs="Calibri"/>
                <w:color w:val="000000"/>
              </w:rPr>
            </w:pPr>
            <w:r w:rsidRPr="000A0EBC">
              <w:rPr>
                <w:rFonts w:ascii="Calibri" w:eastAsia="Times New Roman" w:hAnsi="Calibri" w:cs="Calibri"/>
                <w:color w:val="000000"/>
              </w:rPr>
              <w:t>75.24</w:t>
            </w:r>
          </w:p>
        </w:tc>
      </w:tr>
    </w:tbl>
    <w:p w14:paraId="500547BC" w14:textId="77777777" w:rsidR="00C46C62" w:rsidRDefault="000A0EBC" w:rsidP="00E25D8A">
      <w:pPr>
        <w:pStyle w:val="Caption"/>
        <w:ind w:left="720" w:right="720"/>
      </w:pPr>
      <w:r>
        <w:t xml:space="preserve">Table </w:t>
      </w:r>
      <w:r w:rsidR="00E466AA">
        <w:fldChar w:fldCharType="begin"/>
      </w:r>
      <w:r w:rsidR="00E466AA">
        <w:instrText xml:space="preserve"> SEQ Table \* ARABIC </w:instrText>
      </w:r>
      <w:r w:rsidR="00E466AA">
        <w:fldChar w:fldCharType="separate"/>
      </w:r>
      <w:r w:rsidR="007B54CD">
        <w:rPr>
          <w:noProof/>
        </w:rPr>
        <w:t>1</w:t>
      </w:r>
      <w:r w:rsidR="00E466AA">
        <w:rPr>
          <w:noProof/>
        </w:rPr>
        <w:fldChar w:fldCharType="end"/>
      </w:r>
      <w:r>
        <w:t xml:space="preserve">: </w:t>
      </w:r>
      <w:r w:rsidRPr="00C23AD6">
        <w:t>Average Power Utilization by Category for Tower Road facility, CY2019. Provided by Andrew Arvin.</w:t>
      </w:r>
    </w:p>
    <w:p w14:paraId="759DD75A" w14:textId="77777777" w:rsidR="000A0EBC" w:rsidRDefault="000A0EBC" w:rsidP="00B33B94">
      <w:pPr>
        <w:jc w:val="both"/>
      </w:pPr>
      <w:r>
        <w:t xml:space="preserve">According to the </w:t>
      </w:r>
      <w:hyperlink r:id="rId16" w:history="1">
        <w:r w:rsidRPr="000A0EBC">
          <w:rPr>
            <w:rStyle w:val="Hyperlink"/>
          </w:rPr>
          <w:t>Uptime Institute</w:t>
        </w:r>
      </w:hyperlink>
      <w:r>
        <w:t xml:space="preserve">, the data center Tier classification system categorizes the infrastructure required for operations within a data center. For instance, Tier I </w:t>
      </w:r>
      <w:proofErr w:type="gramStart"/>
      <w:r>
        <w:t>includes</w:t>
      </w:r>
      <w:proofErr w:type="gramEnd"/>
      <w:r>
        <w:t xml:space="preserve"> the data centers offering a basic capacity level, </w:t>
      </w:r>
      <w:r w:rsidR="005D3D04">
        <w:t xml:space="preserve">with an uninterruptible power supply, an area for IT systems, cooling equipment, and a backup generator. A data center is instead labeled Tier III if it offers a certain level of redundancy that allows normal IT operation to continue even when some equipment requires maintenance. While Tier I </w:t>
      </w:r>
      <w:proofErr w:type="gramStart"/>
      <w:r w:rsidR="005D3D04">
        <w:t>includes</w:t>
      </w:r>
      <w:proofErr w:type="gramEnd"/>
      <w:r w:rsidR="005D3D04">
        <w:t xml:space="preserve"> most computations related to </w:t>
      </w:r>
      <w:proofErr w:type="spellStart"/>
      <w:r w:rsidR="005D3D04">
        <w:t>ECoS</w:t>
      </w:r>
      <w:proofErr w:type="spellEnd"/>
      <w:r w:rsidR="005D3D04">
        <w:t xml:space="preserve">, Tier III includes administrative and storage operations. ICDS offers both Tier I and Tier III data centers, yet only Tier I exhibits a strong positive correlation between computational time and power utilization. Conversely, Tier III has a more complicated picture: there is only a weak positive correlation, at best, for equipment in Tier III; some overhead (primarily) in Tier III could be attributed to the ICDS as a unit, and some of Tier III use/utilization is also related to dev. and other dedicated clusters that should not be attributed to the units leveraging ACI/Roar services. Therefore, we chose to exclude the row on Tier III from our calculation. </w:t>
      </w:r>
    </w:p>
    <w:p w14:paraId="435B92A7" w14:textId="77777777" w:rsidR="00EA71CC" w:rsidRDefault="000A0EBC" w:rsidP="00B33B94">
      <w:pPr>
        <w:jc w:val="both"/>
      </w:pPr>
      <w:r>
        <w:t xml:space="preserve">The “Non-ACI/Roar” equipment was excluded from our calculation, as we operated under the assumption that all computations by </w:t>
      </w:r>
      <w:proofErr w:type="spellStart"/>
      <w:r>
        <w:t>ECoS</w:t>
      </w:r>
      <w:proofErr w:type="spellEnd"/>
      <w:r>
        <w:t xml:space="preserve"> used ACI/Roar equipment in 2019. </w:t>
      </w:r>
    </w:p>
    <w:p w14:paraId="2B15ED5B" w14:textId="77777777" w:rsidR="005D3D04" w:rsidRDefault="005D3D04" w:rsidP="00B33B94">
      <w:pPr>
        <w:jc w:val="both"/>
      </w:pPr>
      <w:r>
        <w:t>Using only the average power utilization due to ICDS TRDC Tier I – ACI/Roar (330 kW), we estimate</w:t>
      </w:r>
      <w:r w:rsidR="003A6C25">
        <w:t>d</w:t>
      </w:r>
      <w:r>
        <w:t xml:space="preserve"> the emissions related to </w:t>
      </w:r>
      <w:proofErr w:type="spellStart"/>
      <w:r w:rsidR="00FF4F08">
        <w:t>ECoS</w:t>
      </w:r>
      <w:r>
        <w:t>’s</w:t>
      </w:r>
      <w:proofErr w:type="spellEnd"/>
      <w:r>
        <w:t xml:space="preserve"> use of ACI/Roar services. </w:t>
      </w:r>
      <w:r w:rsidR="004A7E58">
        <w:t xml:space="preserve">First, we compute </w:t>
      </w:r>
      <w:proofErr w:type="spellStart"/>
      <w:r w:rsidR="00FF4F08">
        <w:t>ECoS</w:t>
      </w:r>
      <w:r w:rsidR="004A7E58">
        <w:t>’s</w:t>
      </w:r>
      <w:proofErr w:type="spellEnd"/>
      <w:r w:rsidR="004A7E58">
        <w:t xml:space="preserve"> IT Power as </w:t>
      </w:r>
      <m:oMath>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IT</m:t>
            </m:r>
          </m:sub>
        </m:sSub>
        <m:r>
          <w:rPr>
            <w:rFonts w:ascii="Cambria Math" w:hAnsi="Cambria Math" w:cs="Courier New"/>
          </w:rPr>
          <m:t>=p⋅ 330.33</m:t>
        </m:r>
      </m:oMath>
      <w:r w:rsidR="004A7E58">
        <w:rPr>
          <w:rFonts w:eastAsiaTheme="minorEastAsia"/>
        </w:rPr>
        <w:t xml:space="preserve"> kW. Next, we note that for each of the utilization values listed above, there exists facility overhead such as cooling, facility devices and losses, lighting, and more. This overhead is usually accounted for by a </w:t>
      </w:r>
      <w:r w:rsidR="003A6C25">
        <w:rPr>
          <w:rFonts w:eastAsiaTheme="minorEastAsia"/>
        </w:rPr>
        <w:t xml:space="preserve">ratio </w:t>
      </w:r>
      <w:r w:rsidR="004A7E58">
        <w:rPr>
          <w:rFonts w:eastAsiaTheme="minorEastAsia"/>
        </w:rPr>
        <w:t>called the Power Utilization Effectiveness (</w:t>
      </w:r>
      <w:r w:rsidR="004A7E58" w:rsidRPr="004A7E58">
        <w:rPr>
          <w:rFonts w:eastAsiaTheme="minorEastAsia"/>
          <w:i/>
        </w:rPr>
        <w:t>PUE</w:t>
      </w:r>
      <w:r w:rsidR="004A7E58">
        <w:rPr>
          <w:rFonts w:eastAsiaTheme="minorEastAsia"/>
        </w:rPr>
        <w:t xml:space="preserve">). The value of this multiplier is generally assumed to be </w:t>
      </w:r>
      <m:oMath>
        <m:r>
          <w:rPr>
            <w:rFonts w:ascii="Cambria Math" w:eastAsiaTheme="minorEastAsia" w:hAnsi="Cambria Math"/>
          </w:rPr>
          <m:t>PUE=1.6</m:t>
        </m:r>
      </m:oMath>
      <w:r w:rsidR="004A7E58">
        <w:rPr>
          <w:rFonts w:eastAsiaTheme="minorEastAsia"/>
        </w:rPr>
        <w:t xml:space="preserve"> for the Tower Road facility. </w:t>
      </w:r>
      <w:r w:rsidR="004A7E58">
        <w:rPr>
          <w:color w:val="000000"/>
        </w:rPr>
        <w:t xml:space="preserve">This ratio means that for every 1 kW of power needed for IT load (whether equipment for ICDS, Penn State IT, or another group) the facility will require 1.6 kW to </w:t>
      </w:r>
      <w:r w:rsidR="004A7E58">
        <w:rPr>
          <w:color w:val="000000"/>
        </w:rPr>
        <w:lastRenderedPageBreak/>
        <w:t xml:space="preserve">operate. Therefore, we compute </w:t>
      </w:r>
      <w:proofErr w:type="spellStart"/>
      <w:r w:rsidR="00FF4F08">
        <w:rPr>
          <w:color w:val="000000"/>
        </w:rPr>
        <w:t>ECoS</w:t>
      </w:r>
      <w:r w:rsidR="004A7E58">
        <w:rPr>
          <w:color w:val="000000"/>
        </w:rPr>
        <w:t>’s</w:t>
      </w:r>
      <w:proofErr w:type="spellEnd"/>
      <w:r w:rsidR="004A7E58">
        <w:rPr>
          <w:color w:val="000000"/>
        </w:rPr>
        <w:t xml:space="preserve"> Hosting Power by </w:t>
      </w:r>
      <m:oMath>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Hosting</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IT</m:t>
            </m:r>
          </m:sub>
        </m:sSub>
        <m:r>
          <w:rPr>
            <w:rFonts w:ascii="Cambria Math" w:hAnsi="Cambria Math" w:cs="Courier New"/>
          </w:rPr>
          <m:t>⋅PUE</m:t>
        </m:r>
      </m:oMath>
      <w:r w:rsidR="004A7E58">
        <w:rPr>
          <w:rFonts w:eastAsiaTheme="minorEastAsia"/>
        </w:rPr>
        <w:t>. Finally, w</w:t>
      </w:r>
      <w:r w:rsidR="004A7E58">
        <w:t xml:space="preserve">e compute </w:t>
      </w:r>
      <w:proofErr w:type="spellStart"/>
      <w:r w:rsidR="00FF4F08">
        <w:t>ECoS</w:t>
      </w:r>
      <w:r w:rsidR="004A7E58">
        <w:t>’s</w:t>
      </w:r>
      <w:proofErr w:type="spellEnd"/>
      <w:r w:rsidR="004A7E58">
        <w:t xml:space="preserve"> IT total Energy spent on computing throughout the entire year as</w:t>
      </w:r>
    </w:p>
    <w:p w14:paraId="033F89FD" w14:textId="77777777" w:rsidR="004A7E58" w:rsidRPr="004A7E58" w:rsidRDefault="00E466AA" w:rsidP="00B33B94">
      <w:pPr>
        <w:jc w:val="both"/>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Hosting</m:t>
              </m:r>
            </m:sub>
          </m:sSub>
          <m:r>
            <w:rPr>
              <w:rFonts w:ascii="Cambria Math" w:hAnsi="Cambria Math"/>
            </w:rPr>
            <m:t xml:space="preserve">⋅24 </m:t>
          </m:r>
          <m:f>
            <m:fPr>
              <m:ctrlPr>
                <w:rPr>
                  <w:rFonts w:ascii="Cambria Math" w:hAnsi="Cambria Math"/>
                  <w:i/>
                </w:rPr>
              </m:ctrlPr>
            </m:fPr>
            <m:num>
              <m:r>
                <w:rPr>
                  <w:rFonts w:ascii="Cambria Math" w:hAnsi="Cambria Math"/>
                </w:rPr>
                <m:t>hours</m:t>
              </m:r>
            </m:num>
            <m:den>
              <m:r>
                <w:rPr>
                  <w:rFonts w:ascii="Cambria Math" w:hAnsi="Cambria Math"/>
                </w:rPr>
                <m:t>day</m:t>
              </m:r>
            </m:den>
          </m:f>
          <m:r>
            <w:rPr>
              <w:rFonts w:ascii="Cambria Math" w:hAnsi="Cambria Math"/>
            </w:rPr>
            <m:t>⋅365 days</m:t>
          </m:r>
          <m:r>
            <w:rPr>
              <w:rFonts w:ascii="Cambria Math" w:eastAsiaTheme="minorEastAsia" w:hAnsi="Cambria Math"/>
            </w:rPr>
            <m:t>.</m:t>
          </m:r>
        </m:oMath>
      </m:oMathPara>
    </w:p>
    <w:p w14:paraId="379D5ECA" w14:textId="77777777" w:rsidR="004A7E58" w:rsidRDefault="004A7E58" w:rsidP="00B33B94">
      <w:pPr>
        <w:jc w:val="both"/>
      </w:pPr>
      <w:r>
        <w:rPr>
          <w:rFonts w:eastAsiaTheme="minorEastAsia"/>
        </w:rPr>
        <w:t xml:space="preserve">Finally, we multiply </w:t>
      </w:r>
      <m:oMath>
        <m:sSub>
          <m:sSubPr>
            <m:ctrlPr>
              <w:rPr>
                <w:rFonts w:ascii="Cambria Math" w:hAnsi="Cambria Math" w:cs="Courier New"/>
                <w:i/>
              </w:rPr>
            </m:ctrlPr>
          </m:sSubPr>
          <m:e>
            <m:r>
              <w:rPr>
                <w:rFonts w:ascii="Cambria Math" w:hAnsi="Cambria Math" w:cs="Courier New"/>
              </w:rPr>
              <m:t>E</m:t>
            </m:r>
          </m:e>
          <m:sub>
            <m:r>
              <w:rPr>
                <w:rFonts w:ascii="Cambria Math" w:hAnsi="Cambria Math" w:cs="Courier New"/>
              </w:rPr>
              <m:t>IT</m:t>
            </m:r>
          </m:sub>
        </m:sSub>
      </m:oMath>
      <w:r>
        <w:rPr>
          <w:rFonts w:eastAsiaTheme="minorEastAsia"/>
        </w:rPr>
        <w:t xml:space="preserve"> by the corresponding electricity emissions factor computed in the sheet </w:t>
      </w:r>
      <w:r w:rsidRPr="00AC12F2">
        <w:rPr>
          <w:rStyle w:val="typewriterChar"/>
        </w:rPr>
        <w:t>Utility Emissions Factors</w:t>
      </w:r>
      <w:r>
        <w:rPr>
          <w:rFonts w:eastAsiaTheme="minorEastAsia"/>
        </w:rPr>
        <w:t>, obtaining the emissions related to High Performance Computation.</w:t>
      </w:r>
    </w:p>
    <w:p w14:paraId="2B4A47D9" w14:textId="77777777" w:rsidR="006C147E" w:rsidRDefault="006C147E" w:rsidP="00B33B94">
      <w:pPr>
        <w:jc w:val="both"/>
      </w:pPr>
      <w:r>
        <w:rPr>
          <w:b/>
        </w:rPr>
        <w:t>Scope(s)</w:t>
      </w:r>
      <w:r w:rsidRPr="0076019A">
        <w:t>:</w:t>
      </w:r>
      <w:r>
        <w:t xml:space="preserve"> Scope 2.</w:t>
      </w:r>
      <w:r w:rsidRPr="006C147E">
        <w:t xml:space="preserve"> </w:t>
      </w:r>
      <w:r>
        <w:t>Derived from Electricity.</w:t>
      </w:r>
    </w:p>
    <w:p w14:paraId="5BB31FDB" w14:textId="77777777" w:rsidR="006C147E" w:rsidRDefault="006C147E" w:rsidP="00B33B94">
      <w:pPr>
        <w:jc w:val="both"/>
      </w:pPr>
      <w:r w:rsidRPr="006C147E">
        <w:rPr>
          <w:b/>
        </w:rPr>
        <w:t>Caveats</w:t>
      </w:r>
      <w:r>
        <w:t xml:space="preserve">: </w:t>
      </w:r>
    </w:p>
    <w:p w14:paraId="01D9EE1A" w14:textId="77777777" w:rsidR="003F37B4" w:rsidRDefault="003F37B4" w:rsidP="00B33B94">
      <w:pPr>
        <w:pStyle w:val="ListParagraph"/>
        <w:numPr>
          <w:ilvl w:val="0"/>
          <w:numId w:val="9"/>
        </w:numPr>
        <w:jc w:val="both"/>
      </w:pPr>
      <w:proofErr w:type="gramStart"/>
      <w:r>
        <w:t>At the moment</w:t>
      </w:r>
      <w:proofErr w:type="gramEnd"/>
      <w:r>
        <w:t>, the procedure for fairly distributing utilization related to Tier III data center(s) across the units leveraging ACI/Roar has not been decided.</w:t>
      </w:r>
    </w:p>
    <w:p w14:paraId="2090113F" w14:textId="77777777" w:rsidR="004C2B93" w:rsidRDefault="004C2B93" w:rsidP="00B33B94">
      <w:pPr>
        <w:pStyle w:val="ListParagraph"/>
        <w:numPr>
          <w:ilvl w:val="0"/>
          <w:numId w:val="9"/>
        </w:numPr>
        <w:jc w:val="both"/>
      </w:pPr>
      <w:r>
        <w:t xml:space="preserve">There may be other sources of </w:t>
      </w:r>
      <w:proofErr w:type="gramStart"/>
      <w:r>
        <w:t>High Performance</w:t>
      </w:r>
      <w:proofErr w:type="gramEnd"/>
      <w:r>
        <w:t xml:space="preserve"> Computing offered to staff with </w:t>
      </w:r>
      <w:proofErr w:type="spellStart"/>
      <w:r>
        <w:t>ECoS</w:t>
      </w:r>
      <w:proofErr w:type="spellEnd"/>
      <w:r>
        <w:t xml:space="preserve"> (e.g., many labs have access to their own clusters). Including these data centers was </w:t>
      </w:r>
      <w:r w:rsidR="003A6C25">
        <w:t>infeasible for</w:t>
      </w:r>
      <w:r>
        <w:t xml:space="preserve"> this inventory.</w:t>
      </w:r>
    </w:p>
    <w:p w14:paraId="51F26166" w14:textId="77777777" w:rsidR="006C147E" w:rsidRDefault="006C147E" w:rsidP="00B33B94">
      <w:pPr>
        <w:jc w:val="both"/>
      </w:pPr>
      <w:r w:rsidRPr="006C147E">
        <w:rPr>
          <w:b/>
        </w:rPr>
        <w:t>Confidence</w:t>
      </w:r>
      <w:r>
        <w:t xml:space="preserve">: High. We do not make too many assumptions or simplifications in this estimate. </w:t>
      </w:r>
    </w:p>
    <w:p w14:paraId="5A8F69C8" w14:textId="77777777" w:rsidR="006C147E" w:rsidRPr="006C147E" w:rsidRDefault="006C147E" w:rsidP="00B33B94">
      <w:pPr>
        <w:jc w:val="both"/>
      </w:pPr>
      <w:r w:rsidRPr="00AF6E25">
        <w:rPr>
          <w:b/>
        </w:rPr>
        <w:t>See Tabs</w:t>
      </w:r>
      <w:r>
        <w:t>:</w:t>
      </w:r>
      <w:r w:rsidRPr="00F36A5F">
        <w:rPr>
          <w:rStyle w:val="typewriterChar"/>
        </w:rPr>
        <w:t xml:space="preserve"> </w:t>
      </w:r>
      <w:r>
        <w:rPr>
          <w:rStyle w:val="typewriterChar"/>
        </w:rPr>
        <w:t>High Performance Computing.</w:t>
      </w:r>
    </w:p>
    <w:p w14:paraId="4ADA14CB" w14:textId="77777777" w:rsidR="00BA641C" w:rsidRPr="00486621" w:rsidRDefault="000D1B8A" w:rsidP="00B33B94">
      <w:pPr>
        <w:pStyle w:val="Heading2"/>
        <w:numPr>
          <w:ilvl w:val="0"/>
          <w:numId w:val="7"/>
        </w:numPr>
        <w:jc w:val="both"/>
      </w:pPr>
      <w:bookmarkStart w:id="8" w:name="_Toc74348575"/>
      <w:r>
        <w:t>Procurement</w:t>
      </w:r>
      <w:bookmarkEnd w:id="8"/>
    </w:p>
    <w:p w14:paraId="2B5C823E" w14:textId="77777777" w:rsidR="00AE6AB6" w:rsidRDefault="00AE6AB6" w:rsidP="00B33B94">
      <w:pPr>
        <w:jc w:val="both"/>
      </w:pPr>
      <w:r>
        <w:t xml:space="preserve">Vendor emissions </w:t>
      </w:r>
      <w:r w:rsidR="00AD27DA">
        <w:t xml:space="preserve">are those </w:t>
      </w:r>
      <w:r>
        <w:t>related to the supply</w:t>
      </w:r>
      <w:r w:rsidR="00AD27DA">
        <w:t xml:space="preserve"> chain for </w:t>
      </w:r>
      <w:proofErr w:type="spellStart"/>
      <w:r w:rsidR="00AD27DA">
        <w:t>ECoS</w:t>
      </w:r>
      <w:proofErr w:type="spellEnd"/>
      <w:r w:rsidR="00AD27DA">
        <w:t xml:space="preserve"> equipment and supplies. </w:t>
      </w:r>
      <w:r>
        <w:t>Vendor e</w:t>
      </w:r>
      <w:r w:rsidR="00AD27DA">
        <w:t xml:space="preserve">missions are purely Scope </w:t>
      </w:r>
      <w:proofErr w:type="gramStart"/>
      <w:r w:rsidR="00AD27DA">
        <w:t>3, but</w:t>
      </w:r>
      <w:proofErr w:type="gramEnd"/>
      <w:r w:rsidR="00AD27DA">
        <w:t xml:space="preserve"> including them acknowledges that we generate demand for the </w:t>
      </w:r>
      <w:r>
        <w:t xml:space="preserve">items </w:t>
      </w:r>
      <w:r w:rsidR="00AD27DA">
        <w:t>that are c</w:t>
      </w:r>
      <w:r>
        <w:t xml:space="preserve">reated, distributed, and </w:t>
      </w:r>
      <w:r w:rsidR="00AD27DA">
        <w:t xml:space="preserve">used </w:t>
      </w:r>
      <w:r>
        <w:t xml:space="preserve">for our work and operations. While </w:t>
      </w:r>
      <w:proofErr w:type="spellStart"/>
      <w:r w:rsidR="000D1B8A">
        <w:t>ECoS</w:t>
      </w:r>
      <w:proofErr w:type="spellEnd"/>
      <w:r>
        <w:t xml:space="preserve"> has detailed accounts of each of its tens of thousands of purchases (totaling over $11 million) in 2019, the data is mostly unusable for the purposes of identifying what </w:t>
      </w:r>
      <w:r w:rsidR="00AD27DA">
        <w:t>types</w:t>
      </w:r>
      <w:r>
        <w:t xml:space="preserve"> of products are being purchased at what quantities. Instead, we turn to a previous initiative to establish a rough estimate of </w:t>
      </w:r>
      <w:proofErr w:type="spellStart"/>
      <w:r w:rsidR="00FF4F08">
        <w:t>ECoS</w:t>
      </w:r>
      <w:r w:rsidR="00116055">
        <w:t>’s</w:t>
      </w:r>
      <w:proofErr w:type="spellEnd"/>
      <w:r>
        <w:t xml:space="preserve"> </w:t>
      </w:r>
      <w:r w:rsidR="00116055">
        <w:t>emissions due to procurement</w:t>
      </w:r>
      <w:r>
        <w:t xml:space="preserve">. </w:t>
      </w:r>
    </w:p>
    <w:p w14:paraId="16FD5DD7" w14:textId="77777777" w:rsidR="00486621" w:rsidRDefault="00486621" w:rsidP="00B33B94">
      <w:pPr>
        <w:jc w:val="both"/>
      </w:pPr>
      <w:r>
        <w:t xml:space="preserve">In her </w:t>
      </w:r>
      <w:hyperlink r:id="rId17" w:history="1">
        <w:r w:rsidRPr="00486621">
          <w:rPr>
            <w:rStyle w:val="Hyperlink"/>
          </w:rPr>
          <w:t>UC Berkeley 2009 Procurement Carbon Footprint</w:t>
        </w:r>
      </w:hyperlink>
      <w:r>
        <w:t xml:space="preserve">, author </w:t>
      </w:r>
      <w:r w:rsidR="00AD27DA">
        <w:t>Kelley Doyle</w:t>
      </w:r>
      <w:r>
        <w:t xml:space="preserve"> estimate</w:t>
      </w:r>
      <w:r w:rsidR="00AD27DA">
        <w:t>d vendor emissions for the University of California</w:t>
      </w:r>
      <w:r>
        <w:t xml:space="preserve"> Berkeley. This analysis was one of </w:t>
      </w:r>
      <w:r w:rsidR="00AD27DA">
        <w:t>the most thorough we could find and</w:t>
      </w:r>
      <w:r>
        <w:t xml:space="preserve"> describes a useful process known as a hybrid top-</w:t>
      </w:r>
      <w:r w:rsidR="00AD27DA">
        <w:t>down approach to calculate</w:t>
      </w:r>
      <w:r>
        <w:t xml:space="preserve"> vendor emissions. Their results are </w:t>
      </w:r>
      <w:r w:rsidR="009858FE">
        <w:t>unlikely to precisely</w:t>
      </w:r>
      <w:r>
        <w:t xml:space="preserve"> </w:t>
      </w:r>
      <w:r w:rsidR="009858FE">
        <w:t>mirror</w:t>
      </w:r>
      <w:r>
        <w:t xml:space="preserve"> the vendor emissions due to procurement at Penn State during 2019, but the</w:t>
      </w:r>
      <w:r w:rsidR="009858FE">
        <w:t>y help</w:t>
      </w:r>
      <w:r w:rsidR="00116055">
        <w:t xml:space="preserve"> establish an order of magnitude </w:t>
      </w:r>
      <w:r>
        <w:t xml:space="preserve">estimate. </w:t>
      </w:r>
      <w:proofErr w:type="gramStart"/>
      <w:r>
        <w:t>In particular, Doyle</w:t>
      </w:r>
      <w:proofErr w:type="gramEnd"/>
      <w:r>
        <w:t xml:space="preserve"> found that the average carbon intensity of scientific equipment was around 0.66 kilograms of CO</w:t>
      </w:r>
      <w:r>
        <w:rPr>
          <w:vertAlign w:val="subscript"/>
        </w:rPr>
        <w:t>2</w:t>
      </w:r>
      <w:r>
        <w:t>e per dollar, whereas that for office product supplies was around 0.47 kilograms of CO</w:t>
      </w:r>
      <w:r>
        <w:rPr>
          <w:vertAlign w:val="subscript"/>
        </w:rPr>
        <w:t>2</w:t>
      </w:r>
      <w:r>
        <w:t>e per dollar. Most surprisingly, she found that the carbon intensity for food was around 0.83 kilograms of CO</w:t>
      </w:r>
      <w:r>
        <w:rPr>
          <w:vertAlign w:val="subscript"/>
        </w:rPr>
        <w:t>2</w:t>
      </w:r>
      <w:r>
        <w:t xml:space="preserve">e per dollar, greater than all other categories. The overall intensity of </w:t>
      </w:r>
      <w:r w:rsidR="009858FE">
        <w:t>UC Berkeley’s</w:t>
      </w:r>
      <w:r>
        <w:t xml:space="preserve"> operations, including emissions related to </w:t>
      </w:r>
      <w:r w:rsidR="008862A4">
        <w:t>s</w:t>
      </w:r>
      <w:r>
        <w:t>cientific</w:t>
      </w:r>
      <w:r w:rsidR="008862A4">
        <w:t xml:space="preserve"> equipment</w:t>
      </w:r>
      <w:r>
        <w:t>, office</w:t>
      </w:r>
      <w:r w:rsidR="008862A4">
        <w:t xml:space="preserve"> supplies</w:t>
      </w:r>
      <w:r>
        <w:t xml:space="preserve">, construction, </w:t>
      </w:r>
      <w:r w:rsidR="008862A4">
        <w:t>IT &amp; telecommunication,</w:t>
      </w:r>
      <w:r>
        <w:t xml:space="preserve"> and food </w:t>
      </w:r>
      <w:r w:rsidR="008862A4">
        <w:t>equated to 0.000257 MtCO</w:t>
      </w:r>
      <w:r w:rsidR="008862A4">
        <w:rPr>
          <w:vertAlign w:val="subscript"/>
        </w:rPr>
        <w:t>2</w:t>
      </w:r>
      <w:r w:rsidR="008862A4">
        <w:t xml:space="preserve">e/$. </w:t>
      </w:r>
    </w:p>
    <w:p w14:paraId="1105C85E" w14:textId="77777777" w:rsidR="00DF4831" w:rsidRDefault="00F60D7E" w:rsidP="00B33B94">
      <w:pPr>
        <w:jc w:val="both"/>
      </w:pPr>
      <w:r>
        <w:t>From data</w:t>
      </w:r>
      <w:r w:rsidR="001B5AF0">
        <w:t xml:space="preserve"> provided by </w:t>
      </w:r>
      <w:proofErr w:type="spellStart"/>
      <w:r w:rsidR="00FF4F08">
        <w:t>ECoS</w:t>
      </w:r>
      <w:proofErr w:type="spellEnd"/>
      <w:r w:rsidR="001B5AF0">
        <w:t xml:space="preserve"> </w:t>
      </w:r>
      <w:r>
        <w:t>for</w:t>
      </w:r>
      <w:r w:rsidR="001B5AF0">
        <w:t xml:space="preserve"> its CY2019 expenses, we were able to recover information about our largest vendors (i.e., the vendors with whom we spend the most money). However, t</w:t>
      </w:r>
      <w:r w:rsidR="00DF4831">
        <w:t xml:space="preserve">here will need to be much greater organization and inventorying </w:t>
      </w:r>
      <w:r>
        <w:t>at</w:t>
      </w:r>
      <w:r w:rsidR="00DF4831">
        <w:t xml:space="preserve"> the purchasing level for labs and offices </w:t>
      </w:r>
      <w:proofErr w:type="gramStart"/>
      <w:r w:rsidR="00AE14AE">
        <w:t>in</w:t>
      </w:r>
      <w:r w:rsidR="00DF4831">
        <w:t xml:space="preserve"> </w:t>
      </w:r>
      <w:r w:rsidR="0061065F">
        <w:t xml:space="preserve">order </w:t>
      </w:r>
      <w:r w:rsidR="00DF4831">
        <w:t>to</w:t>
      </w:r>
      <w:proofErr w:type="gramEnd"/>
      <w:r w:rsidR="00DF4831">
        <w:t xml:space="preserve"> be able to </w:t>
      </w:r>
      <w:r w:rsidR="00AE14AE">
        <w:t>generate</w:t>
      </w:r>
      <w:r w:rsidR="00DF4831">
        <w:t xml:space="preserve"> of more specific information. The current format is infeasible</w:t>
      </w:r>
      <w:r w:rsidR="00AE14AE">
        <w:t xml:space="preserve"> for performing </w:t>
      </w:r>
      <w:r w:rsidR="00DF4831">
        <w:t>an accurate inventory.</w:t>
      </w:r>
    </w:p>
    <w:p w14:paraId="25E467A9" w14:textId="77777777" w:rsidR="0028048D" w:rsidRPr="008862A4" w:rsidRDefault="0028048D" w:rsidP="00B33B94">
      <w:pPr>
        <w:jc w:val="both"/>
      </w:pPr>
      <w:r>
        <w:lastRenderedPageBreak/>
        <w:t xml:space="preserve">Because of our inability to move forward with an accurate assessment of our Vendor Emissions, we decided not to include Vendor Emissions in the final tally of </w:t>
      </w:r>
      <w:proofErr w:type="spellStart"/>
      <w:r w:rsidR="00FF4F08">
        <w:t>ECoS</w:t>
      </w:r>
      <w:r>
        <w:t>’s</w:t>
      </w:r>
      <w:proofErr w:type="spellEnd"/>
      <w:r>
        <w:t xml:space="preserve"> GHG footprint. However, we believe it is still very useful </w:t>
      </w:r>
      <w:r w:rsidR="00991723">
        <w:t>to understand our emissions in P</w:t>
      </w:r>
      <w:r>
        <w:t xml:space="preserve">rocurement, since these emissions are fully within our control to affect, unlike much of the emissions due to utilities. </w:t>
      </w:r>
    </w:p>
    <w:p w14:paraId="466989FF" w14:textId="77777777" w:rsidR="00BA641C" w:rsidRPr="008862A4" w:rsidRDefault="00BA641C" w:rsidP="00B33B94">
      <w:pPr>
        <w:jc w:val="both"/>
      </w:pPr>
      <w:r>
        <w:rPr>
          <w:b/>
        </w:rPr>
        <w:t>Scope(s)</w:t>
      </w:r>
      <w:r w:rsidRPr="0076019A">
        <w:t>:</w:t>
      </w:r>
      <w:r>
        <w:t xml:space="preserve"> </w:t>
      </w:r>
      <w:r w:rsidR="008862A4">
        <w:t>Scope 3</w:t>
      </w:r>
      <w:r w:rsidR="00AE6AB6">
        <w:t>.</w:t>
      </w:r>
    </w:p>
    <w:p w14:paraId="59DFE00A" w14:textId="77777777" w:rsidR="00BA641C" w:rsidRDefault="00BA641C" w:rsidP="00B33B94">
      <w:pPr>
        <w:jc w:val="both"/>
      </w:pPr>
      <w:r>
        <w:rPr>
          <w:b/>
        </w:rPr>
        <w:t>Caveats</w:t>
      </w:r>
      <w:r>
        <w:t xml:space="preserve">: </w:t>
      </w:r>
    </w:p>
    <w:p w14:paraId="7CA2C8C1" w14:textId="77777777" w:rsidR="00BA641C" w:rsidRDefault="008862A4" w:rsidP="00B33B94">
      <w:pPr>
        <w:pStyle w:val="ListParagraph"/>
        <w:numPr>
          <w:ilvl w:val="0"/>
          <w:numId w:val="9"/>
        </w:numPr>
        <w:jc w:val="both"/>
      </w:pPr>
      <w:r>
        <w:t xml:space="preserve">We assume that the vendor emissions related to procurement at UC Berkeley in 2009 provide a ballpark estimate of those related to procurement within </w:t>
      </w:r>
      <w:proofErr w:type="spellStart"/>
      <w:r>
        <w:t>ECoS</w:t>
      </w:r>
      <w:proofErr w:type="spellEnd"/>
      <w:r>
        <w:t xml:space="preserve"> during 2019. </w:t>
      </w:r>
    </w:p>
    <w:p w14:paraId="0BFC8E40" w14:textId="77777777" w:rsidR="008862A4" w:rsidRDefault="008862A4" w:rsidP="00B33B94">
      <w:pPr>
        <w:pStyle w:val="ListParagraph"/>
        <w:numPr>
          <w:ilvl w:val="0"/>
          <w:numId w:val="9"/>
        </w:numPr>
        <w:jc w:val="both"/>
      </w:pPr>
      <w:r>
        <w:t xml:space="preserve">The composition of activities and </w:t>
      </w:r>
      <w:r w:rsidR="00DF4831">
        <w:t>equipment</w:t>
      </w:r>
      <w:r>
        <w:t xml:space="preserve"> required at UC Berkeley </w:t>
      </w:r>
      <w:proofErr w:type="gramStart"/>
      <w:r>
        <w:t>as a whole may</w:t>
      </w:r>
      <w:proofErr w:type="gramEnd"/>
      <w:r>
        <w:t xml:space="preserve"> differ greatly from that of </w:t>
      </w:r>
      <w:proofErr w:type="spellStart"/>
      <w:r>
        <w:t>ECoS</w:t>
      </w:r>
      <w:proofErr w:type="spellEnd"/>
      <w:r>
        <w:t>.</w:t>
      </w:r>
    </w:p>
    <w:p w14:paraId="72E9E3B8" w14:textId="77777777" w:rsidR="008862A4" w:rsidRDefault="008862A4" w:rsidP="00B33B94">
      <w:pPr>
        <w:pStyle w:val="ListParagraph"/>
        <w:numPr>
          <w:ilvl w:val="0"/>
          <w:numId w:val="9"/>
        </w:numPr>
        <w:jc w:val="both"/>
      </w:pPr>
      <w:r>
        <w:t>UC Berkeley may have a very different set of suppliers, energy grid emissions, and procurement practices than Penn State.</w:t>
      </w:r>
    </w:p>
    <w:p w14:paraId="11D20C13" w14:textId="77777777" w:rsidR="00AE6AB6" w:rsidRDefault="00AE6AB6" w:rsidP="00B33B94">
      <w:pPr>
        <w:pStyle w:val="ListParagraph"/>
        <w:numPr>
          <w:ilvl w:val="0"/>
          <w:numId w:val="9"/>
        </w:numPr>
        <w:jc w:val="both"/>
      </w:pPr>
      <w:r>
        <w:t xml:space="preserve">Estimating emissions from dollars is inherently flawed. The supplier, specific product, and more </w:t>
      </w:r>
      <w:r w:rsidR="00AE14AE">
        <w:t xml:space="preserve">variables </w:t>
      </w:r>
      <w:r>
        <w:t xml:space="preserve">can all affect the true emissions related to that product. </w:t>
      </w:r>
    </w:p>
    <w:p w14:paraId="4225DCB1" w14:textId="77777777" w:rsidR="00BA641C" w:rsidRDefault="00BA641C" w:rsidP="00B33B94">
      <w:pPr>
        <w:jc w:val="both"/>
      </w:pPr>
      <w:r>
        <w:rPr>
          <w:b/>
        </w:rPr>
        <w:t>Confidence</w:t>
      </w:r>
      <w:r>
        <w:t xml:space="preserve">: Low. </w:t>
      </w:r>
      <w:r w:rsidR="008862A4">
        <w:t xml:space="preserve">The numbers used </w:t>
      </w:r>
      <w:r w:rsidR="00AE14AE">
        <w:t>by Doyle</w:t>
      </w:r>
      <w:r w:rsidR="008862A4">
        <w:t xml:space="preserve"> are from a power grid on the West Coast </w:t>
      </w:r>
      <w:r w:rsidR="00AE14AE">
        <w:t>in</w:t>
      </w:r>
      <w:r w:rsidR="008862A4">
        <w:t xml:space="preserve"> 2009, and the composition of supplies, construction, and equipment for the entirety of UC Berkeley may be very different </w:t>
      </w:r>
      <w:r w:rsidR="00AE14AE">
        <w:t>from</w:t>
      </w:r>
      <w:r w:rsidR="008862A4">
        <w:t xml:space="preserve"> that of </w:t>
      </w:r>
      <w:proofErr w:type="spellStart"/>
      <w:r w:rsidR="008862A4">
        <w:t>ECoS</w:t>
      </w:r>
      <w:proofErr w:type="spellEnd"/>
      <w:r w:rsidR="008862A4">
        <w:t xml:space="preserve">. Most likely, our vendor emissions will be larger, especially as we learn more about the emissions that go into gathering raw materials, manufacturing, and shipping supplies to Penn State. </w:t>
      </w:r>
    </w:p>
    <w:p w14:paraId="41903716" w14:textId="77777777" w:rsidR="00BA641C" w:rsidRPr="0076019A" w:rsidRDefault="00AE6AB6" w:rsidP="00B33B94">
      <w:pPr>
        <w:jc w:val="both"/>
      </w:pPr>
      <w:r>
        <w:rPr>
          <w:b/>
        </w:rPr>
        <w:t>See Tab</w:t>
      </w:r>
      <w:r w:rsidR="00BA641C">
        <w:t>:</w:t>
      </w:r>
      <w:r w:rsidR="00BA641C" w:rsidRPr="00CE38CD">
        <w:rPr>
          <w:rStyle w:val="typewriterChar"/>
        </w:rPr>
        <w:t xml:space="preserve"> </w:t>
      </w:r>
      <w:r w:rsidRPr="00CE38CD">
        <w:rPr>
          <w:rStyle w:val="typewriterChar"/>
        </w:rPr>
        <w:t>Vendor.</w:t>
      </w:r>
    </w:p>
    <w:p w14:paraId="549E1717" w14:textId="77777777" w:rsidR="00D154E8" w:rsidRDefault="00D154E8" w:rsidP="00B33B94">
      <w:pPr>
        <w:jc w:val="both"/>
        <w:rPr>
          <w:rStyle w:val="IntenseEmphasis"/>
          <w:rFonts w:asciiTheme="majorHAnsi" w:eastAsiaTheme="majorEastAsia" w:hAnsiTheme="majorHAnsi" w:cstheme="majorBidi"/>
          <w:i w:val="0"/>
          <w:iCs w:val="0"/>
          <w:color w:val="2E74B5" w:themeColor="accent1" w:themeShade="BF"/>
          <w:sz w:val="32"/>
          <w:szCs w:val="32"/>
        </w:rPr>
      </w:pPr>
      <w:r>
        <w:rPr>
          <w:rStyle w:val="IntenseEmphasis"/>
          <w:i w:val="0"/>
          <w:iCs w:val="0"/>
          <w:color w:val="2E74B5" w:themeColor="accent1" w:themeShade="BF"/>
        </w:rPr>
        <w:br w:type="page"/>
      </w:r>
    </w:p>
    <w:p w14:paraId="4FE8ADDD" w14:textId="77777777" w:rsidR="004D44E9" w:rsidRDefault="004D44E9" w:rsidP="00D26901">
      <w:pPr>
        <w:pStyle w:val="Heading1"/>
        <w:rPr>
          <w:rStyle w:val="IntenseEmphasis"/>
          <w:i w:val="0"/>
          <w:iCs w:val="0"/>
          <w:color w:val="2E74B5" w:themeColor="accent1" w:themeShade="BF"/>
        </w:rPr>
      </w:pPr>
      <w:bookmarkStart w:id="9" w:name="_Toc74348576"/>
      <w:r>
        <w:rPr>
          <w:rStyle w:val="IntenseEmphasis"/>
          <w:i w:val="0"/>
          <w:iCs w:val="0"/>
          <w:color w:val="2E74B5" w:themeColor="accent1" w:themeShade="BF"/>
        </w:rPr>
        <w:lastRenderedPageBreak/>
        <w:t>Results</w:t>
      </w:r>
      <w:bookmarkEnd w:id="9"/>
    </w:p>
    <w:p w14:paraId="2C62CF54" w14:textId="77777777" w:rsidR="00A83BC5" w:rsidRPr="00A83BC5" w:rsidRDefault="00A83BC5" w:rsidP="00880540">
      <w:pPr>
        <w:pStyle w:val="Heading2"/>
        <w:numPr>
          <w:ilvl w:val="0"/>
          <w:numId w:val="15"/>
        </w:numPr>
      </w:pPr>
      <w:bookmarkStart w:id="10" w:name="_Toc74348577"/>
      <w:r>
        <w:t>Main Results</w:t>
      </w:r>
      <w:bookmarkEnd w:id="10"/>
    </w:p>
    <w:p w14:paraId="65B88D66" w14:textId="77777777" w:rsidR="00BD10CB" w:rsidRDefault="00BD10CB" w:rsidP="00B33B94">
      <w:pPr>
        <w:jc w:val="both"/>
      </w:pPr>
      <w:r>
        <w:t>First, we present the full CY20</w:t>
      </w:r>
      <w:r w:rsidR="00690A35">
        <w:t xml:space="preserve">19 </w:t>
      </w:r>
      <w:proofErr w:type="spellStart"/>
      <w:r w:rsidR="00690A35">
        <w:t>ECoS</w:t>
      </w:r>
      <w:proofErr w:type="spellEnd"/>
      <w:r w:rsidR="00690A35">
        <w:t xml:space="preserve"> GHG Emissions by</w:t>
      </w:r>
      <w:r w:rsidR="00444071">
        <w:t xml:space="preserve"> Source in the following Table 2</w:t>
      </w:r>
      <w:r>
        <w:t xml:space="preserve">. </w:t>
      </w:r>
    </w:p>
    <w:tbl>
      <w:tblPr>
        <w:tblW w:w="7180" w:type="dxa"/>
        <w:jc w:val="center"/>
        <w:tblLook w:val="04A0" w:firstRow="1" w:lastRow="0" w:firstColumn="1" w:lastColumn="0" w:noHBand="0" w:noVBand="1"/>
      </w:tblPr>
      <w:tblGrid>
        <w:gridCol w:w="2619"/>
        <w:gridCol w:w="1552"/>
        <w:gridCol w:w="1229"/>
        <w:gridCol w:w="1780"/>
      </w:tblGrid>
      <w:tr w:rsidR="00062AAA" w:rsidRPr="00062AAA" w14:paraId="75B4CC5B" w14:textId="77777777" w:rsidTr="00062AAA">
        <w:trPr>
          <w:trHeight w:val="290"/>
          <w:jc w:val="center"/>
        </w:trPr>
        <w:tc>
          <w:tcPr>
            <w:tcW w:w="7180" w:type="dxa"/>
            <w:gridSpan w:val="4"/>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7415719F" w14:textId="77777777" w:rsidR="00062AAA" w:rsidRPr="00062AAA" w:rsidRDefault="00062AAA" w:rsidP="00062AAA">
            <w:pPr>
              <w:spacing w:after="0" w:line="240" w:lineRule="auto"/>
              <w:jc w:val="center"/>
              <w:rPr>
                <w:rFonts w:ascii="Calibri" w:eastAsia="Times New Roman" w:hAnsi="Calibri" w:cs="Calibri"/>
                <w:b/>
                <w:bCs/>
                <w:color w:val="000000"/>
              </w:rPr>
            </w:pPr>
            <w:r w:rsidRPr="00062AAA">
              <w:rPr>
                <w:rFonts w:ascii="Calibri" w:eastAsia="Times New Roman" w:hAnsi="Calibri" w:cs="Calibri"/>
                <w:b/>
                <w:bCs/>
                <w:color w:val="000000"/>
              </w:rPr>
              <w:t xml:space="preserve">CY2019 </w:t>
            </w:r>
            <w:proofErr w:type="spellStart"/>
            <w:r w:rsidRPr="00062AAA">
              <w:rPr>
                <w:rFonts w:ascii="Calibri" w:eastAsia="Times New Roman" w:hAnsi="Calibri" w:cs="Calibri"/>
                <w:b/>
                <w:bCs/>
                <w:color w:val="000000"/>
              </w:rPr>
              <w:t>ECoS</w:t>
            </w:r>
            <w:proofErr w:type="spellEnd"/>
            <w:r w:rsidRPr="00062AAA">
              <w:rPr>
                <w:rFonts w:ascii="Calibri" w:eastAsia="Times New Roman" w:hAnsi="Calibri" w:cs="Calibri"/>
                <w:b/>
                <w:bCs/>
                <w:color w:val="000000"/>
              </w:rPr>
              <w:t xml:space="preserve"> GHG Emissions by Source</w:t>
            </w:r>
          </w:p>
        </w:tc>
      </w:tr>
      <w:tr w:rsidR="00062AAA" w:rsidRPr="00062AAA" w14:paraId="075A1A12" w14:textId="77777777" w:rsidTr="00062AAA">
        <w:trPr>
          <w:trHeight w:val="290"/>
          <w:jc w:val="center"/>
        </w:trPr>
        <w:tc>
          <w:tcPr>
            <w:tcW w:w="2619" w:type="dxa"/>
            <w:tcBorders>
              <w:top w:val="nil"/>
              <w:left w:val="single" w:sz="4" w:space="0" w:color="auto"/>
              <w:bottom w:val="single" w:sz="4" w:space="0" w:color="auto"/>
              <w:right w:val="single" w:sz="4" w:space="0" w:color="auto"/>
            </w:tcBorders>
            <w:shd w:val="clear" w:color="000000" w:fill="D9D9D9"/>
            <w:noWrap/>
            <w:vAlign w:val="center"/>
            <w:hideMark/>
          </w:tcPr>
          <w:p w14:paraId="3410B8F8" w14:textId="77777777" w:rsidR="00062AAA" w:rsidRPr="00062AAA" w:rsidRDefault="00062AAA" w:rsidP="00062AAA">
            <w:pPr>
              <w:spacing w:after="0" w:line="240" w:lineRule="auto"/>
              <w:jc w:val="center"/>
              <w:rPr>
                <w:rFonts w:ascii="Calibri" w:eastAsia="Times New Roman" w:hAnsi="Calibri" w:cs="Calibri"/>
                <w:b/>
                <w:bCs/>
                <w:color w:val="000000"/>
              </w:rPr>
            </w:pPr>
            <w:r w:rsidRPr="00062AAA">
              <w:rPr>
                <w:rFonts w:ascii="Calibri" w:eastAsia="Times New Roman" w:hAnsi="Calibri" w:cs="Calibri"/>
                <w:b/>
                <w:bCs/>
                <w:color w:val="000000"/>
              </w:rPr>
              <w:t>Source</w:t>
            </w:r>
          </w:p>
        </w:tc>
        <w:tc>
          <w:tcPr>
            <w:tcW w:w="1552" w:type="dxa"/>
            <w:tcBorders>
              <w:top w:val="nil"/>
              <w:left w:val="nil"/>
              <w:bottom w:val="single" w:sz="4" w:space="0" w:color="auto"/>
              <w:right w:val="single" w:sz="4" w:space="0" w:color="auto"/>
            </w:tcBorders>
            <w:shd w:val="clear" w:color="000000" w:fill="D9D9D9"/>
            <w:noWrap/>
            <w:vAlign w:val="center"/>
            <w:hideMark/>
          </w:tcPr>
          <w:p w14:paraId="0094C9F4" w14:textId="77777777" w:rsidR="00062AAA" w:rsidRPr="00062AAA" w:rsidRDefault="00062AAA" w:rsidP="00062AAA">
            <w:pPr>
              <w:spacing w:after="0" w:line="240" w:lineRule="auto"/>
              <w:jc w:val="center"/>
              <w:rPr>
                <w:rFonts w:ascii="Calibri" w:eastAsia="Times New Roman" w:hAnsi="Calibri" w:cs="Calibri"/>
                <w:b/>
                <w:bCs/>
                <w:color w:val="000000"/>
              </w:rPr>
            </w:pPr>
            <w:r w:rsidRPr="00062AAA">
              <w:rPr>
                <w:rFonts w:ascii="Calibri" w:eastAsia="Times New Roman" w:hAnsi="Calibri" w:cs="Calibri"/>
                <w:b/>
                <w:bCs/>
                <w:color w:val="000000"/>
              </w:rPr>
              <w:t>Emissions</w:t>
            </w:r>
          </w:p>
        </w:tc>
        <w:tc>
          <w:tcPr>
            <w:tcW w:w="1229" w:type="dxa"/>
            <w:tcBorders>
              <w:top w:val="nil"/>
              <w:left w:val="nil"/>
              <w:bottom w:val="single" w:sz="4" w:space="0" w:color="auto"/>
              <w:right w:val="single" w:sz="4" w:space="0" w:color="auto"/>
            </w:tcBorders>
            <w:shd w:val="clear" w:color="000000" w:fill="D9D9D9"/>
            <w:noWrap/>
            <w:vAlign w:val="center"/>
            <w:hideMark/>
          </w:tcPr>
          <w:p w14:paraId="67145088" w14:textId="77777777" w:rsidR="00062AAA" w:rsidRPr="00062AAA" w:rsidRDefault="00062AAA" w:rsidP="00062AAA">
            <w:pPr>
              <w:spacing w:after="0" w:line="240" w:lineRule="auto"/>
              <w:jc w:val="center"/>
              <w:rPr>
                <w:rFonts w:ascii="Calibri" w:eastAsia="Times New Roman" w:hAnsi="Calibri" w:cs="Calibri"/>
                <w:b/>
                <w:bCs/>
                <w:color w:val="000000"/>
              </w:rPr>
            </w:pPr>
            <w:r w:rsidRPr="00062AAA">
              <w:rPr>
                <w:rFonts w:ascii="Calibri" w:eastAsia="Times New Roman" w:hAnsi="Calibri" w:cs="Calibri"/>
                <w:b/>
                <w:bCs/>
                <w:color w:val="000000"/>
              </w:rPr>
              <w:t>Units</w:t>
            </w:r>
          </w:p>
        </w:tc>
        <w:tc>
          <w:tcPr>
            <w:tcW w:w="1780" w:type="dxa"/>
            <w:tcBorders>
              <w:top w:val="nil"/>
              <w:left w:val="nil"/>
              <w:bottom w:val="single" w:sz="4" w:space="0" w:color="auto"/>
              <w:right w:val="single" w:sz="4" w:space="0" w:color="auto"/>
            </w:tcBorders>
            <w:shd w:val="clear" w:color="000000" w:fill="D9D9D9"/>
            <w:noWrap/>
            <w:vAlign w:val="center"/>
            <w:hideMark/>
          </w:tcPr>
          <w:p w14:paraId="116268C5" w14:textId="77777777" w:rsidR="00062AAA" w:rsidRPr="00062AAA" w:rsidRDefault="00062AAA" w:rsidP="00062AAA">
            <w:pPr>
              <w:spacing w:after="0" w:line="240" w:lineRule="auto"/>
              <w:jc w:val="center"/>
              <w:rPr>
                <w:rFonts w:ascii="Calibri" w:eastAsia="Times New Roman" w:hAnsi="Calibri" w:cs="Calibri"/>
                <w:b/>
                <w:bCs/>
                <w:color w:val="000000"/>
              </w:rPr>
            </w:pPr>
            <w:r w:rsidRPr="00062AAA">
              <w:rPr>
                <w:rFonts w:ascii="Calibri" w:eastAsia="Times New Roman" w:hAnsi="Calibri" w:cs="Calibri"/>
                <w:b/>
                <w:bCs/>
                <w:color w:val="000000"/>
              </w:rPr>
              <w:t>Percentage</w:t>
            </w:r>
          </w:p>
        </w:tc>
      </w:tr>
      <w:tr w:rsidR="00062AAA" w:rsidRPr="00062AAA" w14:paraId="3A5E0AC2" w14:textId="77777777" w:rsidTr="00062AAA">
        <w:trPr>
          <w:trHeight w:val="290"/>
          <w:jc w:val="center"/>
        </w:trPr>
        <w:tc>
          <w:tcPr>
            <w:tcW w:w="2619" w:type="dxa"/>
            <w:tcBorders>
              <w:top w:val="nil"/>
              <w:left w:val="single" w:sz="4" w:space="0" w:color="auto"/>
              <w:bottom w:val="single" w:sz="4" w:space="0" w:color="auto"/>
              <w:right w:val="single" w:sz="4" w:space="0" w:color="auto"/>
            </w:tcBorders>
            <w:shd w:val="clear" w:color="000000" w:fill="D9D9D9"/>
            <w:noWrap/>
            <w:vAlign w:val="center"/>
            <w:hideMark/>
          </w:tcPr>
          <w:p w14:paraId="26A6E97A" w14:textId="77777777" w:rsidR="00062AAA" w:rsidRPr="00062AAA" w:rsidRDefault="00062AAA" w:rsidP="00062AAA">
            <w:pPr>
              <w:spacing w:after="0" w:line="240" w:lineRule="auto"/>
              <w:jc w:val="center"/>
              <w:rPr>
                <w:rFonts w:ascii="Calibri" w:eastAsia="Times New Roman" w:hAnsi="Calibri" w:cs="Calibri"/>
                <w:b/>
                <w:bCs/>
                <w:color w:val="000000"/>
              </w:rPr>
            </w:pPr>
            <w:r w:rsidRPr="00062AAA">
              <w:rPr>
                <w:rFonts w:ascii="Calibri" w:eastAsia="Times New Roman" w:hAnsi="Calibri" w:cs="Calibri"/>
                <w:b/>
                <w:bCs/>
                <w:color w:val="000000"/>
              </w:rPr>
              <w:t>Steam</w:t>
            </w:r>
          </w:p>
        </w:tc>
        <w:tc>
          <w:tcPr>
            <w:tcW w:w="1552" w:type="dxa"/>
            <w:tcBorders>
              <w:top w:val="nil"/>
              <w:left w:val="nil"/>
              <w:bottom w:val="single" w:sz="4" w:space="0" w:color="auto"/>
              <w:right w:val="single" w:sz="4" w:space="0" w:color="auto"/>
            </w:tcBorders>
            <w:shd w:val="clear" w:color="000000" w:fill="FFF2CC"/>
            <w:noWrap/>
            <w:vAlign w:val="bottom"/>
            <w:hideMark/>
          </w:tcPr>
          <w:p w14:paraId="6C57A4FD" w14:textId="77777777"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12257</w:t>
            </w:r>
          </w:p>
        </w:tc>
        <w:tc>
          <w:tcPr>
            <w:tcW w:w="1229"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79617C89" w14:textId="77777777" w:rsidR="00062AAA" w:rsidRPr="00062AAA" w:rsidRDefault="00062AAA" w:rsidP="00062AAA">
            <w:pPr>
              <w:spacing w:after="0" w:line="240" w:lineRule="auto"/>
              <w:jc w:val="center"/>
              <w:rPr>
                <w:rFonts w:ascii="Arial" w:eastAsia="Times New Roman" w:hAnsi="Arial" w:cs="Arial"/>
                <w:sz w:val="20"/>
                <w:szCs w:val="20"/>
              </w:rPr>
            </w:pPr>
            <w:r w:rsidRPr="00062AAA">
              <w:rPr>
                <w:rFonts w:ascii="Arial" w:eastAsia="Times New Roman" w:hAnsi="Arial" w:cs="Arial"/>
                <w:sz w:val="20"/>
                <w:szCs w:val="20"/>
              </w:rPr>
              <w:t>MtCO</w:t>
            </w:r>
            <w:r w:rsidRPr="00062AAA">
              <w:rPr>
                <w:rFonts w:ascii="Arial" w:eastAsia="Times New Roman" w:hAnsi="Arial" w:cs="Arial"/>
                <w:sz w:val="20"/>
                <w:szCs w:val="20"/>
                <w:vertAlign w:val="subscript"/>
              </w:rPr>
              <w:t>2</w:t>
            </w:r>
            <w:r w:rsidRPr="00062AAA">
              <w:rPr>
                <w:rFonts w:ascii="Arial" w:eastAsia="Times New Roman" w:hAnsi="Arial" w:cs="Arial"/>
                <w:sz w:val="20"/>
                <w:szCs w:val="20"/>
              </w:rPr>
              <w:t>e</w:t>
            </w:r>
          </w:p>
        </w:tc>
        <w:tc>
          <w:tcPr>
            <w:tcW w:w="1780" w:type="dxa"/>
            <w:tcBorders>
              <w:top w:val="nil"/>
              <w:left w:val="nil"/>
              <w:bottom w:val="single" w:sz="4" w:space="0" w:color="auto"/>
              <w:right w:val="single" w:sz="4" w:space="0" w:color="auto"/>
            </w:tcBorders>
            <w:shd w:val="clear" w:color="000000" w:fill="D6DCE4"/>
            <w:noWrap/>
            <w:vAlign w:val="bottom"/>
            <w:hideMark/>
          </w:tcPr>
          <w:p w14:paraId="2BF39313" w14:textId="77777777"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43.5%</w:t>
            </w:r>
          </w:p>
        </w:tc>
      </w:tr>
      <w:tr w:rsidR="00062AAA" w:rsidRPr="00062AAA" w14:paraId="2EA10C9E" w14:textId="77777777" w:rsidTr="00062AAA">
        <w:trPr>
          <w:trHeight w:val="290"/>
          <w:jc w:val="center"/>
        </w:trPr>
        <w:tc>
          <w:tcPr>
            <w:tcW w:w="2619" w:type="dxa"/>
            <w:tcBorders>
              <w:top w:val="nil"/>
              <w:left w:val="single" w:sz="4" w:space="0" w:color="auto"/>
              <w:bottom w:val="single" w:sz="4" w:space="0" w:color="auto"/>
              <w:right w:val="single" w:sz="4" w:space="0" w:color="auto"/>
            </w:tcBorders>
            <w:shd w:val="clear" w:color="000000" w:fill="D9D9D9"/>
            <w:noWrap/>
            <w:vAlign w:val="center"/>
            <w:hideMark/>
          </w:tcPr>
          <w:p w14:paraId="44CF798F" w14:textId="77777777" w:rsidR="00062AAA" w:rsidRPr="00062AAA" w:rsidRDefault="00062AAA" w:rsidP="00062AAA">
            <w:pPr>
              <w:spacing w:after="0" w:line="240" w:lineRule="auto"/>
              <w:jc w:val="center"/>
              <w:rPr>
                <w:rFonts w:ascii="Calibri" w:eastAsia="Times New Roman" w:hAnsi="Calibri" w:cs="Calibri"/>
                <w:b/>
                <w:bCs/>
                <w:color w:val="000000"/>
              </w:rPr>
            </w:pPr>
            <w:r w:rsidRPr="00062AAA">
              <w:rPr>
                <w:rFonts w:ascii="Calibri" w:eastAsia="Times New Roman" w:hAnsi="Calibri" w:cs="Calibri"/>
                <w:b/>
                <w:bCs/>
                <w:color w:val="000000"/>
              </w:rPr>
              <w:t>Electric</w:t>
            </w:r>
          </w:p>
        </w:tc>
        <w:tc>
          <w:tcPr>
            <w:tcW w:w="1552" w:type="dxa"/>
            <w:tcBorders>
              <w:top w:val="nil"/>
              <w:left w:val="nil"/>
              <w:bottom w:val="single" w:sz="4" w:space="0" w:color="auto"/>
              <w:right w:val="single" w:sz="4" w:space="0" w:color="auto"/>
            </w:tcBorders>
            <w:shd w:val="clear" w:color="000000" w:fill="FFF2CC"/>
            <w:noWrap/>
            <w:vAlign w:val="bottom"/>
            <w:hideMark/>
          </w:tcPr>
          <w:p w14:paraId="66774EEB" w14:textId="77777777"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11652</w:t>
            </w:r>
          </w:p>
        </w:tc>
        <w:tc>
          <w:tcPr>
            <w:tcW w:w="1229" w:type="dxa"/>
            <w:vMerge/>
            <w:tcBorders>
              <w:top w:val="nil"/>
              <w:left w:val="single" w:sz="4" w:space="0" w:color="auto"/>
              <w:bottom w:val="single" w:sz="4" w:space="0" w:color="auto"/>
              <w:right w:val="single" w:sz="4" w:space="0" w:color="auto"/>
            </w:tcBorders>
            <w:vAlign w:val="center"/>
            <w:hideMark/>
          </w:tcPr>
          <w:p w14:paraId="0A1B83C3" w14:textId="77777777" w:rsidR="00062AAA" w:rsidRPr="00062AAA" w:rsidRDefault="00062AAA" w:rsidP="00062AAA">
            <w:pPr>
              <w:spacing w:after="0" w:line="240" w:lineRule="auto"/>
              <w:rPr>
                <w:rFonts w:ascii="Arial" w:eastAsia="Times New Roman" w:hAnsi="Arial" w:cs="Arial"/>
                <w:sz w:val="20"/>
                <w:szCs w:val="20"/>
              </w:rPr>
            </w:pPr>
          </w:p>
        </w:tc>
        <w:tc>
          <w:tcPr>
            <w:tcW w:w="1780" w:type="dxa"/>
            <w:tcBorders>
              <w:top w:val="nil"/>
              <w:left w:val="nil"/>
              <w:bottom w:val="single" w:sz="4" w:space="0" w:color="auto"/>
              <w:right w:val="single" w:sz="4" w:space="0" w:color="auto"/>
            </w:tcBorders>
            <w:shd w:val="clear" w:color="000000" w:fill="D6DCE4"/>
            <w:noWrap/>
            <w:vAlign w:val="bottom"/>
            <w:hideMark/>
          </w:tcPr>
          <w:p w14:paraId="5C9A8304" w14:textId="77777777"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41.4%</w:t>
            </w:r>
          </w:p>
        </w:tc>
      </w:tr>
      <w:tr w:rsidR="00062AAA" w:rsidRPr="00062AAA" w14:paraId="1A5DAAB1" w14:textId="77777777" w:rsidTr="00062AAA">
        <w:trPr>
          <w:trHeight w:val="310"/>
          <w:jc w:val="center"/>
        </w:trPr>
        <w:tc>
          <w:tcPr>
            <w:tcW w:w="2619" w:type="dxa"/>
            <w:tcBorders>
              <w:top w:val="nil"/>
              <w:left w:val="single" w:sz="4" w:space="0" w:color="auto"/>
              <w:bottom w:val="single" w:sz="4" w:space="0" w:color="auto"/>
              <w:right w:val="single" w:sz="4" w:space="0" w:color="auto"/>
            </w:tcBorders>
            <w:shd w:val="clear" w:color="000000" w:fill="D9D9D9"/>
            <w:noWrap/>
            <w:vAlign w:val="center"/>
            <w:hideMark/>
          </w:tcPr>
          <w:p w14:paraId="736DCCE8" w14:textId="77777777" w:rsidR="00062AAA" w:rsidRPr="00062AAA" w:rsidRDefault="00062AAA" w:rsidP="00062AAA">
            <w:pPr>
              <w:spacing w:after="0" w:line="240" w:lineRule="auto"/>
              <w:jc w:val="center"/>
              <w:rPr>
                <w:rFonts w:ascii="Calibri" w:eastAsia="Times New Roman" w:hAnsi="Calibri" w:cs="Calibri"/>
                <w:b/>
                <w:bCs/>
                <w:color w:val="000000"/>
              </w:rPr>
            </w:pPr>
            <w:r w:rsidRPr="00062AAA">
              <w:rPr>
                <w:rFonts w:ascii="Calibri" w:eastAsia="Times New Roman" w:hAnsi="Calibri" w:cs="Calibri"/>
                <w:b/>
                <w:bCs/>
                <w:color w:val="000000"/>
              </w:rPr>
              <w:t>Chilled Water</w:t>
            </w:r>
          </w:p>
        </w:tc>
        <w:tc>
          <w:tcPr>
            <w:tcW w:w="1552" w:type="dxa"/>
            <w:tcBorders>
              <w:top w:val="nil"/>
              <w:left w:val="nil"/>
              <w:bottom w:val="single" w:sz="4" w:space="0" w:color="auto"/>
              <w:right w:val="single" w:sz="4" w:space="0" w:color="auto"/>
            </w:tcBorders>
            <w:shd w:val="clear" w:color="000000" w:fill="FFF2CC"/>
            <w:noWrap/>
            <w:vAlign w:val="bottom"/>
            <w:hideMark/>
          </w:tcPr>
          <w:p w14:paraId="565AD35F" w14:textId="77777777"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1637</w:t>
            </w:r>
          </w:p>
        </w:tc>
        <w:tc>
          <w:tcPr>
            <w:tcW w:w="1229" w:type="dxa"/>
            <w:vMerge/>
            <w:tcBorders>
              <w:top w:val="nil"/>
              <w:left w:val="single" w:sz="4" w:space="0" w:color="auto"/>
              <w:bottom w:val="single" w:sz="4" w:space="0" w:color="auto"/>
              <w:right w:val="single" w:sz="4" w:space="0" w:color="auto"/>
            </w:tcBorders>
            <w:vAlign w:val="center"/>
            <w:hideMark/>
          </w:tcPr>
          <w:p w14:paraId="756BBD59" w14:textId="77777777" w:rsidR="00062AAA" w:rsidRPr="00062AAA" w:rsidRDefault="00062AAA" w:rsidP="00062AAA">
            <w:pPr>
              <w:spacing w:after="0" w:line="240" w:lineRule="auto"/>
              <w:rPr>
                <w:rFonts w:ascii="Arial" w:eastAsia="Times New Roman" w:hAnsi="Arial" w:cs="Arial"/>
                <w:sz w:val="20"/>
                <w:szCs w:val="20"/>
              </w:rPr>
            </w:pPr>
          </w:p>
        </w:tc>
        <w:tc>
          <w:tcPr>
            <w:tcW w:w="1780" w:type="dxa"/>
            <w:tcBorders>
              <w:top w:val="nil"/>
              <w:left w:val="nil"/>
              <w:bottom w:val="single" w:sz="4" w:space="0" w:color="auto"/>
              <w:right w:val="single" w:sz="4" w:space="0" w:color="auto"/>
            </w:tcBorders>
            <w:shd w:val="clear" w:color="000000" w:fill="D6DCE4"/>
            <w:noWrap/>
            <w:vAlign w:val="bottom"/>
            <w:hideMark/>
          </w:tcPr>
          <w:p w14:paraId="414BF75E" w14:textId="77777777"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5.8%</w:t>
            </w:r>
          </w:p>
        </w:tc>
      </w:tr>
      <w:tr w:rsidR="00062AAA" w:rsidRPr="00062AAA" w14:paraId="6302019A" w14:textId="77777777" w:rsidTr="00062AAA">
        <w:trPr>
          <w:trHeight w:val="290"/>
          <w:jc w:val="center"/>
        </w:trPr>
        <w:tc>
          <w:tcPr>
            <w:tcW w:w="2619" w:type="dxa"/>
            <w:tcBorders>
              <w:top w:val="nil"/>
              <w:left w:val="single" w:sz="4" w:space="0" w:color="auto"/>
              <w:bottom w:val="single" w:sz="4" w:space="0" w:color="auto"/>
              <w:right w:val="single" w:sz="4" w:space="0" w:color="auto"/>
            </w:tcBorders>
            <w:shd w:val="clear" w:color="000000" w:fill="D9D9D9"/>
            <w:noWrap/>
            <w:vAlign w:val="center"/>
            <w:hideMark/>
          </w:tcPr>
          <w:p w14:paraId="1669FE1A" w14:textId="77777777" w:rsidR="00062AAA" w:rsidRPr="00062AAA" w:rsidRDefault="00062AAA" w:rsidP="00062AAA">
            <w:pPr>
              <w:spacing w:after="0" w:line="240" w:lineRule="auto"/>
              <w:jc w:val="center"/>
              <w:rPr>
                <w:rFonts w:ascii="Calibri" w:eastAsia="Times New Roman" w:hAnsi="Calibri" w:cs="Calibri"/>
                <w:b/>
                <w:bCs/>
                <w:color w:val="000000"/>
              </w:rPr>
            </w:pPr>
            <w:r w:rsidRPr="00062AAA">
              <w:rPr>
                <w:rFonts w:ascii="Calibri" w:eastAsia="Times New Roman" w:hAnsi="Calibri" w:cs="Calibri"/>
                <w:b/>
                <w:bCs/>
                <w:color w:val="000000"/>
              </w:rPr>
              <w:t>Water</w:t>
            </w:r>
          </w:p>
        </w:tc>
        <w:tc>
          <w:tcPr>
            <w:tcW w:w="1552" w:type="dxa"/>
            <w:tcBorders>
              <w:top w:val="nil"/>
              <w:left w:val="nil"/>
              <w:bottom w:val="single" w:sz="4" w:space="0" w:color="auto"/>
              <w:right w:val="single" w:sz="4" w:space="0" w:color="auto"/>
            </w:tcBorders>
            <w:shd w:val="clear" w:color="000000" w:fill="FFF2CC"/>
            <w:noWrap/>
            <w:vAlign w:val="bottom"/>
            <w:hideMark/>
          </w:tcPr>
          <w:p w14:paraId="7B45EEF4" w14:textId="77777777"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134</w:t>
            </w:r>
          </w:p>
        </w:tc>
        <w:tc>
          <w:tcPr>
            <w:tcW w:w="1229" w:type="dxa"/>
            <w:vMerge/>
            <w:tcBorders>
              <w:top w:val="nil"/>
              <w:left w:val="single" w:sz="4" w:space="0" w:color="auto"/>
              <w:bottom w:val="single" w:sz="4" w:space="0" w:color="auto"/>
              <w:right w:val="single" w:sz="4" w:space="0" w:color="auto"/>
            </w:tcBorders>
            <w:vAlign w:val="center"/>
            <w:hideMark/>
          </w:tcPr>
          <w:p w14:paraId="44ECF9BB" w14:textId="77777777" w:rsidR="00062AAA" w:rsidRPr="00062AAA" w:rsidRDefault="00062AAA" w:rsidP="00062AAA">
            <w:pPr>
              <w:spacing w:after="0" w:line="240" w:lineRule="auto"/>
              <w:rPr>
                <w:rFonts w:ascii="Arial" w:eastAsia="Times New Roman" w:hAnsi="Arial" w:cs="Arial"/>
                <w:sz w:val="20"/>
                <w:szCs w:val="20"/>
              </w:rPr>
            </w:pPr>
          </w:p>
        </w:tc>
        <w:tc>
          <w:tcPr>
            <w:tcW w:w="1780" w:type="dxa"/>
            <w:tcBorders>
              <w:top w:val="nil"/>
              <w:left w:val="nil"/>
              <w:bottom w:val="single" w:sz="4" w:space="0" w:color="auto"/>
              <w:right w:val="single" w:sz="4" w:space="0" w:color="auto"/>
            </w:tcBorders>
            <w:shd w:val="clear" w:color="000000" w:fill="D6DCE4"/>
            <w:noWrap/>
            <w:vAlign w:val="bottom"/>
            <w:hideMark/>
          </w:tcPr>
          <w:p w14:paraId="523554C6" w14:textId="77777777"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0.5%</w:t>
            </w:r>
          </w:p>
        </w:tc>
      </w:tr>
      <w:tr w:rsidR="00062AAA" w:rsidRPr="00062AAA" w14:paraId="5AC72F95" w14:textId="77777777" w:rsidTr="00062AAA">
        <w:trPr>
          <w:trHeight w:val="290"/>
          <w:jc w:val="center"/>
        </w:trPr>
        <w:tc>
          <w:tcPr>
            <w:tcW w:w="2619" w:type="dxa"/>
            <w:tcBorders>
              <w:top w:val="nil"/>
              <w:left w:val="single" w:sz="4" w:space="0" w:color="auto"/>
              <w:bottom w:val="single" w:sz="4" w:space="0" w:color="auto"/>
              <w:right w:val="single" w:sz="4" w:space="0" w:color="auto"/>
            </w:tcBorders>
            <w:shd w:val="clear" w:color="000000" w:fill="D9D9D9"/>
            <w:noWrap/>
            <w:vAlign w:val="center"/>
            <w:hideMark/>
          </w:tcPr>
          <w:p w14:paraId="5F044A55" w14:textId="77777777" w:rsidR="00062AAA" w:rsidRPr="00062AAA" w:rsidRDefault="00062AAA" w:rsidP="00062AAA">
            <w:pPr>
              <w:spacing w:after="0" w:line="240" w:lineRule="auto"/>
              <w:jc w:val="center"/>
              <w:rPr>
                <w:rFonts w:ascii="Calibri" w:eastAsia="Times New Roman" w:hAnsi="Calibri" w:cs="Calibri"/>
                <w:b/>
                <w:bCs/>
                <w:color w:val="000000"/>
              </w:rPr>
            </w:pPr>
            <w:r w:rsidRPr="00062AAA">
              <w:rPr>
                <w:rFonts w:ascii="Calibri" w:eastAsia="Times New Roman" w:hAnsi="Calibri" w:cs="Calibri"/>
                <w:b/>
                <w:bCs/>
                <w:color w:val="000000"/>
              </w:rPr>
              <w:t>Sewer</w:t>
            </w:r>
          </w:p>
        </w:tc>
        <w:tc>
          <w:tcPr>
            <w:tcW w:w="1552" w:type="dxa"/>
            <w:tcBorders>
              <w:top w:val="nil"/>
              <w:left w:val="nil"/>
              <w:bottom w:val="single" w:sz="4" w:space="0" w:color="auto"/>
              <w:right w:val="single" w:sz="4" w:space="0" w:color="auto"/>
            </w:tcBorders>
            <w:shd w:val="clear" w:color="000000" w:fill="FFF2CC"/>
            <w:noWrap/>
            <w:vAlign w:val="bottom"/>
            <w:hideMark/>
          </w:tcPr>
          <w:p w14:paraId="42A49378" w14:textId="77777777"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129</w:t>
            </w:r>
          </w:p>
        </w:tc>
        <w:tc>
          <w:tcPr>
            <w:tcW w:w="1229" w:type="dxa"/>
            <w:vMerge/>
            <w:tcBorders>
              <w:top w:val="nil"/>
              <w:left w:val="single" w:sz="4" w:space="0" w:color="auto"/>
              <w:bottom w:val="single" w:sz="4" w:space="0" w:color="auto"/>
              <w:right w:val="single" w:sz="4" w:space="0" w:color="auto"/>
            </w:tcBorders>
            <w:vAlign w:val="center"/>
            <w:hideMark/>
          </w:tcPr>
          <w:p w14:paraId="3EBA2E59" w14:textId="77777777" w:rsidR="00062AAA" w:rsidRPr="00062AAA" w:rsidRDefault="00062AAA" w:rsidP="00062AAA">
            <w:pPr>
              <w:spacing w:after="0" w:line="240" w:lineRule="auto"/>
              <w:rPr>
                <w:rFonts w:ascii="Arial" w:eastAsia="Times New Roman" w:hAnsi="Arial" w:cs="Arial"/>
                <w:sz w:val="20"/>
                <w:szCs w:val="20"/>
              </w:rPr>
            </w:pPr>
          </w:p>
        </w:tc>
        <w:tc>
          <w:tcPr>
            <w:tcW w:w="1780" w:type="dxa"/>
            <w:tcBorders>
              <w:top w:val="nil"/>
              <w:left w:val="nil"/>
              <w:bottom w:val="single" w:sz="4" w:space="0" w:color="auto"/>
              <w:right w:val="single" w:sz="4" w:space="0" w:color="auto"/>
            </w:tcBorders>
            <w:shd w:val="clear" w:color="000000" w:fill="D6DCE4"/>
            <w:noWrap/>
            <w:vAlign w:val="bottom"/>
            <w:hideMark/>
          </w:tcPr>
          <w:p w14:paraId="0790D850" w14:textId="77777777"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0.5%</w:t>
            </w:r>
          </w:p>
        </w:tc>
      </w:tr>
      <w:tr w:rsidR="00062AAA" w:rsidRPr="00062AAA" w14:paraId="56DA65F8" w14:textId="77777777" w:rsidTr="00062AAA">
        <w:trPr>
          <w:trHeight w:val="290"/>
          <w:jc w:val="center"/>
        </w:trPr>
        <w:tc>
          <w:tcPr>
            <w:tcW w:w="2619" w:type="dxa"/>
            <w:tcBorders>
              <w:top w:val="nil"/>
              <w:left w:val="single" w:sz="4" w:space="0" w:color="auto"/>
              <w:bottom w:val="single" w:sz="4" w:space="0" w:color="auto"/>
              <w:right w:val="single" w:sz="4" w:space="0" w:color="auto"/>
            </w:tcBorders>
            <w:shd w:val="clear" w:color="000000" w:fill="D9D9D9"/>
            <w:noWrap/>
            <w:vAlign w:val="center"/>
            <w:hideMark/>
          </w:tcPr>
          <w:p w14:paraId="26793BA6" w14:textId="77777777" w:rsidR="00062AAA" w:rsidRPr="00062AAA" w:rsidRDefault="00062AAA" w:rsidP="00062AAA">
            <w:pPr>
              <w:spacing w:after="0" w:line="240" w:lineRule="auto"/>
              <w:jc w:val="center"/>
              <w:rPr>
                <w:rFonts w:ascii="Calibri" w:eastAsia="Times New Roman" w:hAnsi="Calibri" w:cs="Calibri"/>
                <w:b/>
                <w:bCs/>
                <w:color w:val="000000"/>
              </w:rPr>
            </w:pPr>
            <w:r w:rsidRPr="00062AAA">
              <w:rPr>
                <w:rFonts w:ascii="Calibri" w:eastAsia="Times New Roman" w:hAnsi="Calibri" w:cs="Calibri"/>
                <w:b/>
                <w:bCs/>
                <w:color w:val="000000"/>
              </w:rPr>
              <w:t>Natural Gas</w:t>
            </w:r>
          </w:p>
        </w:tc>
        <w:tc>
          <w:tcPr>
            <w:tcW w:w="1552" w:type="dxa"/>
            <w:tcBorders>
              <w:top w:val="nil"/>
              <w:left w:val="nil"/>
              <w:bottom w:val="single" w:sz="4" w:space="0" w:color="auto"/>
              <w:right w:val="single" w:sz="4" w:space="0" w:color="auto"/>
            </w:tcBorders>
            <w:shd w:val="clear" w:color="000000" w:fill="FFF2CC"/>
            <w:noWrap/>
            <w:vAlign w:val="bottom"/>
            <w:hideMark/>
          </w:tcPr>
          <w:p w14:paraId="13F224F3" w14:textId="77777777"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38</w:t>
            </w:r>
          </w:p>
        </w:tc>
        <w:tc>
          <w:tcPr>
            <w:tcW w:w="1229" w:type="dxa"/>
            <w:vMerge/>
            <w:tcBorders>
              <w:top w:val="nil"/>
              <w:left w:val="single" w:sz="4" w:space="0" w:color="auto"/>
              <w:bottom w:val="single" w:sz="4" w:space="0" w:color="auto"/>
              <w:right w:val="single" w:sz="4" w:space="0" w:color="auto"/>
            </w:tcBorders>
            <w:vAlign w:val="center"/>
            <w:hideMark/>
          </w:tcPr>
          <w:p w14:paraId="4B80495B" w14:textId="77777777" w:rsidR="00062AAA" w:rsidRPr="00062AAA" w:rsidRDefault="00062AAA" w:rsidP="00062AAA">
            <w:pPr>
              <w:spacing w:after="0" w:line="240" w:lineRule="auto"/>
              <w:rPr>
                <w:rFonts w:ascii="Arial" w:eastAsia="Times New Roman" w:hAnsi="Arial" w:cs="Arial"/>
                <w:sz w:val="20"/>
                <w:szCs w:val="20"/>
              </w:rPr>
            </w:pPr>
          </w:p>
        </w:tc>
        <w:tc>
          <w:tcPr>
            <w:tcW w:w="1780" w:type="dxa"/>
            <w:tcBorders>
              <w:top w:val="nil"/>
              <w:left w:val="nil"/>
              <w:bottom w:val="single" w:sz="4" w:space="0" w:color="auto"/>
              <w:right w:val="single" w:sz="4" w:space="0" w:color="auto"/>
            </w:tcBorders>
            <w:shd w:val="clear" w:color="000000" w:fill="D6DCE4"/>
            <w:noWrap/>
            <w:vAlign w:val="bottom"/>
            <w:hideMark/>
          </w:tcPr>
          <w:p w14:paraId="138B020D" w14:textId="77777777"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0.1%</w:t>
            </w:r>
          </w:p>
        </w:tc>
      </w:tr>
      <w:tr w:rsidR="00062AAA" w:rsidRPr="00062AAA" w14:paraId="40989804" w14:textId="77777777" w:rsidTr="00062AAA">
        <w:trPr>
          <w:trHeight w:val="290"/>
          <w:jc w:val="center"/>
        </w:trPr>
        <w:tc>
          <w:tcPr>
            <w:tcW w:w="2619" w:type="dxa"/>
            <w:tcBorders>
              <w:top w:val="nil"/>
              <w:left w:val="single" w:sz="4" w:space="0" w:color="auto"/>
              <w:bottom w:val="single" w:sz="4" w:space="0" w:color="auto"/>
              <w:right w:val="single" w:sz="4" w:space="0" w:color="auto"/>
            </w:tcBorders>
            <w:shd w:val="clear" w:color="000000" w:fill="D9D9D9"/>
            <w:noWrap/>
            <w:vAlign w:val="center"/>
            <w:hideMark/>
          </w:tcPr>
          <w:p w14:paraId="1386AC3E" w14:textId="77777777" w:rsidR="00062AAA" w:rsidRPr="00062AAA" w:rsidRDefault="00062AAA" w:rsidP="00062AAA">
            <w:pPr>
              <w:spacing w:after="0" w:line="240" w:lineRule="auto"/>
              <w:jc w:val="center"/>
              <w:rPr>
                <w:rFonts w:ascii="Calibri" w:eastAsia="Times New Roman" w:hAnsi="Calibri" w:cs="Calibri"/>
                <w:b/>
                <w:bCs/>
                <w:color w:val="000000"/>
              </w:rPr>
            </w:pPr>
            <w:r w:rsidRPr="00062AAA">
              <w:rPr>
                <w:rFonts w:ascii="Calibri" w:eastAsia="Times New Roman" w:hAnsi="Calibri" w:cs="Calibri"/>
                <w:b/>
                <w:bCs/>
                <w:color w:val="000000"/>
              </w:rPr>
              <w:t>Air Travel</w:t>
            </w:r>
          </w:p>
        </w:tc>
        <w:tc>
          <w:tcPr>
            <w:tcW w:w="1552" w:type="dxa"/>
            <w:tcBorders>
              <w:top w:val="nil"/>
              <w:left w:val="nil"/>
              <w:bottom w:val="single" w:sz="4" w:space="0" w:color="auto"/>
              <w:right w:val="single" w:sz="4" w:space="0" w:color="auto"/>
            </w:tcBorders>
            <w:shd w:val="clear" w:color="000000" w:fill="FFF2CC"/>
            <w:noWrap/>
            <w:vAlign w:val="bottom"/>
            <w:hideMark/>
          </w:tcPr>
          <w:p w14:paraId="308A9580" w14:textId="77777777"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748</w:t>
            </w:r>
          </w:p>
        </w:tc>
        <w:tc>
          <w:tcPr>
            <w:tcW w:w="1229" w:type="dxa"/>
            <w:vMerge/>
            <w:tcBorders>
              <w:top w:val="nil"/>
              <w:left w:val="single" w:sz="4" w:space="0" w:color="auto"/>
              <w:bottom w:val="single" w:sz="4" w:space="0" w:color="auto"/>
              <w:right w:val="single" w:sz="4" w:space="0" w:color="auto"/>
            </w:tcBorders>
            <w:vAlign w:val="center"/>
            <w:hideMark/>
          </w:tcPr>
          <w:p w14:paraId="4F961435" w14:textId="77777777" w:rsidR="00062AAA" w:rsidRPr="00062AAA" w:rsidRDefault="00062AAA" w:rsidP="00062AAA">
            <w:pPr>
              <w:spacing w:after="0" w:line="240" w:lineRule="auto"/>
              <w:rPr>
                <w:rFonts w:ascii="Arial" w:eastAsia="Times New Roman" w:hAnsi="Arial" w:cs="Arial"/>
                <w:sz w:val="20"/>
                <w:szCs w:val="20"/>
              </w:rPr>
            </w:pPr>
          </w:p>
        </w:tc>
        <w:tc>
          <w:tcPr>
            <w:tcW w:w="1780" w:type="dxa"/>
            <w:tcBorders>
              <w:top w:val="nil"/>
              <w:left w:val="nil"/>
              <w:bottom w:val="single" w:sz="4" w:space="0" w:color="auto"/>
              <w:right w:val="single" w:sz="4" w:space="0" w:color="auto"/>
            </w:tcBorders>
            <w:shd w:val="clear" w:color="000000" w:fill="D6DCE4"/>
            <w:noWrap/>
            <w:vAlign w:val="bottom"/>
            <w:hideMark/>
          </w:tcPr>
          <w:p w14:paraId="4B9224BF" w14:textId="77777777"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2.7%</w:t>
            </w:r>
          </w:p>
        </w:tc>
      </w:tr>
      <w:tr w:rsidR="00062AAA" w:rsidRPr="00062AAA" w14:paraId="233EEE3B" w14:textId="77777777" w:rsidTr="00062AAA">
        <w:trPr>
          <w:trHeight w:val="290"/>
          <w:jc w:val="center"/>
        </w:trPr>
        <w:tc>
          <w:tcPr>
            <w:tcW w:w="2619" w:type="dxa"/>
            <w:tcBorders>
              <w:top w:val="nil"/>
              <w:left w:val="single" w:sz="4" w:space="0" w:color="auto"/>
              <w:bottom w:val="single" w:sz="4" w:space="0" w:color="auto"/>
              <w:right w:val="single" w:sz="4" w:space="0" w:color="auto"/>
            </w:tcBorders>
            <w:shd w:val="clear" w:color="000000" w:fill="D9D9D9"/>
            <w:noWrap/>
            <w:vAlign w:val="center"/>
            <w:hideMark/>
          </w:tcPr>
          <w:p w14:paraId="390CA91F" w14:textId="77777777" w:rsidR="00062AAA" w:rsidRPr="00062AAA" w:rsidRDefault="00062AAA" w:rsidP="00062AAA">
            <w:pPr>
              <w:spacing w:after="0" w:line="240" w:lineRule="auto"/>
              <w:jc w:val="center"/>
              <w:rPr>
                <w:rFonts w:ascii="Calibri" w:eastAsia="Times New Roman" w:hAnsi="Calibri" w:cs="Calibri"/>
                <w:b/>
                <w:bCs/>
                <w:color w:val="000000"/>
              </w:rPr>
            </w:pPr>
            <w:r w:rsidRPr="00062AAA">
              <w:rPr>
                <w:rFonts w:ascii="Calibri" w:eastAsia="Times New Roman" w:hAnsi="Calibri" w:cs="Calibri"/>
                <w:b/>
                <w:bCs/>
                <w:color w:val="000000"/>
              </w:rPr>
              <w:t>Global Programs</w:t>
            </w:r>
          </w:p>
        </w:tc>
        <w:tc>
          <w:tcPr>
            <w:tcW w:w="1552" w:type="dxa"/>
            <w:tcBorders>
              <w:top w:val="nil"/>
              <w:left w:val="nil"/>
              <w:bottom w:val="single" w:sz="4" w:space="0" w:color="auto"/>
              <w:right w:val="single" w:sz="4" w:space="0" w:color="auto"/>
            </w:tcBorders>
            <w:shd w:val="clear" w:color="000000" w:fill="FFF2CC"/>
            <w:noWrap/>
            <w:vAlign w:val="bottom"/>
            <w:hideMark/>
          </w:tcPr>
          <w:p w14:paraId="35C0D1AB" w14:textId="77777777"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33</w:t>
            </w:r>
          </w:p>
        </w:tc>
        <w:tc>
          <w:tcPr>
            <w:tcW w:w="1229" w:type="dxa"/>
            <w:vMerge/>
            <w:tcBorders>
              <w:top w:val="nil"/>
              <w:left w:val="single" w:sz="4" w:space="0" w:color="auto"/>
              <w:bottom w:val="single" w:sz="4" w:space="0" w:color="auto"/>
              <w:right w:val="single" w:sz="4" w:space="0" w:color="auto"/>
            </w:tcBorders>
            <w:vAlign w:val="center"/>
            <w:hideMark/>
          </w:tcPr>
          <w:p w14:paraId="41386AEE" w14:textId="77777777" w:rsidR="00062AAA" w:rsidRPr="00062AAA" w:rsidRDefault="00062AAA" w:rsidP="00062AAA">
            <w:pPr>
              <w:spacing w:after="0" w:line="240" w:lineRule="auto"/>
              <w:rPr>
                <w:rFonts w:ascii="Arial" w:eastAsia="Times New Roman" w:hAnsi="Arial" w:cs="Arial"/>
                <w:sz w:val="20"/>
                <w:szCs w:val="20"/>
              </w:rPr>
            </w:pPr>
          </w:p>
        </w:tc>
        <w:tc>
          <w:tcPr>
            <w:tcW w:w="1780" w:type="dxa"/>
            <w:tcBorders>
              <w:top w:val="nil"/>
              <w:left w:val="nil"/>
              <w:bottom w:val="single" w:sz="4" w:space="0" w:color="auto"/>
              <w:right w:val="single" w:sz="4" w:space="0" w:color="auto"/>
            </w:tcBorders>
            <w:shd w:val="clear" w:color="000000" w:fill="D6DCE4"/>
            <w:noWrap/>
            <w:vAlign w:val="bottom"/>
            <w:hideMark/>
          </w:tcPr>
          <w:p w14:paraId="2C6B1630" w14:textId="77777777"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0.1%</w:t>
            </w:r>
          </w:p>
        </w:tc>
      </w:tr>
      <w:tr w:rsidR="00062AAA" w:rsidRPr="00062AAA" w14:paraId="06955684" w14:textId="77777777" w:rsidTr="00062AAA">
        <w:trPr>
          <w:trHeight w:val="290"/>
          <w:jc w:val="center"/>
        </w:trPr>
        <w:tc>
          <w:tcPr>
            <w:tcW w:w="2619" w:type="dxa"/>
            <w:tcBorders>
              <w:top w:val="nil"/>
              <w:left w:val="single" w:sz="4" w:space="0" w:color="auto"/>
              <w:bottom w:val="single" w:sz="4" w:space="0" w:color="auto"/>
              <w:right w:val="single" w:sz="4" w:space="0" w:color="auto"/>
            </w:tcBorders>
            <w:shd w:val="clear" w:color="000000" w:fill="D9D9D9"/>
            <w:noWrap/>
            <w:vAlign w:val="center"/>
            <w:hideMark/>
          </w:tcPr>
          <w:p w14:paraId="40460927" w14:textId="77777777" w:rsidR="00062AAA" w:rsidRPr="00062AAA" w:rsidRDefault="00062AAA" w:rsidP="00062AAA">
            <w:pPr>
              <w:spacing w:after="0" w:line="240" w:lineRule="auto"/>
              <w:jc w:val="center"/>
              <w:rPr>
                <w:rFonts w:ascii="Calibri" w:eastAsia="Times New Roman" w:hAnsi="Calibri" w:cs="Calibri"/>
                <w:b/>
                <w:bCs/>
                <w:color w:val="000000"/>
              </w:rPr>
            </w:pPr>
            <w:r w:rsidRPr="00062AAA">
              <w:rPr>
                <w:rFonts w:ascii="Calibri" w:eastAsia="Times New Roman" w:hAnsi="Calibri" w:cs="Calibri"/>
                <w:b/>
                <w:bCs/>
                <w:color w:val="000000"/>
              </w:rPr>
              <w:t>Car Travel</w:t>
            </w:r>
          </w:p>
        </w:tc>
        <w:tc>
          <w:tcPr>
            <w:tcW w:w="1552" w:type="dxa"/>
            <w:tcBorders>
              <w:top w:val="nil"/>
              <w:left w:val="nil"/>
              <w:bottom w:val="single" w:sz="4" w:space="0" w:color="auto"/>
              <w:right w:val="single" w:sz="4" w:space="0" w:color="auto"/>
            </w:tcBorders>
            <w:shd w:val="clear" w:color="000000" w:fill="FFF2CC"/>
            <w:noWrap/>
            <w:vAlign w:val="bottom"/>
            <w:hideMark/>
          </w:tcPr>
          <w:p w14:paraId="59D9EE17" w14:textId="77777777"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197</w:t>
            </w:r>
          </w:p>
        </w:tc>
        <w:tc>
          <w:tcPr>
            <w:tcW w:w="1229" w:type="dxa"/>
            <w:vMerge/>
            <w:tcBorders>
              <w:top w:val="nil"/>
              <w:left w:val="single" w:sz="4" w:space="0" w:color="auto"/>
              <w:bottom w:val="single" w:sz="4" w:space="0" w:color="auto"/>
              <w:right w:val="single" w:sz="4" w:space="0" w:color="auto"/>
            </w:tcBorders>
            <w:vAlign w:val="center"/>
            <w:hideMark/>
          </w:tcPr>
          <w:p w14:paraId="188FC8CA" w14:textId="77777777" w:rsidR="00062AAA" w:rsidRPr="00062AAA" w:rsidRDefault="00062AAA" w:rsidP="00062AAA">
            <w:pPr>
              <w:spacing w:after="0" w:line="240" w:lineRule="auto"/>
              <w:rPr>
                <w:rFonts w:ascii="Arial" w:eastAsia="Times New Roman" w:hAnsi="Arial" w:cs="Arial"/>
                <w:sz w:val="20"/>
                <w:szCs w:val="20"/>
              </w:rPr>
            </w:pPr>
          </w:p>
        </w:tc>
        <w:tc>
          <w:tcPr>
            <w:tcW w:w="1780" w:type="dxa"/>
            <w:tcBorders>
              <w:top w:val="nil"/>
              <w:left w:val="nil"/>
              <w:bottom w:val="single" w:sz="4" w:space="0" w:color="auto"/>
              <w:right w:val="single" w:sz="4" w:space="0" w:color="auto"/>
            </w:tcBorders>
            <w:shd w:val="clear" w:color="000000" w:fill="D6DCE4"/>
            <w:noWrap/>
            <w:vAlign w:val="bottom"/>
            <w:hideMark/>
          </w:tcPr>
          <w:p w14:paraId="5F16BE74" w14:textId="77777777"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0.7%</w:t>
            </w:r>
          </w:p>
        </w:tc>
      </w:tr>
      <w:tr w:rsidR="00062AAA" w:rsidRPr="00062AAA" w14:paraId="230BFABE" w14:textId="77777777" w:rsidTr="00062AAA">
        <w:trPr>
          <w:trHeight w:val="290"/>
          <w:jc w:val="center"/>
        </w:trPr>
        <w:tc>
          <w:tcPr>
            <w:tcW w:w="2619" w:type="dxa"/>
            <w:tcBorders>
              <w:top w:val="nil"/>
              <w:left w:val="single" w:sz="4" w:space="0" w:color="auto"/>
              <w:bottom w:val="single" w:sz="4" w:space="0" w:color="auto"/>
              <w:right w:val="single" w:sz="4" w:space="0" w:color="auto"/>
            </w:tcBorders>
            <w:shd w:val="clear" w:color="000000" w:fill="D9D9D9"/>
            <w:noWrap/>
            <w:vAlign w:val="center"/>
            <w:hideMark/>
          </w:tcPr>
          <w:p w14:paraId="2A24A86C" w14:textId="77777777" w:rsidR="00062AAA" w:rsidRPr="00062AAA" w:rsidRDefault="00062AAA" w:rsidP="00062AAA">
            <w:pPr>
              <w:spacing w:after="0" w:line="240" w:lineRule="auto"/>
              <w:jc w:val="center"/>
              <w:rPr>
                <w:rFonts w:ascii="Calibri" w:eastAsia="Times New Roman" w:hAnsi="Calibri" w:cs="Calibri"/>
                <w:b/>
                <w:bCs/>
                <w:color w:val="000000"/>
              </w:rPr>
            </w:pPr>
            <w:r w:rsidRPr="00062AAA">
              <w:rPr>
                <w:rFonts w:ascii="Calibri" w:eastAsia="Times New Roman" w:hAnsi="Calibri" w:cs="Calibri"/>
                <w:b/>
                <w:bCs/>
                <w:color w:val="000000"/>
              </w:rPr>
              <w:t>Commuting</w:t>
            </w:r>
          </w:p>
        </w:tc>
        <w:tc>
          <w:tcPr>
            <w:tcW w:w="1552" w:type="dxa"/>
            <w:tcBorders>
              <w:top w:val="nil"/>
              <w:left w:val="nil"/>
              <w:bottom w:val="single" w:sz="4" w:space="0" w:color="auto"/>
              <w:right w:val="single" w:sz="4" w:space="0" w:color="auto"/>
            </w:tcBorders>
            <w:shd w:val="clear" w:color="000000" w:fill="FFF2CC"/>
            <w:noWrap/>
            <w:vAlign w:val="bottom"/>
            <w:hideMark/>
          </w:tcPr>
          <w:p w14:paraId="5B5DFFFD" w14:textId="77777777"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853</w:t>
            </w:r>
          </w:p>
        </w:tc>
        <w:tc>
          <w:tcPr>
            <w:tcW w:w="1229" w:type="dxa"/>
            <w:vMerge/>
            <w:tcBorders>
              <w:top w:val="nil"/>
              <w:left w:val="single" w:sz="4" w:space="0" w:color="auto"/>
              <w:bottom w:val="single" w:sz="4" w:space="0" w:color="auto"/>
              <w:right w:val="single" w:sz="4" w:space="0" w:color="auto"/>
            </w:tcBorders>
            <w:vAlign w:val="center"/>
            <w:hideMark/>
          </w:tcPr>
          <w:p w14:paraId="40327510" w14:textId="77777777" w:rsidR="00062AAA" w:rsidRPr="00062AAA" w:rsidRDefault="00062AAA" w:rsidP="00062AAA">
            <w:pPr>
              <w:spacing w:after="0" w:line="240" w:lineRule="auto"/>
              <w:rPr>
                <w:rFonts w:ascii="Arial" w:eastAsia="Times New Roman" w:hAnsi="Arial" w:cs="Arial"/>
                <w:sz w:val="20"/>
                <w:szCs w:val="20"/>
              </w:rPr>
            </w:pPr>
          </w:p>
        </w:tc>
        <w:tc>
          <w:tcPr>
            <w:tcW w:w="1780" w:type="dxa"/>
            <w:tcBorders>
              <w:top w:val="nil"/>
              <w:left w:val="nil"/>
              <w:bottom w:val="single" w:sz="4" w:space="0" w:color="auto"/>
              <w:right w:val="single" w:sz="4" w:space="0" w:color="auto"/>
            </w:tcBorders>
            <w:shd w:val="clear" w:color="000000" w:fill="D6DCE4"/>
            <w:noWrap/>
            <w:vAlign w:val="bottom"/>
            <w:hideMark/>
          </w:tcPr>
          <w:p w14:paraId="6AC1ACB8" w14:textId="77777777"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3.0%</w:t>
            </w:r>
          </w:p>
        </w:tc>
      </w:tr>
      <w:tr w:rsidR="00062AAA" w:rsidRPr="00062AAA" w14:paraId="4C7CBF57" w14:textId="77777777" w:rsidTr="00062AAA">
        <w:trPr>
          <w:trHeight w:val="290"/>
          <w:jc w:val="center"/>
        </w:trPr>
        <w:tc>
          <w:tcPr>
            <w:tcW w:w="2619" w:type="dxa"/>
            <w:tcBorders>
              <w:top w:val="nil"/>
              <w:left w:val="single" w:sz="4" w:space="0" w:color="auto"/>
              <w:bottom w:val="single" w:sz="4" w:space="0" w:color="auto"/>
              <w:right w:val="single" w:sz="4" w:space="0" w:color="auto"/>
            </w:tcBorders>
            <w:shd w:val="clear" w:color="000000" w:fill="D9D9D9"/>
            <w:noWrap/>
            <w:vAlign w:val="center"/>
            <w:hideMark/>
          </w:tcPr>
          <w:p w14:paraId="1D9F1415" w14:textId="77777777" w:rsidR="00062AAA" w:rsidRPr="00062AAA" w:rsidRDefault="00062AAA" w:rsidP="00062AAA">
            <w:pPr>
              <w:spacing w:after="0" w:line="240" w:lineRule="auto"/>
              <w:jc w:val="center"/>
              <w:rPr>
                <w:rFonts w:ascii="Calibri" w:eastAsia="Times New Roman" w:hAnsi="Calibri" w:cs="Calibri"/>
                <w:b/>
                <w:bCs/>
                <w:color w:val="000000"/>
              </w:rPr>
            </w:pPr>
            <w:proofErr w:type="spellStart"/>
            <w:r w:rsidRPr="00062AAA">
              <w:rPr>
                <w:rFonts w:ascii="Calibri" w:eastAsia="Times New Roman" w:hAnsi="Calibri" w:cs="Calibri"/>
                <w:b/>
                <w:bCs/>
                <w:color w:val="000000"/>
              </w:rPr>
              <w:t>ECoS</w:t>
            </w:r>
            <w:proofErr w:type="spellEnd"/>
            <w:r w:rsidRPr="00062AAA">
              <w:rPr>
                <w:rFonts w:ascii="Calibri" w:eastAsia="Times New Roman" w:hAnsi="Calibri" w:cs="Calibri"/>
                <w:b/>
                <w:bCs/>
                <w:color w:val="000000"/>
              </w:rPr>
              <w:t xml:space="preserve"> Vehicles</w:t>
            </w:r>
          </w:p>
        </w:tc>
        <w:tc>
          <w:tcPr>
            <w:tcW w:w="1552" w:type="dxa"/>
            <w:tcBorders>
              <w:top w:val="nil"/>
              <w:left w:val="nil"/>
              <w:bottom w:val="single" w:sz="4" w:space="0" w:color="auto"/>
              <w:right w:val="single" w:sz="4" w:space="0" w:color="auto"/>
            </w:tcBorders>
            <w:shd w:val="clear" w:color="000000" w:fill="FFF2CC"/>
            <w:noWrap/>
            <w:vAlign w:val="bottom"/>
            <w:hideMark/>
          </w:tcPr>
          <w:p w14:paraId="7AD220EC" w14:textId="77777777"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1</w:t>
            </w:r>
          </w:p>
        </w:tc>
        <w:tc>
          <w:tcPr>
            <w:tcW w:w="1229" w:type="dxa"/>
            <w:vMerge/>
            <w:tcBorders>
              <w:top w:val="nil"/>
              <w:left w:val="single" w:sz="4" w:space="0" w:color="auto"/>
              <w:bottom w:val="single" w:sz="4" w:space="0" w:color="auto"/>
              <w:right w:val="single" w:sz="4" w:space="0" w:color="auto"/>
            </w:tcBorders>
            <w:vAlign w:val="center"/>
            <w:hideMark/>
          </w:tcPr>
          <w:p w14:paraId="6A45FFE2" w14:textId="77777777" w:rsidR="00062AAA" w:rsidRPr="00062AAA" w:rsidRDefault="00062AAA" w:rsidP="00062AAA">
            <w:pPr>
              <w:spacing w:after="0" w:line="240" w:lineRule="auto"/>
              <w:rPr>
                <w:rFonts w:ascii="Arial" w:eastAsia="Times New Roman" w:hAnsi="Arial" w:cs="Arial"/>
                <w:sz w:val="20"/>
                <w:szCs w:val="20"/>
              </w:rPr>
            </w:pPr>
          </w:p>
        </w:tc>
        <w:tc>
          <w:tcPr>
            <w:tcW w:w="1780" w:type="dxa"/>
            <w:tcBorders>
              <w:top w:val="nil"/>
              <w:left w:val="nil"/>
              <w:bottom w:val="single" w:sz="4" w:space="0" w:color="auto"/>
              <w:right w:val="single" w:sz="4" w:space="0" w:color="auto"/>
            </w:tcBorders>
            <w:shd w:val="clear" w:color="000000" w:fill="D6DCE4"/>
            <w:noWrap/>
            <w:vAlign w:val="bottom"/>
            <w:hideMark/>
          </w:tcPr>
          <w:p w14:paraId="1A766E93" w14:textId="77777777"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0.0%</w:t>
            </w:r>
          </w:p>
        </w:tc>
      </w:tr>
      <w:tr w:rsidR="00062AAA" w:rsidRPr="00062AAA" w14:paraId="2DBA421F" w14:textId="77777777" w:rsidTr="00062AAA">
        <w:trPr>
          <w:trHeight w:val="290"/>
          <w:jc w:val="center"/>
        </w:trPr>
        <w:tc>
          <w:tcPr>
            <w:tcW w:w="2619" w:type="dxa"/>
            <w:tcBorders>
              <w:top w:val="nil"/>
              <w:left w:val="single" w:sz="4" w:space="0" w:color="auto"/>
              <w:bottom w:val="single" w:sz="4" w:space="0" w:color="auto"/>
              <w:right w:val="single" w:sz="4" w:space="0" w:color="auto"/>
            </w:tcBorders>
            <w:shd w:val="clear" w:color="000000" w:fill="D9D9D9"/>
            <w:noWrap/>
            <w:vAlign w:val="center"/>
            <w:hideMark/>
          </w:tcPr>
          <w:p w14:paraId="68C54073" w14:textId="77777777" w:rsidR="00062AAA" w:rsidRPr="00062AAA" w:rsidRDefault="00062AAA" w:rsidP="00062AAA">
            <w:pPr>
              <w:spacing w:after="0" w:line="240" w:lineRule="auto"/>
              <w:jc w:val="center"/>
              <w:rPr>
                <w:rFonts w:ascii="Calibri" w:eastAsia="Times New Roman" w:hAnsi="Calibri" w:cs="Calibri"/>
                <w:b/>
                <w:bCs/>
                <w:color w:val="000000"/>
              </w:rPr>
            </w:pPr>
            <w:r w:rsidRPr="00062AAA">
              <w:rPr>
                <w:rFonts w:ascii="Calibri" w:eastAsia="Times New Roman" w:hAnsi="Calibri" w:cs="Calibri"/>
                <w:b/>
                <w:bCs/>
                <w:color w:val="000000"/>
              </w:rPr>
              <w:t>Computing</w:t>
            </w:r>
          </w:p>
        </w:tc>
        <w:tc>
          <w:tcPr>
            <w:tcW w:w="1552" w:type="dxa"/>
            <w:tcBorders>
              <w:top w:val="nil"/>
              <w:left w:val="nil"/>
              <w:bottom w:val="single" w:sz="4" w:space="0" w:color="auto"/>
              <w:right w:val="single" w:sz="4" w:space="0" w:color="auto"/>
            </w:tcBorders>
            <w:shd w:val="clear" w:color="000000" w:fill="FFF2CC"/>
            <w:noWrap/>
            <w:vAlign w:val="bottom"/>
            <w:hideMark/>
          </w:tcPr>
          <w:p w14:paraId="72465F6E" w14:textId="77777777"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474</w:t>
            </w:r>
          </w:p>
        </w:tc>
        <w:tc>
          <w:tcPr>
            <w:tcW w:w="1229" w:type="dxa"/>
            <w:vMerge/>
            <w:tcBorders>
              <w:top w:val="nil"/>
              <w:left w:val="single" w:sz="4" w:space="0" w:color="auto"/>
              <w:bottom w:val="single" w:sz="4" w:space="0" w:color="auto"/>
              <w:right w:val="single" w:sz="4" w:space="0" w:color="auto"/>
            </w:tcBorders>
            <w:vAlign w:val="center"/>
            <w:hideMark/>
          </w:tcPr>
          <w:p w14:paraId="10C7EF22" w14:textId="77777777" w:rsidR="00062AAA" w:rsidRPr="00062AAA" w:rsidRDefault="00062AAA" w:rsidP="00062AAA">
            <w:pPr>
              <w:spacing w:after="0" w:line="240" w:lineRule="auto"/>
              <w:rPr>
                <w:rFonts w:ascii="Arial" w:eastAsia="Times New Roman" w:hAnsi="Arial" w:cs="Arial"/>
                <w:sz w:val="20"/>
                <w:szCs w:val="20"/>
              </w:rPr>
            </w:pPr>
          </w:p>
        </w:tc>
        <w:tc>
          <w:tcPr>
            <w:tcW w:w="1780" w:type="dxa"/>
            <w:tcBorders>
              <w:top w:val="nil"/>
              <w:left w:val="nil"/>
              <w:bottom w:val="single" w:sz="4" w:space="0" w:color="auto"/>
              <w:right w:val="single" w:sz="4" w:space="0" w:color="auto"/>
            </w:tcBorders>
            <w:shd w:val="clear" w:color="000000" w:fill="D6DCE4"/>
            <w:noWrap/>
            <w:vAlign w:val="bottom"/>
            <w:hideMark/>
          </w:tcPr>
          <w:p w14:paraId="612D9BAE" w14:textId="77777777"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1.7%</w:t>
            </w:r>
          </w:p>
        </w:tc>
      </w:tr>
      <w:tr w:rsidR="00062AAA" w:rsidRPr="00062AAA" w14:paraId="7D104475" w14:textId="77777777" w:rsidTr="00062AAA">
        <w:trPr>
          <w:trHeight w:val="290"/>
          <w:jc w:val="center"/>
        </w:trPr>
        <w:tc>
          <w:tcPr>
            <w:tcW w:w="2619" w:type="dxa"/>
            <w:tcBorders>
              <w:top w:val="nil"/>
              <w:left w:val="nil"/>
              <w:bottom w:val="nil"/>
              <w:right w:val="nil"/>
            </w:tcBorders>
            <w:shd w:val="clear" w:color="auto" w:fill="auto"/>
            <w:noWrap/>
            <w:vAlign w:val="bottom"/>
            <w:hideMark/>
          </w:tcPr>
          <w:p w14:paraId="5D8765EB" w14:textId="77777777" w:rsidR="00062AAA" w:rsidRPr="00062AAA" w:rsidRDefault="00062AAA" w:rsidP="00062AAA">
            <w:pPr>
              <w:spacing w:after="0" w:line="240" w:lineRule="auto"/>
              <w:jc w:val="center"/>
              <w:rPr>
                <w:rFonts w:ascii="Calibri" w:eastAsia="Times New Roman" w:hAnsi="Calibri" w:cs="Calibri"/>
                <w:color w:val="000000"/>
              </w:rPr>
            </w:pPr>
          </w:p>
        </w:tc>
        <w:tc>
          <w:tcPr>
            <w:tcW w:w="1552" w:type="dxa"/>
            <w:tcBorders>
              <w:top w:val="nil"/>
              <w:left w:val="nil"/>
              <w:bottom w:val="nil"/>
              <w:right w:val="nil"/>
            </w:tcBorders>
            <w:shd w:val="clear" w:color="auto" w:fill="auto"/>
            <w:noWrap/>
            <w:vAlign w:val="bottom"/>
            <w:hideMark/>
          </w:tcPr>
          <w:p w14:paraId="2E5DCD3A" w14:textId="77777777" w:rsidR="00062AAA" w:rsidRPr="00062AAA" w:rsidRDefault="00062AAA" w:rsidP="00062AAA">
            <w:pPr>
              <w:spacing w:after="0" w:line="240" w:lineRule="auto"/>
              <w:rPr>
                <w:rFonts w:ascii="Times New Roman" w:eastAsia="Times New Roman" w:hAnsi="Times New Roman" w:cs="Times New Roman"/>
                <w:sz w:val="20"/>
                <w:szCs w:val="20"/>
              </w:rPr>
            </w:pPr>
          </w:p>
        </w:tc>
        <w:tc>
          <w:tcPr>
            <w:tcW w:w="1229" w:type="dxa"/>
            <w:tcBorders>
              <w:top w:val="nil"/>
              <w:left w:val="nil"/>
              <w:bottom w:val="nil"/>
              <w:right w:val="nil"/>
            </w:tcBorders>
            <w:shd w:val="clear" w:color="auto" w:fill="auto"/>
            <w:noWrap/>
            <w:vAlign w:val="bottom"/>
            <w:hideMark/>
          </w:tcPr>
          <w:p w14:paraId="5F96F047" w14:textId="77777777" w:rsidR="00062AAA" w:rsidRPr="00062AAA" w:rsidRDefault="00062AAA" w:rsidP="00062AAA">
            <w:pPr>
              <w:spacing w:after="0" w:line="240" w:lineRule="auto"/>
              <w:rPr>
                <w:rFonts w:ascii="Times New Roman" w:eastAsia="Times New Roman" w:hAnsi="Times New Roman" w:cs="Times New Roman"/>
                <w:sz w:val="20"/>
                <w:szCs w:val="20"/>
              </w:rPr>
            </w:pPr>
          </w:p>
        </w:tc>
        <w:tc>
          <w:tcPr>
            <w:tcW w:w="1780" w:type="dxa"/>
            <w:tcBorders>
              <w:top w:val="nil"/>
              <w:left w:val="nil"/>
              <w:bottom w:val="nil"/>
              <w:right w:val="nil"/>
            </w:tcBorders>
            <w:shd w:val="clear" w:color="auto" w:fill="auto"/>
            <w:noWrap/>
            <w:vAlign w:val="bottom"/>
            <w:hideMark/>
          </w:tcPr>
          <w:p w14:paraId="3C8CB533" w14:textId="77777777" w:rsidR="00062AAA" w:rsidRPr="00062AAA" w:rsidRDefault="00062AAA" w:rsidP="00062AAA">
            <w:pPr>
              <w:spacing w:after="0" w:line="240" w:lineRule="auto"/>
              <w:rPr>
                <w:rFonts w:ascii="Times New Roman" w:eastAsia="Times New Roman" w:hAnsi="Times New Roman" w:cs="Times New Roman"/>
                <w:sz w:val="20"/>
                <w:szCs w:val="20"/>
              </w:rPr>
            </w:pPr>
          </w:p>
        </w:tc>
      </w:tr>
      <w:tr w:rsidR="00062AAA" w:rsidRPr="00062AAA" w14:paraId="33DF56E9" w14:textId="77777777" w:rsidTr="00E25D8A">
        <w:trPr>
          <w:trHeight w:val="310"/>
          <w:jc w:val="center"/>
        </w:trPr>
        <w:tc>
          <w:tcPr>
            <w:tcW w:w="261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741F4206" w14:textId="77777777" w:rsidR="00062AAA" w:rsidRPr="00062AAA" w:rsidRDefault="00062AAA" w:rsidP="00062AAA">
            <w:pPr>
              <w:spacing w:after="0" w:line="240" w:lineRule="auto"/>
              <w:jc w:val="center"/>
              <w:rPr>
                <w:rFonts w:ascii="Calibri" w:eastAsia="Times New Roman" w:hAnsi="Calibri" w:cs="Calibri"/>
                <w:b/>
                <w:bCs/>
                <w:color w:val="000000"/>
              </w:rPr>
            </w:pPr>
            <w:r w:rsidRPr="00062AAA">
              <w:rPr>
                <w:rFonts w:ascii="Calibri" w:eastAsia="Times New Roman" w:hAnsi="Calibri" w:cs="Calibri"/>
                <w:b/>
                <w:bCs/>
                <w:color w:val="000000"/>
              </w:rPr>
              <w:t>Total</w:t>
            </w:r>
          </w:p>
        </w:tc>
        <w:tc>
          <w:tcPr>
            <w:tcW w:w="1552"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6E34D464" w14:textId="77777777" w:rsidR="00062AAA" w:rsidRPr="00062AAA" w:rsidRDefault="00062AAA" w:rsidP="00062AAA">
            <w:pPr>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28152</w:t>
            </w:r>
          </w:p>
        </w:tc>
        <w:tc>
          <w:tcPr>
            <w:tcW w:w="1229" w:type="dxa"/>
            <w:tcBorders>
              <w:top w:val="single" w:sz="4" w:space="0" w:color="auto"/>
              <w:left w:val="nil"/>
              <w:bottom w:val="single" w:sz="4" w:space="0" w:color="auto"/>
              <w:right w:val="single" w:sz="4" w:space="0" w:color="auto"/>
            </w:tcBorders>
            <w:shd w:val="clear" w:color="000000" w:fill="F2F2F2"/>
            <w:noWrap/>
            <w:vAlign w:val="center"/>
            <w:hideMark/>
          </w:tcPr>
          <w:p w14:paraId="7BC4F60A" w14:textId="77777777" w:rsidR="00062AAA" w:rsidRPr="00062AAA" w:rsidRDefault="00062AAA" w:rsidP="00062AAA">
            <w:pPr>
              <w:spacing w:after="0" w:line="240" w:lineRule="auto"/>
              <w:jc w:val="center"/>
              <w:rPr>
                <w:rFonts w:ascii="Arial" w:eastAsia="Times New Roman" w:hAnsi="Arial" w:cs="Arial"/>
                <w:sz w:val="20"/>
                <w:szCs w:val="20"/>
              </w:rPr>
            </w:pPr>
            <w:r w:rsidRPr="00062AAA">
              <w:rPr>
                <w:rFonts w:ascii="Arial" w:eastAsia="Times New Roman" w:hAnsi="Arial" w:cs="Arial"/>
                <w:sz w:val="20"/>
                <w:szCs w:val="20"/>
              </w:rPr>
              <w:t>MtCO</w:t>
            </w:r>
            <w:r w:rsidRPr="00062AAA">
              <w:rPr>
                <w:rFonts w:ascii="Arial" w:eastAsia="Times New Roman" w:hAnsi="Arial" w:cs="Arial"/>
                <w:sz w:val="20"/>
                <w:szCs w:val="20"/>
                <w:vertAlign w:val="subscript"/>
              </w:rPr>
              <w:t>2</w:t>
            </w:r>
            <w:r w:rsidRPr="00062AAA">
              <w:rPr>
                <w:rFonts w:ascii="Arial" w:eastAsia="Times New Roman" w:hAnsi="Arial" w:cs="Arial"/>
                <w:sz w:val="20"/>
                <w:szCs w:val="20"/>
              </w:rPr>
              <w:t>e</w:t>
            </w:r>
          </w:p>
        </w:tc>
        <w:tc>
          <w:tcPr>
            <w:tcW w:w="1780" w:type="dxa"/>
            <w:tcBorders>
              <w:top w:val="single" w:sz="4" w:space="0" w:color="auto"/>
              <w:left w:val="nil"/>
              <w:bottom w:val="single" w:sz="4" w:space="0" w:color="auto"/>
              <w:right w:val="single" w:sz="4" w:space="0" w:color="auto"/>
            </w:tcBorders>
            <w:shd w:val="clear" w:color="000000" w:fill="D6DCE4"/>
            <w:noWrap/>
            <w:vAlign w:val="bottom"/>
            <w:hideMark/>
          </w:tcPr>
          <w:p w14:paraId="4E1FC542" w14:textId="77777777" w:rsidR="00062AAA" w:rsidRPr="00062AAA" w:rsidRDefault="00062AAA" w:rsidP="00062AAA">
            <w:pPr>
              <w:keepNext/>
              <w:spacing w:after="0" w:line="240" w:lineRule="auto"/>
              <w:jc w:val="center"/>
              <w:rPr>
                <w:rFonts w:ascii="Calibri" w:eastAsia="Times New Roman" w:hAnsi="Calibri" w:cs="Calibri"/>
                <w:color w:val="000000"/>
              </w:rPr>
            </w:pPr>
            <w:r w:rsidRPr="00062AAA">
              <w:rPr>
                <w:rFonts w:ascii="Calibri" w:eastAsia="Times New Roman" w:hAnsi="Calibri" w:cs="Calibri"/>
                <w:color w:val="000000"/>
              </w:rPr>
              <w:t>100.0%</w:t>
            </w:r>
          </w:p>
        </w:tc>
      </w:tr>
    </w:tbl>
    <w:p w14:paraId="1A15EBA2" w14:textId="77777777" w:rsidR="00062AAA" w:rsidRDefault="00062AAA" w:rsidP="00E25D8A">
      <w:pPr>
        <w:pStyle w:val="Caption"/>
        <w:ind w:left="720" w:right="720"/>
        <w:jc w:val="center"/>
      </w:pPr>
      <w:r>
        <w:t xml:space="preserve">Table </w:t>
      </w:r>
      <w:r w:rsidR="00E466AA">
        <w:fldChar w:fldCharType="begin"/>
      </w:r>
      <w:r w:rsidR="00E466AA">
        <w:instrText xml:space="preserve"> SEQ Table \* ARABIC </w:instrText>
      </w:r>
      <w:r w:rsidR="00E466AA">
        <w:fldChar w:fldCharType="separate"/>
      </w:r>
      <w:r w:rsidR="007B54CD">
        <w:rPr>
          <w:noProof/>
        </w:rPr>
        <w:t>2</w:t>
      </w:r>
      <w:r w:rsidR="00E466AA">
        <w:rPr>
          <w:noProof/>
        </w:rPr>
        <w:fldChar w:fldCharType="end"/>
      </w:r>
      <w:r>
        <w:t xml:space="preserve">: </w:t>
      </w:r>
      <w:r w:rsidRPr="00AB6783">
        <w:t xml:space="preserve">Emissions for </w:t>
      </w:r>
      <w:proofErr w:type="spellStart"/>
      <w:r w:rsidRPr="00AB6783">
        <w:t>ECoS</w:t>
      </w:r>
      <w:proofErr w:type="spellEnd"/>
      <w:r w:rsidRPr="00AB6783">
        <w:t xml:space="preserve"> during CY2019, categorized by Source</w:t>
      </w:r>
      <w:r>
        <w:t>.</w:t>
      </w:r>
    </w:p>
    <w:p w14:paraId="55FD6829" w14:textId="77777777" w:rsidR="00BD10CB" w:rsidRDefault="00A83BC5" w:rsidP="00B33B94">
      <w:pPr>
        <w:jc w:val="both"/>
      </w:pPr>
      <w:r>
        <w:t xml:space="preserve">If we categorize by Scope instead of Source (following the Scope breakdown discussed in the section </w:t>
      </w:r>
      <w:r>
        <w:rPr>
          <w:i/>
        </w:rPr>
        <w:t>Methodology</w:t>
      </w:r>
      <w:r>
        <w:t xml:space="preserve">), we obtain the following </w:t>
      </w:r>
      <w:r w:rsidR="00444071">
        <w:t>Table 3.</w:t>
      </w:r>
    </w:p>
    <w:tbl>
      <w:tblPr>
        <w:tblW w:w="7180" w:type="dxa"/>
        <w:jc w:val="center"/>
        <w:tblLook w:val="04A0" w:firstRow="1" w:lastRow="0" w:firstColumn="1" w:lastColumn="0" w:noHBand="0" w:noVBand="1"/>
      </w:tblPr>
      <w:tblGrid>
        <w:gridCol w:w="1522"/>
        <w:gridCol w:w="1533"/>
        <w:gridCol w:w="1170"/>
        <w:gridCol w:w="2955"/>
      </w:tblGrid>
      <w:tr w:rsidR="009D0F73" w:rsidRPr="009D0F73" w14:paraId="78D49A2D" w14:textId="77777777" w:rsidTr="009D0F73">
        <w:trPr>
          <w:trHeight w:val="290"/>
          <w:jc w:val="center"/>
        </w:trPr>
        <w:tc>
          <w:tcPr>
            <w:tcW w:w="7180" w:type="dxa"/>
            <w:gridSpan w:val="4"/>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7591E394" w14:textId="77777777" w:rsidR="009D0F73" w:rsidRPr="009D0F73" w:rsidRDefault="009D0F73" w:rsidP="009D0F73">
            <w:pPr>
              <w:spacing w:after="0" w:line="240" w:lineRule="auto"/>
              <w:jc w:val="center"/>
              <w:rPr>
                <w:rFonts w:ascii="Calibri" w:eastAsia="Times New Roman" w:hAnsi="Calibri" w:cs="Calibri"/>
                <w:b/>
                <w:bCs/>
                <w:color w:val="000000"/>
              </w:rPr>
            </w:pPr>
            <w:r w:rsidRPr="009D0F73">
              <w:rPr>
                <w:rFonts w:ascii="Calibri" w:eastAsia="Times New Roman" w:hAnsi="Calibri" w:cs="Calibri"/>
                <w:b/>
                <w:bCs/>
                <w:color w:val="000000"/>
              </w:rPr>
              <w:t xml:space="preserve">CY2019 </w:t>
            </w:r>
            <w:proofErr w:type="spellStart"/>
            <w:r w:rsidRPr="009D0F73">
              <w:rPr>
                <w:rFonts w:ascii="Calibri" w:eastAsia="Times New Roman" w:hAnsi="Calibri" w:cs="Calibri"/>
                <w:b/>
                <w:bCs/>
                <w:color w:val="000000"/>
              </w:rPr>
              <w:t>ECoS</w:t>
            </w:r>
            <w:proofErr w:type="spellEnd"/>
            <w:r w:rsidRPr="009D0F73">
              <w:rPr>
                <w:rFonts w:ascii="Calibri" w:eastAsia="Times New Roman" w:hAnsi="Calibri" w:cs="Calibri"/>
                <w:b/>
                <w:bCs/>
                <w:color w:val="000000"/>
              </w:rPr>
              <w:t xml:space="preserve"> GHG Emissions by Scope</w:t>
            </w:r>
          </w:p>
        </w:tc>
      </w:tr>
      <w:tr w:rsidR="009D0F73" w:rsidRPr="009D0F73" w14:paraId="4C5653B8" w14:textId="77777777" w:rsidTr="009D0F73">
        <w:trPr>
          <w:trHeight w:val="290"/>
          <w:jc w:val="center"/>
        </w:trPr>
        <w:tc>
          <w:tcPr>
            <w:tcW w:w="1522" w:type="dxa"/>
            <w:tcBorders>
              <w:top w:val="nil"/>
              <w:left w:val="single" w:sz="4" w:space="0" w:color="auto"/>
              <w:bottom w:val="single" w:sz="4" w:space="0" w:color="auto"/>
              <w:right w:val="single" w:sz="4" w:space="0" w:color="auto"/>
            </w:tcBorders>
            <w:shd w:val="clear" w:color="000000" w:fill="D9D9D9"/>
            <w:noWrap/>
            <w:vAlign w:val="center"/>
            <w:hideMark/>
          </w:tcPr>
          <w:p w14:paraId="0F2BA277" w14:textId="77777777" w:rsidR="009D0F73" w:rsidRPr="009D0F73" w:rsidRDefault="009D0F73" w:rsidP="009D0F73">
            <w:pPr>
              <w:spacing w:after="0" w:line="240" w:lineRule="auto"/>
              <w:jc w:val="center"/>
              <w:rPr>
                <w:rFonts w:ascii="Calibri" w:eastAsia="Times New Roman" w:hAnsi="Calibri" w:cs="Calibri"/>
                <w:b/>
                <w:bCs/>
                <w:color w:val="000000"/>
              </w:rPr>
            </w:pPr>
            <w:r w:rsidRPr="009D0F73">
              <w:rPr>
                <w:rFonts w:ascii="Calibri" w:eastAsia="Times New Roman" w:hAnsi="Calibri" w:cs="Calibri"/>
                <w:b/>
                <w:bCs/>
                <w:color w:val="000000"/>
              </w:rPr>
              <w:t>Scope</w:t>
            </w:r>
          </w:p>
        </w:tc>
        <w:tc>
          <w:tcPr>
            <w:tcW w:w="1533" w:type="dxa"/>
            <w:tcBorders>
              <w:top w:val="nil"/>
              <w:left w:val="nil"/>
              <w:bottom w:val="single" w:sz="4" w:space="0" w:color="auto"/>
              <w:right w:val="single" w:sz="4" w:space="0" w:color="auto"/>
            </w:tcBorders>
            <w:shd w:val="clear" w:color="000000" w:fill="D9D9D9"/>
            <w:noWrap/>
            <w:vAlign w:val="center"/>
            <w:hideMark/>
          </w:tcPr>
          <w:p w14:paraId="18047B49" w14:textId="77777777" w:rsidR="009D0F73" w:rsidRPr="009D0F73" w:rsidRDefault="009D0F73" w:rsidP="009D0F73">
            <w:pPr>
              <w:spacing w:after="0" w:line="240" w:lineRule="auto"/>
              <w:jc w:val="center"/>
              <w:rPr>
                <w:rFonts w:ascii="Calibri" w:eastAsia="Times New Roman" w:hAnsi="Calibri" w:cs="Calibri"/>
                <w:b/>
                <w:bCs/>
                <w:color w:val="000000"/>
              </w:rPr>
            </w:pPr>
            <w:r w:rsidRPr="009D0F73">
              <w:rPr>
                <w:rFonts w:ascii="Calibri" w:eastAsia="Times New Roman" w:hAnsi="Calibri" w:cs="Calibri"/>
                <w:b/>
                <w:bCs/>
                <w:color w:val="000000"/>
              </w:rPr>
              <w:t>Emissions</w:t>
            </w:r>
          </w:p>
        </w:tc>
        <w:tc>
          <w:tcPr>
            <w:tcW w:w="1170" w:type="dxa"/>
            <w:tcBorders>
              <w:top w:val="nil"/>
              <w:left w:val="nil"/>
              <w:bottom w:val="single" w:sz="4" w:space="0" w:color="auto"/>
              <w:right w:val="single" w:sz="4" w:space="0" w:color="auto"/>
            </w:tcBorders>
            <w:shd w:val="clear" w:color="000000" w:fill="D9D9D9"/>
            <w:noWrap/>
            <w:vAlign w:val="center"/>
            <w:hideMark/>
          </w:tcPr>
          <w:p w14:paraId="7EFA6101" w14:textId="77777777" w:rsidR="009D0F73" w:rsidRPr="009D0F73" w:rsidRDefault="009D0F73" w:rsidP="009D0F73">
            <w:pPr>
              <w:spacing w:after="0" w:line="240" w:lineRule="auto"/>
              <w:jc w:val="center"/>
              <w:rPr>
                <w:rFonts w:ascii="Calibri" w:eastAsia="Times New Roman" w:hAnsi="Calibri" w:cs="Calibri"/>
                <w:b/>
                <w:bCs/>
                <w:color w:val="000000"/>
              </w:rPr>
            </w:pPr>
            <w:r w:rsidRPr="009D0F73">
              <w:rPr>
                <w:rFonts w:ascii="Calibri" w:eastAsia="Times New Roman" w:hAnsi="Calibri" w:cs="Calibri"/>
                <w:b/>
                <w:bCs/>
                <w:color w:val="000000"/>
              </w:rPr>
              <w:t>Units</w:t>
            </w:r>
          </w:p>
        </w:tc>
        <w:tc>
          <w:tcPr>
            <w:tcW w:w="2955" w:type="dxa"/>
            <w:tcBorders>
              <w:top w:val="nil"/>
              <w:left w:val="nil"/>
              <w:bottom w:val="single" w:sz="4" w:space="0" w:color="auto"/>
              <w:right w:val="single" w:sz="4" w:space="0" w:color="auto"/>
            </w:tcBorders>
            <w:shd w:val="clear" w:color="000000" w:fill="D9D9D9"/>
            <w:noWrap/>
            <w:vAlign w:val="center"/>
            <w:hideMark/>
          </w:tcPr>
          <w:p w14:paraId="66685A1F" w14:textId="77777777" w:rsidR="009D0F73" w:rsidRPr="009D0F73" w:rsidRDefault="009D0F73" w:rsidP="009D0F73">
            <w:pPr>
              <w:spacing w:after="0" w:line="240" w:lineRule="auto"/>
              <w:jc w:val="center"/>
              <w:rPr>
                <w:rFonts w:ascii="Calibri" w:eastAsia="Times New Roman" w:hAnsi="Calibri" w:cs="Calibri"/>
                <w:b/>
                <w:bCs/>
                <w:color w:val="000000"/>
              </w:rPr>
            </w:pPr>
            <w:r w:rsidRPr="009D0F73">
              <w:rPr>
                <w:rFonts w:ascii="Calibri" w:eastAsia="Times New Roman" w:hAnsi="Calibri" w:cs="Calibri"/>
                <w:b/>
                <w:bCs/>
                <w:color w:val="000000"/>
              </w:rPr>
              <w:t>Percentage</w:t>
            </w:r>
          </w:p>
        </w:tc>
      </w:tr>
      <w:tr w:rsidR="009D0F73" w:rsidRPr="009D0F73" w14:paraId="776F40D9" w14:textId="77777777" w:rsidTr="009D0F73">
        <w:trPr>
          <w:trHeight w:val="290"/>
          <w:jc w:val="center"/>
        </w:trPr>
        <w:tc>
          <w:tcPr>
            <w:tcW w:w="1522" w:type="dxa"/>
            <w:tcBorders>
              <w:top w:val="nil"/>
              <w:left w:val="single" w:sz="4" w:space="0" w:color="auto"/>
              <w:bottom w:val="single" w:sz="4" w:space="0" w:color="auto"/>
              <w:right w:val="single" w:sz="4" w:space="0" w:color="auto"/>
            </w:tcBorders>
            <w:shd w:val="clear" w:color="000000" w:fill="D9D9D9"/>
            <w:noWrap/>
            <w:vAlign w:val="center"/>
            <w:hideMark/>
          </w:tcPr>
          <w:p w14:paraId="26D6885F" w14:textId="77777777" w:rsidR="009D0F73" w:rsidRPr="009D0F73" w:rsidRDefault="009D0F73" w:rsidP="009D0F73">
            <w:pPr>
              <w:spacing w:after="0" w:line="240" w:lineRule="auto"/>
              <w:jc w:val="center"/>
              <w:rPr>
                <w:rFonts w:ascii="Calibri" w:eastAsia="Times New Roman" w:hAnsi="Calibri" w:cs="Calibri"/>
                <w:b/>
                <w:bCs/>
                <w:color w:val="000000"/>
              </w:rPr>
            </w:pPr>
            <w:r w:rsidRPr="009D0F73">
              <w:rPr>
                <w:rFonts w:ascii="Calibri" w:eastAsia="Times New Roman" w:hAnsi="Calibri" w:cs="Calibri"/>
                <w:b/>
                <w:bCs/>
                <w:color w:val="000000"/>
              </w:rPr>
              <w:t>Scope 1</w:t>
            </w:r>
          </w:p>
        </w:tc>
        <w:tc>
          <w:tcPr>
            <w:tcW w:w="1533" w:type="dxa"/>
            <w:tcBorders>
              <w:top w:val="nil"/>
              <w:left w:val="nil"/>
              <w:bottom w:val="single" w:sz="4" w:space="0" w:color="auto"/>
              <w:right w:val="single" w:sz="4" w:space="0" w:color="auto"/>
            </w:tcBorders>
            <w:shd w:val="clear" w:color="000000" w:fill="FFF2CC"/>
            <w:noWrap/>
            <w:vAlign w:val="bottom"/>
            <w:hideMark/>
          </w:tcPr>
          <w:p w14:paraId="0F3A65C7" w14:textId="77777777" w:rsidR="009D0F73" w:rsidRPr="009D0F73" w:rsidRDefault="009D0F73" w:rsidP="009D0F73">
            <w:pPr>
              <w:spacing w:after="0" w:line="240" w:lineRule="auto"/>
              <w:jc w:val="center"/>
              <w:rPr>
                <w:rFonts w:ascii="Calibri" w:eastAsia="Times New Roman" w:hAnsi="Calibri" w:cs="Calibri"/>
                <w:color w:val="000000"/>
              </w:rPr>
            </w:pPr>
            <w:r w:rsidRPr="009D0F73">
              <w:rPr>
                <w:rFonts w:ascii="Calibri" w:eastAsia="Times New Roman" w:hAnsi="Calibri" w:cs="Calibri"/>
                <w:color w:val="000000"/>
              </w:rPr>
              <w:t>12636</w:t>
            </w:r>
          </w:p>
        </w:tc>
        <w:tc>
          <w:tcPr>
            <w:tcW w:w="1170"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4E5F3EC9" w14:textId="77777777" w:rsidR="009D0F73" w:rsidRPr="009D0F73" w:rsidRDefault="009D0F73" w:rsidP="009D0F73">
            <w:pPr>
              <w:spacing w:after="0" w:line="240" w:lineRule="auto"/>
              <w:jc w:val="center"/>
              <w:rPr>
                <w:rFonts w:ascii="Arial" w:eastAsia="Times New Roman" w:hAnsi="Arial" w:cs="Arial"/>
                <w:sz w:val="20"/>
                <w:szCs w:val="20"/>
              </w:rPr>
            </w:pPr>
            <w:r w:rsidRPr="009D0F73">
              <w:rPr>
                <w:rFonts w:ascii="Arial" w:eastAsia="Times New Roman" w:hAnsi="Arial" w:cs="Arial"/>
                <w:sz w:val="20"/>
                <w:szCs w:val="20"/>
              </w:rPr>
              <w:t>MtCO</w:t>
            </w:r>
            <w:r w:rsidRPr="009D0F73">
              <w:rPr>
                <w:rFonts w:ascii="Arial" w:eastAsia="Times New Roman" w:hAnsi="Arial" w:cs="Arial"/>
                <w:sz w:val="20"/>
                <w:szCs w:val="20"/>
                <w:vertAlign w:val="subscript"/>
              </w:rPr>
              <w:t>2</w:t>
            </w:r>
            <w:r w:rsidRPr="009D0F73">
              <w:rPr>
                <w:rFonts w:ascii="Arial" w:eastAsia="Times New Roman" w:hAnsi="Arial" w:cs="Arial"/>
                <w:sz w:val="20"/>
                <w:szCs w:val="20"/>
              </w:rPr>
              <w:t>e</w:t>
            </w:r>
          </w:p>
        </w:tc>
        <w:tc>
          <w:tcPr>
            <w:tcW w:w="2955" w:type="dxa"/>
            <w:tcBorders>
              <w:top w:val="nil"/>
              <w:left w:val="nil"/>
              <w:bottom w:val="single" w:sz="4" w:space="0" w:color="auto"/>
              <w:right w:val="single" w:sz="4" w:space="0" w:color="auto"/>
            </w:tcBorders>
            <w:shd w:val="clear" w:color="000000" w:fill="D6DCE4"/>
            <w:noWrap/>
            <w:vAlign w:val="bottom"/>
            <w:hideMark/>
          </w:tcPr>
          <w:p w14:paraId="36F88767" w14:textId="77777777" w:rsidR="009D0F73" w:rsidRPr="009D0F73" w:rsidRDefault="009D0F73" w:rsidP="009D0F73">
            <w:pPr>
              <w:spacing w:after="0" w:line="240" w:lineRule="auto"/>
              <w:jc w:val="center"/>
              <w:rPr>
                <w:rFonts w:ascii="Calibri" w:eastAsia="Times New Roman" w:hAnsi="Calibri" w:cs="Calibri"/>
                <w:color w:val="000000"/>
              </w:rPr>
            </w:pPr>
            <w:r w:rsidRPr="009D0F73">
              <w:rPr>
                <w:rFonts w:ascii="Calibri" w:eastAsia="Times New Roman" w:hAnsi="Calibri" w:cs="Calibri"/>
                <w:color w:val="000000"/>
              </w:rPr>
              <w:t>44.9%</w:t>
            </w:r>
          </w:p>
        </w:tc>
      </w:tr>
      <w:tr w:rsidR="009D0F73" w:rsidRPr="009D0F73" w14:paraId="7F7285D6" w14:textId="77777777" w:rsidTr="009D0F73">
        <w:trPr>
          <w:trHeight w:val="290"/>
          <w:jc w:val="center"/>
        </w:trPr>
        <w:tc>
          <w:tcPr>
            <w:tcW w:w="1522" w:type="dxa"/>
            <w:tcBorders>
              <w:top w:val="nil"/>
              <w:left w:val="single" w:sz="4" w:space="0" w:color="auto"/>
              <w:bottom w:val="single" w:sz="4" w:space="0" w:color="auto"/>
              <w:right w:val="single" w:sz="4" w:space="0" w:color="auto"/>
            </w:tcBorders>
            <w:shd w:val="clear" w:color="000000" w:fill="D9D9D9"/>
            <w:noWrap/>
            <w:vAlign w:val="center"/>
            <w:hideMark/>
          </w:tcPr>
          <w:p w14:paraId="0217BB26" w14:textId="77777777" w:rsidR="009D0F73" w:rsidRPr="009D0F73" w:rsidRDefault="009D0F73" w:rsidP="009D0F73">
            <w:pPr>
              <w:spacing w:after="0" w:line="240" w:lineRule="auto"/>
              <w:jc w:val="center"/>
              <w:rPr>
                <w:rFonts w:ascii="Calibri" w:eastAsia="Times New Roman" w:hAnsi="Calibri" w:cs="Calibri"/>
                <w:b/>
                <w:bCs/>
                <w:color w:val="000000"/>
              </w:rPr>
            </w:pPr>
            <w:r w:rsidRPr="009D0F73">
              <w:rPr>
                <w:rFonts w:ascii="Calibri" w:eastAsia="Times New Roman" w:hAnsi="Calibri" w:cs="Calibri"/>
                <w:b/>
                <w:bCs/>
                <w:color w:val="000000"/>
              </w:rPr>
              <w:t>Scope 2</w:t>
            </w:r>
          </w:p>
        </w:tc>
        <w:tc>
          <w:tcPr>
            <w:tcW w:w="1533" w:type="dxa"/>
            <w:tcBorders>
              <w:top w:val="nil"/>
              <w:left w:val="nil"/>
              <w:bottom w:val="single" w:sz="4" w:space="0" w:color="auto"/>
              <w:right w:val="single" w:sz="4" w:space="0" w:color="auto"/>
            </w:tcBorders>
            <w:shd w:val="clear" w:color="000000" w:fill="FFF2CC"/>
            <w:noWrap/>
            <w:vAlign w:val="bottom"/>
            <w:hideMark/>
          </w:tcPr>
          <w:p w14:paraId="63734D16" w14:textId="77777777" w:rsidR="009D0F73" w:rsidRPr="009D0F73" w:rsidRDefault="009D0F73" w:rsidP="009D0F73">
            <w:pPr>
              <w:spacing w:after="0" w:line="240" w:lineRule="auto"/>
              <w:jc w:val="center"/>
              <w:rPr>
                <w:rFonts w:ascii="Calibri" w:eastAsia="Times New Roman" w:hAnsi="Calibri" w:cs="Calibri"/>
                <w:color w:val="000000"/>
              </w:rPr>
            </w:pPr>
            <w:r w:rsidRPr="009D0F73">
              <w:rPr>
                <w:rFonts w:ascii="Calibri" w:eastAsia="Times New Roman" w:hAnsi="Calibri" w:cs="Calibri"/>
                <w:color w:val="000000"/>
              </w:rPr>
              <w:t>13882</w:t>
            </w:r>
          </w:p>
        </w:tc>
        <w:tc>
          <w:tcPr>
            <w:tcW w:w="1170" w:type="dxa"/>
            <w:vMerge/>
            <w:tcBorders>
              <w:top w:val="nil"/>
              <w:left w:val="single" w:sz="4" w:space="0" w:color="auto"/>
              <w:bottom w:val="single" w:sz="4" w:space="0" w:color="auto"/>
              <w:right w:val="single" w:sz="4" w:space="0" w:color="auto"/>
            </w:tcBorders>
            <w:vAlign w:val="center"/>
            <w:hideMark/>
          </w:tcPr>
          <w:p w14:paraId="59612C3F" w14:textId="77777777" w:rsidR="009D0F73" w:rsidRPr="009D0F73" w:rsidRDefault="009D0F73" w:rsidP="009D0F73">
            <w:pPr>
              <w:spacing w:after="0" w:line="240" w:lineRule="auto"/>
              <w:rPr>
                <w:rFonts w:ascii="Arial" w:eastAsia="Times New Roman" w:hAnsi="Arial" w:cs="Arial"/>
                <w:sz w:val="20"/>
                <w:szCs w:val="20"/>
              </w:rPr>
            </w:pPr>
          </w:p>
        </w:tc>
        <w:tc>
          <w:tcPr>
            <w:tcW w:w="2955" w:type="dxa"/>
            <w:tcBorders>
              <w:top w:val="nil"/>
              <w:left w:val="nil"/>
              <w:bottom w:val="single" w:sz="4" w:space="0" w:color="auto"/>
              <w:right w:val="single" w:sz="4" w:space="0" w:color="auto"/>
            </w:tcBorders>
            <w:shd w:val="clear" w:color="000000" w:fill="D6DCE4"/>
            <w:noWrap/>
            <w:vAlign w:val="bottom"/>
            <w:hideMark/>
          </w:tcPr>
          <w:p w14:paraId="7FEB42E7" w14:textId="77777777" w:rsidR="009D0F73" w:rsidRPr="009D0F73" w:rsidRDefault="009D0F73" w:rsidP="009D0F73">
            <w:pPr>
              <w:spacing w:after="0" w:line="240" w:lineRule="auto"/>
              <w:jc w:val="center"/>
              <w:rPr>
                <w:rFonts w:ascii="Calibri" w:eastAsia="Times New Roman" w:hAnsi="Calibri" w:cs="Calibri"/>
                <w:color w:val="000000"/>
              </w:rPr>
            </w:pPr>
            <w:r w:rsidRPr="009D0F73">
              <w:rPr>
                <w:rFonts w:ascii="Calibri" w:eastAsia="Times New Roman" w:hAnsi="Calibri" w:cs="Calibri"/>
                <w:color w:val="000000"/>
              </w:rPr>
              <w:t>49.3%</w:t>
            </w:r>
          </w:p>
        </w:tc>
      </w:tr>
      <w:tr w:rsidR="009D0F73" w:rsidRPr="009D0F73" w14:paraId="4EB0FE91" w14:textId="77777777" w:rsidTr="009D0F73">
        <w:trPr>
          <w:trHeight w:val="290"/>
          <w:jc w:val="center"/>
        </w:trPr>
        <w:tc>
          <w:tcPr>
            <w:tcW w:w="1522" w:type="dxa"/>
            <w:tcBorders>
              <w:top w:val="nil"/>
              <w:left w:val="single" w:sz="4" w:space="0" w:color="auto"/>
              <w:bottom w:val="single" w:sz="4" w:space="0" w:color="auto"/>
              <w:right w:val="single" w:sz="4" w:space="0" w:color="auto"/>
            </w:tcBorders>
            <w:shd w:val="clear" w:color="000000" w:fill="D9D9D9"/>
            <w:noWrap/>
            <w:vAlign w:val="center"/>
            <w:hideMark/>
          </w:tcPr>
          <w:p w14:paraId="67854E90" w14:textId="77777777" w:rsidR="009D0F73" w:rsidRPr="009D0F73" w:rsidRDefault="009D0F73" w:rsidP="009D0F73">
            <w:pPr>
              <w:spacing w:after="0" w:line="240" w:lineRule="auto"/>
              <w:jc w:val="center"/>
              <w:rPr>
                <w:rFonts w:ascii="Calibri" w:eastAsia="Times New Roman" w:hAnsi="Calibri" w:cs="Calibri"/>
                <w:b/>
                <w:bCs/>
                <w:color w:val="000000"/>
              </w:rPr>
            </w:pPr>
            <w:r w:rsidRPr="009D0F73">
              <w:rPr>
                <w:rFonts w:ascii="Calibri" w:eastAsia="Times New Roman" w:hAnsi="Calibri" w:cs="Calibri"/>
                <w:b/>
                <w:bCs/>
                <w:color w:val="000000"/>
              </w:rPr>
              <w:t>Scope 3</w:t>
            </w:r>
          </w:p>
        </w:tc>
        <w:tc>
          <w:tcPr>
            <w:tcW w:w="1533" w:type="dxa"/>
            <w:tcBorders>
              <w:top w:val="nil"/>
              <w:left w:val="nil"/>
              <w:bottom w:val="single" w:sz="4" w:space="0" w:color="auto"/>
              <w:right w:val="single" w:sz="4" w:space="0" w:color="auto"/>
            </w:tcBorders>
            <w:shd w:val="clear" w:color="000000" w:fill="FFF2CC"/>
            <w:noWrap/>
            <w:vAlign w:val="bottom"/>
            <w:hideMark/>
          </w:tcPr>
          <w:p w14:paraId="0023D2D7" w14:textId="77777777" w:rsidR="009D0F73" w:rsidRPr="009D0F73" w:rsidRDefault="009D0F73" w:rsidP="009D0F73">
            <w:pPr>
              <w:spacing w:after="0" w:line="240" w:lineRule="auto"/>
              <w:jc w:val="center"/>
              <w:rPr>
                <w:rFonts w:ascii="Calibri" w:eastAsia="Times New Roman" w:hAnsi="Calibri" w:cs="Calibri"/>
                <w:color w:val="000000"/>
              </w:rPr>
            </w:pPr>
            <w:r w:rsidRPr="009D0F73">
              <w:rPr>
                <w:rFonts w:ascii="Calibri" w:eastAsia="Times New Roman" w:hAnsi="Calibri" w:cs="Calibri"/>
                <w:color w:val="000000"/>
              </w:rPr>
              <w:t>1601</w:t>
            </w:r>
          </w:p>
        </w:tc>
        <w:tc>
          <w:tcPr>
            <w:tcW w:w="1170" w:type="dxa"/>
            <w:vMerge/>
            <w:tcBorders>
              <w:top w:val="nil"/>
              <w:left w:val="single" w:sz="4" w:space="0" w:color="auto"/>
              <w:bottom w:val="single" w:sz="4" w:space="0" w:color="auto"/>
              <w:right w:val="single" w:sz="4" w:space="0" w:color="auto"/>
            </w:tcBorders>
            <w:vAlign w:val="center"/>
            <w:hideMark/>
          </w:tcPr>
          <w:p w14:paraId="795C447D" w14:textId="77777777" w:rsidR="009D0F73" w:rsidRPr="009D0F73" w:rsidRDefault="009D0F73" w:rsidP="009D0F73">
            <w:pPr>
              <w:spacing w:after="0" w:line="240" w:lineRule="auto"/>
              <w:rPr>
                <w:rFonts w:ascii="Arial" w:eastAsia="Times New Roman" w:hAnsi="Arial" w:cs="Arial"/>
                <w:sz w:val="20"/>
                <w:szCs w:val="20"/>
              </w:rPr>
            </w:pPr>
          </w:p>
        </w:tc>
        <w:tc>
          <w:tcPr>
            <w:tcW w:w="2955" w:type="dxa"/>
            <w:tcBorders>
              <w:top w:val="nil"/>
              <w:left w:val="nil"/>
              <w:bottom w:val="single" w:sz="4" w:space="0" w:color="auto"/>
              <w:right w:val="single" w:sz="4" w:space="0" w:color="auto"/>
            </w:tcBorders>
            <w:shd w:val="clear" w:color="000000" w:fill="D6DCE4"/>
            <w:noWrap/>
            <w:vAlign w:val="bottom"/>
            <w:hideMark/>
          </w:tcPr>
          <w:p w14:paraId="63BC6D11" w14:textId="77777777" w:rsidR="009D0F73" w:rsidRPr="009D0F73" w:rsidRDefault="009D0F73" w:rsidP="009D0F73">
            <w:pPr>
              <w:keepNext/>
              <w:spacing w:after="0" w:line="240" w:lineRule="auto"/>
              <w:jc w:val="center"/>
              <w:rPr>
                <w:rFonts w:ascii="Calibri" w:eastAsia="Times New Roman" w:hAnsi="Calibri" w:cs="Calibri"/>
                <w:color w:val="000000"/>
              </w:rPr>
            </w:pPr>
            <w:r w:rsidRPr="009D0F73">
              <w:rPr>
                <w:rFonts w:ascii="Calibri" w:eastAsia="Times New Roman" w:hAnsi="Calibri" w:cs="Calibri"/>
                <w:color w:val="000000"/>
              </w:rPr>
              <w:t>5.7%</w:t>
            </w:r>
          </w:p>
        </w:tc>
      </w:tr>
    </w:tbl>
    <w:p w14:paraId="7722CEE6" w14:textId="77777777" w:rsidR="009D0F73" w:rsidRDefault="009D0F73" w:rsidP="00E25D8A">
      <w:pPr>
        <w:pStyle w:val="Caption"/>
        <w:ind w:left="720" w:right="720"/>
        <w:jc w:val="center"/>
      </w:pPr>
      <w:r>
        <w:t xml:space="preserve">Table </w:t>
      </w:r>
      <w:r w:rsidR="00E466AA">
        <w:fldChar w:fldCharType="begin"/>
      </w:r>
      <w:r w:rsidR="00E466AA">
        <w:instrText xml:space="preserve"> SEQ Table \* ARABIC </w:instrText>
      </w:r>
      <w:r w:rsidR="00E466AA">
        <w:fldChar w:fldCharType="separate"/>
      </w:r>
      <w:r w:rsidR="007B54CD">
        <w:rPr>
          <w:noProof/>
        </w:rPr>
        <w:t>3</w:t>
      </w:r>
      <w:r w:rsidR="00E466AA">
        <w:rPr>
          <w:noProof/>
        </w:rPr>
        <w:fldChar w:fldCharType="end"/>
      </w:r>
      <w:r>
        <w:t xml:space="preserve">: </w:t>
      </w:r>
      <w:r w:rsidRPr="00210D78">
        <w:t xml:space="preserve">Emissions for </w:t>
      </w:r>
      <w:proofErr w:type="spellStart"/>
      <w:r w:rsidRPr="00210D78">
        <w:t>ECoS</w:t>
      </w:r>
      <w:proofErr w:type="spellEnd"/>
      <w:r w:rsidRPr="00210D78">
        <w:t xml:space="preserve"> during CY2019, categorized by Scope.</w:t>
      </w:r>
    </w:p>
    <w:p w14:paraId="0D683FAD" w14:textId="77777777" w:rsidR="00A83BC5" w:rsidRDefault="00A83BC5" w:rsidP="00B33B94">
      <w:pPr>
        <w:jc w:val="both"/>
      </w:pPr>
      <w:r>
        <w:t>Alternatively, we can present these tables as pie charts.</w:t>
      </w:r>
    </w:p>
    <w:p w14:paraId="735F7589" w14:textId="77777777" w:rsidR="007E764A" w:rsidRDefault="009D0F73" w:rsidP="007E764A">
      <w:pPr>
        <w:keepNext/>
      </w:pPr>
      <w:r>
        <w:rPr>
          <w:noProof/>
        </w:rPr>
        <w:lastRenderedPageBreak/>
        <w:drawing>
          <wp:inline distT="0" distB="0" distL="0" distR="0" wp14:anchorId="707D9D45" wp14:editId="1E076644">
            <wp:extent cx="5943600" cy="4134485"/>
            <wp:effectExtent l="0" t="0" r="0" b="1841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02CF09F" w14:textId="77777777" w:rsidR="009D0F73" w:rsidRDefault="007E764A" w:rsidP="00E25D8A">
      <w:pPr>
        <w:pStyle w:val="Caption"/>
        <w:ind w:left="720" w:right="720"/>
        <w:jc w:val="center"/>
      </w:pPr>
      <w:r>
        <w:t xml:space="preserve">Figure </w:t>
      </w:r>
      <w:r w:rsidR="00E466AA">
        <w:fldChar w:fldCharType="begin"/>
      </w:r>
      <w:r w:rsidR="00E466AA">
        <w:instrText xml:space="preserve"> SEQ Figure \* ARABIC </w:instrText>
      </w:r>
      <w:r w:rsidR="00E466AA">
        <w:fldChar w:fldCharType="separate"/>
      </w:r>
      <w:r w:rsidR="00BD64B3">
        <w:rPr>
          <w:noProof/>
        </w:rPr>
        <w:t>1</w:t>
      </w:r>
      <w:r w:rsidR="00E466AA">
        <w:rPr>
          <w:noProof/>
        </w:rPr>
        <w:fldChar w:fldCharType="end"/>
      </w:r>
      <w:r>
        <w:t>:</w:t>
      </w:r>
      <w:r w:rsidRPr="00E84938">
        <w:t xml:space="preserve"> Emissions for </w:t>
      </w:r>
      <w:proofErr w:type="spellStart"/>
      <w:r w:rsidRPr="00E84938">
        <w:t>ECoS</w:t>
      </w:r>
      <w:proofErr w:type="spellEnd"/>
      <w:r w:rsidRPr="00E84938">
        <w:t xml:space="preserve"> during CY2019, categorized by </w:t>
      </w:r>
      <w:r>
        <w:t>Source. Corresponds to Table 2</w:t>
      </w:r>
      <w:r w:rsidRPr="00E84938">
        <w:t>.</w:t>
      </w:r>
    </w:p>
    <w:p w14:paraId="4717D44F" w14:textId="77777777" w:rsidR="007E764A" w:rsidRDefault="007E764A" w:rsidP="007E764A">
      <w:pPr>
        <w:keepNext/>
        <w:jc w:val="center"/>
      </w:pPr>
      <w:r>
        <w:rPr>
          <w:noProof/>
        </w:rPr>
        <w:drawing>
          <wp:inline distT="0" distB="0" distL="0" distR="0" wp14:anchorId="1CEAFE78" wp14:editId="7E310B2B">
            <wp:extent cx="4616075" cy="3128521"/>
            <wp:effectExtent l="0" t="0" r="13335" b="1524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838BEA7" w14:textId="77777777" w:rsidR="007E764A" w:rsidRPr="007E764A" w:rsidRDefault="007E764A" w:rsidP="00E25D8A">
      <w:pPr>
        <w:pStyle w:val="Caption"/>
        <w:ind w:left="720" w:right="720"/>
        <w:jc w:val="center"/>
      </w:pPr>
      <w:r>
        <w:t xml:space="preserve">Figure </w:t>
      </w:r>
      <w:r w:rsidR="00E466AA">
        <w:fldChar w:fldCharType="begin"/>
      </w:r>
      <w:r w:rsidR="00E466AA">
        <w:instrText xml:space="preserve"> SEQ Figure \* ARABIC </w:instrText>
      </w:r>
      <w:r w:rsidR="00E466AA">
        <w:fldChar w:fldCharType="separate"/>
      </w:r>
      <w:r w:rsidR="00BD64B3">
        <w:rPr>
          <w:noProof/>
        </w:rPr>
        <w:t>2</w:t>
      </w:r>
      <w:r w:rsidR="00E466AA">
        <w:rPr>
          <w:noProof/>
        </w:rPr>
        <w:fldChar w:fldCharType="end"/>
      </w:r>
      <w:r w:rsidRPr="00DF0014">
        <w:t xml:space="preserve">: Emissions for </w:t>
      </w:r>
      <w:proofErr w:type="spellStart"/>
      <w:r w:rsidRPr="00DF0014">
        <w:t>ECoS</w:t>
      </w:r>
      <w:proofErr w:type="spellEnd"/>
      <w:r w:rsidRPr="00DF0014">
        <w:t xml:space="preserve"> during CY2019, categorized by Scope. Corresponds with Table </w:t>
      </w:r>
      <w:r>
        <w:t>3</w:t>
      </w:r>
      <w:r w:rsidRPr="00DF0014">
        <w:t>.</w:t>
      </w:r>
    </w:p>
    <w:p w14:paraId="33F6F259" w14:textId="77777777" w:rsidR="00D154E8" w:rsidRDefault="00D154E8" w:rsidP="00B33B94">
      <w:pPr>
        <w:jc w:val="both"/>
      </w:pPr>
      <w:r>
        <w:lastRenderedPageBreak/>
        <w:t>We may compare our results to those of both the University</w:t>
      </w:r>
      <w:r w:rsidR="00C44B3B">
        <w:t>’s</w:t>
      </w:r>
      <w:r w:rsidR="003D6803">
        <w:t xml:space="preserve"> and EMS’s FY18-19 inventories, as seen in Table 4.</w:t>
      </w:r>
    </w:p>
    <w:tbl>
      <w:tblPr>
        <w:tblW w:w="9000" w:type="dxa"/>
        <w:jc w:val="center"/>
        <w:tblLook w:val="04A0" w:firstRow="1" w:lastRow="0" w:firstColumn="1" w:lastColumn="0" w:noHBand="0" w:noVBand="1"/>
      </w:tblPr>
      <w:tblGrid>
        <w:gridCol w:w="2331"/>
        <w:gridCol w:w="2272"/>
        <w:gridCol w:w="1687"/>
        <w:gridCol w:w="922"/>
        <w:gridCol w:w="1847"/>
      </w:tblGrid>
      <w:tr w:rsidR="007E764A" w:rsidRPr="007E764A" w14:paraId="7F53BD89" w14:textId="77777777" w:rsidTr="007E764A">
        <w:trPr>
          <w:trHeight w:val="290"/>
          <w:jc w:val="center"/>
        </w:trPr>
        <w:tc>
          <w:tcPr>
            <w:tcW w:w="9000" w:type="dxa"/>
            <w:gridSpan w:val="5"/>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23BC068B" w14:textId="77777777" w:rsidR="007E764A" w:rsidRPr="007E764A" w:rsidRDefault="007E764A" w:rsidP="007E764A">
            <w:pPr>
              <w:spacing w:after="0" w:line="240" w:lineRule="auto"/>
              <w:jc w:val="center"/>
              <w:rPr>
                <w:rFonts w:ascii="Calibri" w:eastAsia="Times New Roman" w:hAnsi="Calibri" w:cs="Calibri"/>
                <w:b/>
                <w:bCs/>
                <w:color w:val="000000"/>
              </w:rPr>
            </w:pPr>
            <w:r w:rsidRPr="007E764A">
              <w:rPr>
                <w:rFonts w:ascii="Calibri" w:eastAsia="Times New Roman" w:hAnsi="Calibri" w:cs="Calibri"/>
                <w:b/>
                <w:bCs/>
                <w:color w:val="000000"/>
              </w:rPr>
              <w:t xml:space="preserve">Comparison of </w:t>
            </w:r>
            <w:proofErr w:type="spellStart"/>
            <w:r w:rsidRPr="007E764A">
              <w:rPr>
                <w:rFonts w:ascii="Calibri" w:eastAsia="Times New Roman" w:hAnsi="Calibri" w:cs="Calibri"/>
                <w:b/>
                <w:bCs/>
                <w:color w:val="000000"/>
              </w:rPr>
              <w:t>ECoS</w:t>
            </w:r>
            <w:proofErr w:type="spellEnd"/>
            <w:r w:rsidRPr="007E764A">
              <w:rPr>
                <w:rFonts w:ascii="Calibri" w:eastAsia="Times New Roman" w:hAnsi="Calibri" w:cs="Calibri"/>
                <w:b/>
                <w:bCs/>
                <w:color w:val="000000"/>
              </w:rPr>
              <w:t xml:space="preserve"> to University Emissions</w:t>
            </w:r>
          </w:p>
        </w:tc>
      </w:tr>
      <w:tr w:rsidR="007E764A" w:rsidRPr="007E764A" w14:paraId="2B07C488" w14:textId="77777777" w:rsidTr="007E764A">
        <w:trPr>
          <w:trHeight w:val="290"/>
          <w:jc w:val="center"/>
        </w:trPr>
        <w:tc>
          <w:tcPr>
            <w:tcW w:w="2331" w:type="dxa"/>
            <w:tcBorders>
              <w:top w:val="nil"/>
              <w:left w:val="single" w:sz="4" w:space="0" w:color="auto"/>
              <w:bottom w:val="single" w:sz="4" w:space="0" w:color="auto"/>
              <w:right w:val="single" w:sz="4" w:space="0" w:color="auto"/>
            </w:tcBorders>
            <w:shd w:val="clear" w:color="000000" w:fill="D9D9D9"/>
            <w:noWrap/>
            <w:vAlign w:val="center"/>
            <w:hideMark/>
          </w:tcPr>
          <w:p w14:paraId="4A9B3611" w14:textId="77777777" w:rsidR="007E764A" w:rsidRPr="007E764A" w:rsidRDefault="007E764A" w:rsidP="007E764A">
            <w:pPr>
              <w:spacing w:after="0" w:line="240" w:lineRule="auto"/>
              <w:jc w:val="center"/>
              <w:rPr>
                <w:rFonts w:ascii="Calibri" w:eastAsia="Times New Roman" w:hAnsi="Calibri" w:cs="Calibri"/>
                <w:b/>
                <w:bCs/>
                <w:color w:val="000000"/>
              </w:rPr>
            </w:pPr>
            <w:r w:rsidRPr="007E764A">
              <w:rPr>
                <w:rFonts w:ascii="Calibri" w:eastAsia="Times New Roman" w:hAnsi="Calibri" w:cs="Calibri"/>
                <w:b/>
                <w:bCs/>
                <w:color w:val="000000"/>
              </w:rPr>
              <w:t>Source</w:t>
            </w:r>
          </w:p>
        </w:tc>
        <w:tc>
          <w:tcPr>
            <w:tcW w:w="2272" w:type="dxa"/>
            <w:tcBorders>
              <w:top w:val="nil"/>
              <w:left w:val="nil"/>
              <w:bottom w:val="single" w:sz="4" w:space="0" w:color="auto"/>
              <w:right w:val="single" w:sz="4" w:space="0" w:color="auto"/>
            </w:tcBorders>
            <w:shd w:val="clear" w:color="000000" w:fill="D9D9D9"/>
            <w:noWrap/>
            <w:vAlign w:val="center"/>
            <w:hideMark/>
          </w:tcPr>
          <w:p w14:paraId="3F760969" w14:textId="77777777" w:rsidR="007E764A" w:rsidRPr="007E764A" w:rsidRDefault="007E764A" w:rsidP="007E764A">
            <w:pPr>
              <w:spacing w:after="0" w:line="240" w:lineRule="auto"/>
              <w:jc w:val="center"/>
              <w:rPr>
                <w:rFonts w:ascii="Calibri" w:eastAsia="Times New Roman" w:hAnsi="Calibri" w:cs="Calibri"/>
                <w:b/>
                <w:bCs/>
                <w:color w:val="000000"/>
              </w:rPr>
            </w:pPr>
            <w:r w:rsidRPr="007E764A">
              <w:rPr>
                <w:rFonts w:ascii="Calibri" w:eastAsia="Times New Roman" w:hAnsi="Calibri" w:cs="Calibri"/>
                <w:b/>
                <w:bCs/>
                <w:color w:val="000000"/>
              </w:rPr>
              <w:t>University Emissions</w:t>
            </w:r>
          </w:p>
        </w:tc>
        <w:tc>
          <w:tcPr>
            <w:tcW w:w="1687" w:type="dxa"/>
            <w:tcBorders>
              <w:top w:val="nil"/>
              <w:left w:val="nil"/>
              <w:bottom w:val="single" w:sz="4" w:space="0" w:color="auto"/>
              <w:right w:val="single" w:sz="4" w:space="0" w:color="auto"/>
            </w:tcBorders>
            <w:shd w:val="clear" w:color="000000" w:fill="D9D9D9"/>
            <w:noWrap/>
            <w:vAlign w:val="center"/>
            <w:hideMark/>
          </w:tcPr>
          <w:p w14:paraId="2E53D5D1" w14:textId="77777777" w:rsidR="007E764A" w:rsidRPr="007E764A" w:rsidRDefault="007E764A" w:rsidP="007E764A">
            <w:pPr>
              <w:spacing w:after="0" w:line="240" w:lineRule="auto"/>
              <w:jc w:val="center"/>
              <w:rPr>
                <w:rFonts w:ascii="Calibri" w:eastAsia="Times New Roman" w:hAnsi="Calibri" w:cs="Calibri"/>
                <w:b/>
                <w:bCs/>
                <w:color w:val="000000"/>
              </w:rPr>
            </w:pPr>
            <w:proofErr w:type="spellStart"/>
            <w:r w:rsidRPr="007E764A">
              <w:rPr>
                <w:rFonts w:ascii="Calibri" w:eastAsia="Times New Roman" w:hAnsi="Calibri" w:cs="Calibri"/>
                <w:b/>
                <w:bCs/>
                <w:color w:val="000000"/>
              </w:rPr>
              <w:t>ECoS</w:t>
            </w:r>
            <w:proofErr w:type="spellEnd"/>
            <w:r w:rsidRPr="007E764A">
              <w:rPr>
                <w:rFonts w:ascii="Calibri" w:eastAsia="Times New Roman" w:hAnsi="Calibri" w:cs="Calibri"/>
                <w:b/>
                <w:bCs/>
                <w:color w:val="000000"/>
              </w:rPr>
              <w:t xml:space="preserve"> Emissions</w:t>
            </w:r>
          </w:p>
        </w:tc>
        <w:tc>
          <w:tcPr>
            <w:tcW w:w="863" w:type="dxa"/>
            <w:tcBorders>
              <w:top w:val="nil"/>
              <w:left w:val="nil"/>
              <w:bottom w:val="single" w:sz="4" w:space="0" w:color="auto"/>
              <w:right w:val="single" w:sz="4" w:space="0" w:color="auto"/>
            </w:tcBorders>
            <w:shd w:val="clear" w:color="000000" w:fill="D9D9D9"/>
            <w:noWrap/>
            <w:vAlign w:val="center"/>
            <w:hideMark/>
          </w:tcPr>
          <w:p w14:paraId="613E7024" w14:textId="77777777" w:rsidR="007E764A" w:rsidRPr="007E764A" w:rsidRDefault="007E764A" w:rsidP="007E764A">
            <w:pPr>
              <w:spacing w:after="0" w:line="240" w:lineRule="auto"/>
              <w:jc w:val="center"/>
              <w:rPr>
                <w:rFonts w:ascii="Calibri" w:eastAsia="Times New Roman" w:hAnsi="Calibri" w:cs="Calibri"/>
                <w:b/>
                <w:bCs/>
                <w:color w:val="000000"/>
              </w:rPr>
            </w:pPr>
            <w:r w:rsidRPr="007E764A">
              <w:rPr>
                <w:rFonts w:ascii="Calibri" w:eastAsia="Times New Roman" w:hAnsi="Calibri" w:cs="Calibri"/>
                <w:b/>
                <w:bCs/>
                <w:color w:val="000000"/>
              </w:rPr>
              <w:t>Units</w:t>
            </w:r>
          </w:p>
        </w:tc>
        <w:tc>
          <w:tcPr>
            <w:tcW w:w="1847" w:type="dxa"/>
            <w:tcBorders>
              <w:top w:val="nil"/>
              <w:left w:val="nil"/>
              <w:bottom w:val="single" w:sz="4" w:space="0" w:color="auto"/>
              <w:right w:val="single" w:sz="4" w:space="0" w:color="auto"/>
            </w:tcBorders>
            <w:shd w:val="clear" w:color="000000" w:fill="D9D9D9"/>
            <w:noWrap/>
            <w:vAlign w:val="center"/>
            <w:hideMark/>
          </w:tcPr>
          <w:p w14:paraId="3360FE47" w14:textId="77777777" w:rsidR="007E764A" w:rsidRPr="007E764A" w:rsidRDefault="007E764A" w:rsidP="007E764A">
            <w:pPr>
              <w:spacing w:after="0" w:line="240" w:lineRule="auto"/>
              <w:jc w:val="center"/>
              <w:rPr>
                <w:rFonts w:ascii="Calibri" w:eastAsia="Times New Roman" w:hAnsi="Calibri" w:cs="Calibri"/>
                <w:b/>
                <w:bCs/>
                <w:color w:val="000000"/>
              </w:rPr>
            </w:pPr>
            <w:proofErr w:type="spellStart"/>
            <w:r w:rsidRPr="007E764A">
              <w:rPr>
                <w:rFonts w:ascii="Calibri" w:eastAsia="Times New Roman" w:hAnsi="Calibri" w:cs="Calibri"/>
                <w:b/>
                <w:bCs/>
                <w:color w:val="000000"/>
              </w:rPr>
              <w:t>ECoS</w:t>
            </w:r>
            <w:proofErr w:type="spellEnd"/>
            <w:r w:rsidRPr="007E764A">
              <w:rPr>
                <w:rFonts w:ascii="Calibri" w:eastAsia="Times New Roman" w:hAnsi="Calibri" w:cs="Calibri"/>
                <w:b/>
                <w:bCs/>
                <w:color w:val="000000"/>
              </w:rPr>
              <w:t xml:space="preserve"> Percentage</w:t>
            </w:r>
          </w:p>
        </w:tc>
      </w:tr>
      <w:tr w:rsidR="007E764A" w:rsidRPr="007E764A" w14:paraId="2EABC4EC" w14:textId="77777777" w:rsidTr="007E764A">
        <w:trPr>
          <w:trHeight w:val="290"/>
          <w:jc w:val="center"/>
        </w:trPr>
        <w:tc>
          <w:tcPr>
            <w:tcW w:w="2331" w:type="dxa"/>
            <w:tcBorders>
              <w:top w:val="nil"/>
              <w:left w:val="single" w:sz="4" w:space="0" w:color="auto"/>
              <w:bottom w:val="single" w:sz="4" w:space="0" w:color="auto"/>
              <w:right w:val="single" w:sz="4" w:space="0" w:color="auto"/>
            </w:tcBorders>
            <w:shd w:val="clear" w:color="000000" w:fill="D9D9D9"/>
            <w:noWrap/>
            <w:vAlign w:val="center"/>
            <w:hideMark/>
          </w:tcPr>
          <w:p w14:paraId="640B6DF8" w14:textId="77777777" w:rsidR="007E764A" w:rsidRPr="007E764A" w:rsidRDefault="007E764A" w:rsidP="007E764A">
            <w:pPr>
              <w:spacing w:after="0" w:line="240" w:lineRule="auto"/>
              <w:jc w:val="center"/>
              <w:rPr>
                <w:rFonts w:ascii="Calibri" w:eastAsia="Times New Roman" w:hAnsi="Calibri" w:cs="Calibri"/>
                <w:b/>
                <w:bCs/>
                <w:color w:val="000000"/>
              </w:rPr>
            </w:pPr>
            <w:r w:rsidRPr="007E764A">
              <w:rPr>
                <w:rFonts w:ascii="Calibri" w:eastAsia="Times New Roman" w:hAnsi="Calibri" w:cs="Calibri"/>
                <w:b/>
                <w:bCs/>
                <w:color w:val="000000"/>
              </w:rPr>
              <w:t>Steam Plant</w:t>
            </w:r>
          </w:p>
        </w:tc>
        <w:tc>
          <w:tcPr>
            <w:tcW w:w="2272" w:type="dxa"/>
            <w:tcBorders>
              <w:top w:val="nil"/>
              <w:left w:val="nil"/>
              <w:bottom w:val="single" w:sz="4" w:space="0" w:color="auto"/>
              <w:right w:val="single" w:sz="4" w:space="0" w:color="auto"/>
            </w:tcBorders>
            <w:shd w:val="clear" w:color="000000" w:fill="FFF2CC"/>
            <w:noWrap/>
            <w:vAlign w:val="bottom"/>
            <w:hideMark/>
          </w:tcPr>
          <w:p w14:paraId="2586B7C2" w14:textId="77777777"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107143</w:t>
            </w:r>
          </w:p>
        </w:tc>
        <w:tc>
          <w:tcPr>
            <w:tcW w:w="1687" w:type="dxa"/>
            <w:tcBorders>
              <w:top w:val="nil"/>
              <w:left w:val="nil"/>
              <w:bottom w:val="single" w:sz="4" w:space="0" w:color="auto"/>
              <w:right w:val="single" w:sz="4" w:space="0" w:color="auto"/>
            </w:tcBorders>
            <w:shd w:val="clear" w:color="000000" w:fill="FFF2CC"/>
            <w:noWrap/>
            <w:vAlign w:val="bottom"/>
            <w:hideMark/>
          </w:tcPr>
          <w:p w14:paraId="3C446033" w14:textId="77777777"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12257</w:t>
            </w:r>
          </w:p>
        </w:tc>
        <w:tc>
          <w:tcPr>
            <w:tcW w:w="863"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262B4C63" w14:textId="77777777" w:rsidR="007E764A" w:rsidRPr="007E764A" w:rsidRDefault="007E764A" w:rsidP="007E764A">
            <w:pPr>
              <w:spacing w:after="0" w:line="240" w:lineRule="auto"/>
              <w:jc w:val="center"/>
              <w:rPr>
                <w:rFonts w:ascii="Arial" w:eastAsia="Times New Roman" w:hAnsi="Arial" w:cs="Arial"/>
                <w:sz w:val="20"/>
                <w:szCs w:val="20"/>
              </w:rPr>
            </w:pPr>
            <w:r w:rsidRPr="007E764A">
              <w:rPr>
                <w:rFonts w:ascii="Arial" w:eastAsia="Times New Roman" w:hAnsi="Arial" w:cs="Arial"/>
                <w:sz w:val="20"/>
                <w:szCs w:val="20"/>
              </w:rPr>
              <w:t>MtCO</w:t>
            </w:r>
            <w:r w:rsidRPr="007E764A">
              <w:rPr>
                <w:rFonts w:ascii="Arial" w:eastAsia="Times New Roman" w:hAnsi="Arial" w:cs="Arial"/>
                <w:sz w:val="20"/>
                <w:szCs w:val="20"/>
                <w:vertAlign w:val="subscript"/>
              </w:rPr>
              <w:t>2</w:t>
            </w:r>
            <w:r w:rsidRPr="007E764A">
              <w:rPr>
                <w:rFonts w:ascii="Arial" w:eastAsia="Times New Roman" w:hAnsi="Arial" w:cs="Arial"/>
                <w:sz w:val="20"/>
                <w:szCs w:val="20"/>
              </w:rPr>
              <w:t>e</w:t>
            </w:r>
          </w:p>
        </w:tc>
        <w:tc>
          <w:tcPr>
            <w:tcW w:w="1847" w:type="dxa"/>
            <w:tcBorders>
              <w:top w:val="nil"/>
              <w:left w:val="nil"/>
              <w:bottom w:val="single" w:sz="4" w:space="0" w:color="auto"/>
              <w:right w:val="single" w:sz="4" w:space="0" w:color="auto"/>
            </w:tcBorders>
            <w:shd w:val="clear" w:color="000000" w:fill="D6DCE4"/>
            <w:noWrap/>
            <w:vAlign w:val="bottom"/>
            <w:hideMark/>
          </w:tcPr>
          <w:p w14:paraId="661E2CDB" w14:textId="77777777"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11.4%</w:t>
            </w:r>
          </w:p>
        </w:tc>
      </w:tr>
      <w:tr w:rsidR="007E764A" w:rsidRPr="007E764A" w14:paraId="6086FE10" w14:textId="77777777" w:rsidTr="007E764A">
        <w:trPr>
          <w:trHeight w:val="290"/>
          <w:jc w:val="center"/>
        </w:trPr>
        <w:tc>
          <w:tcPr>
            <w:tcW w:w="2331" w:type="dxa"/>
            <w:tcBorders>
              <w:top w:val="nil"/>
              <w:left w:val="single" w:sz="4" w:space="0" w:color="auto"/>
              <w:bottom w:val="single" w:sz="4" w:space="0" w:color="auto"/>
              <w:right w:val="single" w:sz="4" w:space="0" w:color="auto"/>
            </w:tcBorders>
            <w:shd w:val="clear" w:color="000000" w:fill="D9D9D9"/>
            <w:noWrap/>
            <w:vAlign w:val="center"/>
            <w:hideMark/>
          </w:tcPr>
          <w:p w14:paraId="0EAE52C7" w14:textId="77777777" w:rsidR="007E764A" w:rsidRPr="007E764A" w:rsidRDefault="007E764A" w:rsidP="007E764A">
            <w:pPr>
              <w:spacing w:after="0" w:line="240" w:lineRule="auto"/>
              <w:jc w:val="center"/>
              <w:rPr>
                <w:rFonts w:ascii="Calibri" w:eastAsia="Times New Roman" w:hAnsi="Calibri" w:cs="Calibri"/>
                <w:b/>
                <w:bCs/>
                <w:color w:val="000000"/>
              </w:rPr>
            </w:pPr>
            <w:r w:rsidRPr="007E764A">
              <w:rPr>
                <w:rFonts w:ascii="Calibri" w:eastAsia="Times New Roman" w:hAnsi="Calibri" w:cs="Calibri"/>
                <w:b/>
                <w:bCs/>
                <w:color w:val="000000"/>
              </w:rPr>
              <w:t>Purchased Electricity</w:t>
            </w:r>
          </w:p>
        </w:tc>
        <w:tc>
          <w:tcPr>
            <w:tcW w:w="2272" w:type="dxa"/>
            <w:tcBorders>
              <w:top w:val="nil"/>
              <w:left w:val="nil"/>
              <w:bottom w:val="single" w:sz="4" w:space="0" w:color="auto"/>
              <w:right w:val="single" w:sz="4" w:space="0" w:color="auto"/>
            </w:tcBorders>
            <w:shd w:val="clear" w:color="000000" w:fill="FFF2CC"/>
            <w:noWrap/>
            <w:vAlign w:val="bottom"/>
            <w:hideMark/>
          </w:tcPr>
          <w:p w14:paraId="50AA42E1" w14:textId="77777777"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184199</w:t>
            </w:r>
          </w:p>
        </w:tc>
        <w:tc>
          <w:tcPr>
            <w:tcW w:w="1687" w:type="dxa"/>
            <w:tcBorders>
              <w:top w:val="nil"/>
              <w:left w:val="nil"/>
              <w:bottom w:val="single" w:sz="4" w:space="0" w:color="auto"/>
              <w:right w:val="single" w:sz="4" w:space="0" w:color="auto"/>
            </w:tcBorders>
            <w:shd w:val="clear" w:color="000000" w:fill="FFF2CC"/>
            <w:noWrap/>
            <w:vAlign w:val="bottom"/>
            <w:hideMark/>
          </w:tcPr>
          <w:p w14:paraId="2ED4A07C" w14:textId="77777777"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13882</w:t>
            </w:r>
          </w:p>
        </w:tc>
        <w:tc>
          <w:tcPr>
            <w:tcW w:w="863" w:type="dxa"/>
            <w:vMerge/>
            <w:tcBorders>
              <w:top w:val="nil"/>
              <w:left w:val="single" w:sz="4" w:space="0" w:color="auto"/>
              <w:bottom w:val="single" w:sz="4" w:space="0" w:color="auto"/>
              <w:right w:val="single" w:sz="4" w:space="0" w:color="auto"/>
            </w:tcBorders>
            <w:vAlign w:val="center"/>
            <w:hideMark/>
          </w:tcPr>
          <w:p w14:paraId="2E1D7A5B" w14:textId="77777777" w:rsidR="007E764A" w:rsidRPr="007E764A" w:rsidRDefault="007E764A" w:rsidP="007E764A">
            <w:pPr>
              <w:spacing w:after="0" w:line="240" w:lineRule="auto"/>
              <w:rPr>
                <w:rFonts w:ascii="Arial" w:eastAsia="Times New Roman" w:hAnsi="Arial" w:cs="Arial"/>
                <w:sz w:val="20"/>
                <w:szCs w:val="20"/>
              </w:rPr>
            </w:pPr>
          </w:p>
        </w:tc>
        <w:tc>
          <w:tcPr>
            <w:tcW w:w="1847" w:type="dxa"/>
            <w:tcBorders>
              <w:top w:val="nil"/>
              <w:left w:val="nil"/>
              <w:bottom w:val="single" w:sz="4" w:space="0" w:color="auto"/>
              <w:right w:val="single" w:sz="4" w:space="0" w:color="auto"/>
            </w:tcBorders>
            <w:shd w:val="clear" w:color="000000" w:fill="D6DCE4"/>
            <w:noWrap/>
            <w:vAlign w:val="bottom"/>
            <w:hideMark/>
          </w:tcPr>
          <w:p w14:paraId="3BEBCF93" w14:textId="77777777"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7.5%</w:t>
            </w:r>
          </w:p>
        </w:tc>
      </w:tr>
      <w:tr w:rsidR="007E764A" w:rsidRPr="007E764A" w14:paraId="75AE3494" w14:textId="77777777" w:rsidTr="007E764A">
        <w:trPr>
          <w:trHeight w:val="290"/>
          <w:jc w:val="center"/>
        </w:trPr>
        <w:tc>
          <w:tcPr>
            <w:tcW w:w="2331" w:type="dxa"/>
            <w:tcBorders>
              <w:top w:val="nil"/>
              <w:left w:val="single" w:sz="4" w:space="0" w:color="auto"/>
              <w:bottom w:val="single" w:sz="4" w:space="0" w:color="auto"/>
              <w:right w:val="single" w:sz="4" w:space="0" w:color="auto"/>
            </w:tcBorders>
            <w:shd w:val="clear" w:color="000000" w:fill="D9D9D9"/>
            <w:noWrap/>
            <w:vAlign w:val="center"/>
            <w:hideMark/>
          </w:tcPr>
          <w:p w14:paraId="35CD867A" w14:textId="77777777" w:rsidR="007E764A" w:rsidRPr="007E764A" w:rsidRDefault="007E764A" w:rsidP="007E764A">
            <w:pPr>
              <w:spacing w:after="0" w:line="240" w:lineRule="auto"/>
              <w:jc w:val="center"/>
              <w:rPr>
                <w:rFonts w:ascii="Calibri" w:eastAsia="Times New Roman" w:hAnsi="Calibri" w:cs="Calibri"/>
                <w:b/>
                <w:bCs/>
                <w:color w:val="000000"/>
              </w:rPr>
            </w:pPr>
            <w:r w:rsidRPr="007E764A">
              <w:rPr>
                <w:rFonts w:ascii="Calibri" w:eastAsia="Times New Roman" w:hAnsi="Calibri" w:cs="Calibri"/>
                <w:b/>
                <w:bCs/>
                <w:color w:val="000000"/>
              </w:rPr>
              <w:t>Stationary Sources</w:t>
            </w:r>
          </w:p>
        </w:tc>
        <w:tc>
          <w:tcPr>
            <w:tcW w:w="2272" w:type="dxa"/>
            <w:tcBorders>
              <w:top w:val="nil"/>
              <w:left w:val="nil"/>
              <w:bottom w:val="single" w:sz="4" w:space="0" w:color="auto"/>
              <w:right w:val="single" w:sz="4" w:space="0" w:color="auto"/>
            </w:tcBorders>
            <w:shd w:val="clear" w:color="000000" w:fill="FFF2CC"/>
            <w:noWrap/>
            <w:vAlign w:val="bottom"/>
            <w:hideMark/>
          </w:tcPr>
          <w:p w14:paraId="28ACC7EB" w14:textId="77777777"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28797</w:t>
            </w:r>
          </w:p>
        </w:tc>
        <w:tc>
          <w:tcPr>
            <w:tcW w:w="1687" w:type="dxa"/>
            <w:tcBorders>
              <w:top w:val="nil"/>
              <w:left w:val="nil"/>
              <w:bottom w:val="single" w:sz="4" w:space="0" w:color="auto"/>
              <w:right w:val="single" w:sz="4" w:space="0" w:color="auto"/>
            </w:tcBorders>
            <w:shd w:val="clear" w:color="000000" w:fill="FFF2CC"/>
            <w:noWrap/>
            <w:vAlign w:val="bottom"/>
            <w:hideMark/>
          </w:tcPr>
          <w:p w14:paraId="077E54CC" w14:textId="77777777"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379</w:t>
            </w:r>
          </w:p>
        </w:tc>
        <w:tc>
          <w:tcPr>
            <w:tcW w:w="863" w:type="dxa"/>
            <w:vMerge/>
            <w:tcBorders>
              <w:top w:val="nil"/>
              <w:left w:val="single" w:sz="4" w:space="0" w:color="auto"/>
              <w:bottom w:val="single" w:sz="4" w:space="0" w:color="auto"/>
              <w:right w:val="single" w:sz="4" w:space="0" w:color="auto"/>
            </w:tcBorders>
            <w:vAlign w:val="center"/>
            <w:hideMark/>
          </w:tcPr>
          <w:p w14:paraId="1487C218" w14:textId="77777777" w:rsidR="007E764A" w:rsidRPr="007E764A" w:rsidRDefault="007E764A" w:rsidP="007E764A">
            <w:pPr>
              <w:spacing w:after="0" w:line="240" w:lineRule="auto"/>
              <w:rPr>
                <w:rFonts w:ascii="Arial" w:eastAsia="Times New Roman" w:hAnsi="Arial" w:cs="Arial"/>
                <w:sz w:val="20"/>
                <w:szCs w:val="20"/>
              </w:rPr>
            </w:pPr>
          </w:p>
        </w:tc>
        <w:tc>
          <w:tcPr>
            <w:tcW w:w="1847" w:type="dxa"/>
            <w:tcBorders>
              <w:top w:val="nil"/>
              <w:left w:val="nil"/>
              <w:bottom w:val="single" w:sz="4" w:space="0" w:color="auto"/>
              <w:right w:val="single" w:sz="4" w:space="0" w:color="auto"/>
            </w:tcBorders>
            <w:shd w:val="clear" w:color="000000" w:fill="D6DCE4"/>
            <w:noWrap/>
            <w:vAlign w:val="bottom"/>
            <w:hideMark/>
          </w:tcPr>
          <w:p w14:paraId="372DDE19" w14:textId="77777777"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1.3%</w:t>
            </w:r>
          </w:p>
        </w:tc>
      </w:tr>
      <w:tr w:rsidR="007E764A" w:rsidRPr="007E764A" w14:paraId="00F02BC3" w14:textId="77777777" w:rsidTr="007E764A">
        <w:trPr>
          <w:trHeight w:val="290"/>
          <w:jc w:val="center"/>
        </w:trPr>
        <w:tc>
          <w:tcPr>
            <w:tcW w:w="2331" w:type="dxa"/>
            <w:tcBorders>
              <w:top w:val="nil"/>
              <w:left w:val="single" w:sz="4" w:space="0" w:color="auto"/>
              <w:bottom w:val="single" w:sz="4" w:space="0" w:color="auto"/>
              <w:right w:val="single" w:sz="4" w:space="0" w:color="auto"/>
            </w:tcBorders>
            <w:shd w:val="clear" w:color="000000" w:fill="D9D9D9"/>
            <w:noWrap/>
            <w:vAlign w:val="center"/>
            <w:hideMark/>
          </w:tcPr>
          <w:p w14:paraId="37240741" w14:textId="77777777" w:rsidR="007E764A" w:rsidRPr="007E764A" w:rsidRDefault="007E764A" w:rsidP="007E764A">
            <w:pPr>
              <w:spacing w:after="0" w:line="240" w:lineRule="auto"/>
              <w:jc w:val="center"/>
              <w:rPr>
                <w:rFonts w:ascii="Calibri" w:eastAsia="Times New Roman" w:hAnsi="Calibri" w:cs="Calibri"/>
                <w:b/>
                <w:bCs/>
                <w:color w:val="000000"/>
              </w:rPr>
            </w:pPr>
            <w:r w:rsidRPr="007E764A">
              <w:rPr>
                <w:rFonts w:ascii="Calibri" w:eastAsia="Times New Roman" w:hAnsi="Calibri" w:cs="Calibri"/>
                <w:b/>
                <w:bCs/>
                <w:color w:val="000000"/>
              </w:rPr>
              <w:t>Campus Vehicles</w:t>
            </w:r>
          </w:p>
        </w:tc>
        <w:tc>
          <w:tcPr>
            <w:tcW w:w="2272" w:type="dxa"/>
            <w:tcBorders>
              <w:top w:val="nil"/>
              <w:left w:val="nil"/>
              <w:bottom w:val="single" w:sz="4" w:space="0" w:color="auto"/>
              <w:right w:val="single" w:sz="4" w:space="0" w:color="auto"/>
            </w:tcBorders>
            <w:shd w:val="clear" w:color="000000" w:fill="FFF2CC"/>
            <w:noWrap/>
            <w:vAlign w:val="bottom"/>
            <w:hideMark/>
          </w:tcPr>
          <w:p w14:paraId="7C371B41" w14:textId="77777777"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7220</w:t>
            </w:r>
          </w:p>
        </w:tc>
        <w:tc>
          <w:tcPr>
            <w:tcW w:w="1687" w:type="dxa"/>
            <w:tcBorders>
              <w:top w:val="nil"/>
              <w:left w:val="nil"/>
              <w:bottom w:val="single" w:sz="4" w:space="0" w:color="auto"/>
              <w:right w:val="single" w:sz="4" w:space="0" w:color="auto"/>
            </w:tcBorders>
            <w:shd w:val="clear" w:color="000000" w:fill="FFF2CC"/>
            <w:noWrap/>
            <w:vAlign w:val="bottom"/>
            <w:hideMark/>
          </w:tcPr>
          <w:p w14:paraId="691D9A3A" w14:textId="77777777"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1</w:t>
            </w:r>
          </w:p>
        </w:tc>
        <w:tc>
          <w:tcPr>
            <w:tcW w:w="863" w:type="dxa"/>
            <w:vMerge/>
            <w:tcBorders>
              <w:top w:val="nil"/>
              <w:left w:val="single" w:sz="4" w:space="0" w:color="auto"/>
              <w:bottom w:val="single" w:sz="4" w:space="0" w:color="auto"/>
              <w:right w:val="single" w:sz="4" w:space="0" w:color="auto"/>
            </w:tcBorders>
            <w:vAlign w:val="center"/>
            <w:hideMark/>
          </w:tcPr>
          <w:p w14:paraId="2FB28899" w14:textId="77777777" w:rsidR="007E764A" w:rsidRPr="007E764A" w:rsidRDefault="007E764A" w:rsidP="007E764A">
            <w:pPr>
              <w:spacing w:after="0" w:line="240" w:lineRule="auto"/>
              <w:rPr>
                <w:rFonts w:ascii="Arial" w:eastAsia="Times New Roman" w:hAnsi="Arial" w:cs="Arial"/>
                <w:sz w:val="20"/>
                <w:szCs w:val="20"/>
              </w:rPr>
            </w:pPr>
          </w:p>
        </w:tc>
        <w:tc>
          <w:tcPr>
            <w:tcW w:w="1847" w:type="dxa"/>
            <w:tcBorders>
              <w:top w:val="nil"/>
              <w:left w:val="nil"/>
              <w:bottom w:val="single" w:sz="4" w:space="0" w:color="auto"/>
              <w:right w:val="single" w:sz="4" w:space="0" w:color="auto"/>
            </w:tcBorders>
            <w:shd w:val="clear" w:color="000000" w:fill="D6DCE4"/>
            <w:noWrap/>
            <w:vAlign w:val="bottom"/>
            <w:hideMark/>
          </w:tcPr>
          <w:p w14:paraId="6F2F3424" w14:textId="77777777"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0.0%</w:t>
            </w:r>
          </w:p>
        </w:tc>
      </w:tr>
      <w:tr w:rsidR="007E764A" w:rsidRPr="007E764A" w14:paraId="3D188279" w14:textId="77777777" w:rsidTr="007E764A">
        <w:trPr>
          <w:trHeight w:val="290"/>
          <w:jc w:val="center"/>
        </w:trPr>
        <w:tc>
          <w:tcPr>
            <w:tcW w:w="2331" w:type="dxa"/>
            <w:tcBorders>
              <w:top w:val="nil"/>
              <w:left w:val="single" w:sz="4" w:space="0" w:color="auto"/>
              <w:bottom w:val="single" w:sz="4" w:space="0" w:color="auto"/>
              <w:right w:val="single" w:sz="4" w:space="0" w:color="auto"/>
            </w:tcBorders>
            <w:shd w:val="clear" w:color="000000" w:fill="D9D9D9"/>
            <w:noWrap/>
            <w:vAlign w:val="center"/>
            <w:hideMark/>
          </w:tcPr>
          <w:p w14:paraId="18CB93DC" w14:textId="77777777" w:rsidR="007E764A" w:rsidRPr="007E764A" w:rsidRDefault="007E764A" w:rsidP="007E764A">
            <w:pPr>
              <w:spacing w:after="0" w:line="240" w:lineRule="auto"/>
              <w:jc w:val="center"/>
              <w:rPr>
                <w:rFonts w:ascii="Calibri" w:eastAsia="Times New Roman" w:hAnsi="Calibri" w:cs="Calibri"/>
                <w:b/>
                <w:bCs/>
                <w:color w:val="000000"/>
              </w:rPr>
            </w:pPr>
            <w:r w:rsidRPr="007E764A">
              <w:rPr>
                <w:rFonts w:ascii="Calibri" w:eastAsia="Times New Roman" w:hAnsi="Calibri" w:cs="Calibri"/>
                <w:b/>
                <w:bCs/>
                <w:color w:val="000000"/>
              </w:rPr>
              <w:t>Commuting</w:t>
            </w:r>
          </w:p>
        </w:tc>
        <w:tc>
          <w:tcPr>
            <w:tcW w:w="2272" w:type="dxa"/>
            <w:tcBorders>
              <w:top w:val="nil"/>
              <w:left w:val="nil"/>
              <w:bottom w:val="single" w:sz="4" w:space="0" w:color="auto"/>
              <w:right w:val="single" w:sz="4" w:space="0" w:color="auto"/>
            </w:tcBorders>
            <w:shd w:val="clear" w:color="000000" w:fill="FFF2CC"/>
            <w:noWrap/>
            <w:vAlign w:val="bottom"/>
            <w:hideMark/>
          </w:tcPr>
          <w:p w14:paraId="54F4255B" w14:textId="77777777"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70716</w:t>
            </w:r>
          </w:p>
        </w:tc>
        <w:tc>
          <w:tcPr>
            <w:tcW w:w="1687" w:type="dxa"/>
            <w:tcBorders>
              <w:top w:val="nil"/>
              <w:left w:val="nil"/>
              <w:bottom w:val="single" w:sz="4" w:space="0" w:color="auto"/>
              <w:right w:val="single" w:sz="4" w:space="0" w:color="auto"/>
            </w:tcBorders>
            <w:shd w:val="clear" w:color="000000" w:fill="FFF2CC"/>
            <w:noWrap/>
            <w:vAlign w:val="bottom"/>
            <w:hideMark/>
          </w:tcPr>
          <w:p w14:paraId="3549EF82" w14:textId="77777777"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853</w:t>
            </w:r>
          </w:p>
        </w:tc>
        <w:tc>
          <w:tcPr>
            <w:tcW w:w="863" w:type="dxa"/>
            <w:vMerge/>
            <w:tcBorders>
              <w:top w:val="nil"/>
              <w:left w:val="single" w:sz="4" w:space="0" w:color="auto"/>
              <w:bottom w:val="single" w:sz="4" w:space="0" w:color="auto"/>
              <w:right w:val="single" w:sz="4" w:space="0" w:color="auto"/>
            </w:tcBorders>
            <w:vAlign w:val="center"/>
            <w:hideMark/>
          </w:tcPr>
          <w:p w14:paraId="70762F7B" w14:textId="77777777" w:rsidR="007E764A" w:rsidRPr="007E764A" w:rsidRDefault="007E764A" w:rsidP="007E764A">
            <w:pPr>
              <w:spacing w:after="0" w:line="240" w:lineRule="auto"/>
              <w:rPr>
                <w:rFonts w:ascii="Arial" w:eastAsia="Times New Roman" w:hAnsi="Arial" w:cs="Arial"/>
                <w:sz w:val="20"/>
                <w:szCs w:val="20"/>
              </w:rPr>
            </w:pPr>
          </w:p>
        </w:tc>
        <w:tc>
          <w:tcPr>
            <w:tcW w:w="1847" w:type="dxa"/>
            <w:tcBorders>
              <w:top w:val="nil"/>
              <w:left w:val="nil"/>
              <w:bottom w:val="single" w:sz="4" w:space="0" w:color="auto"/>
              <w:right w:val="single" w:sz="4" w:space="0" w:color="auto"/>
            </w:tcBorders>
            <w:shd w:val="clear" w:color="000000" w:fill="D6DCE4"/>
            <w:noWrap/>
            <w:vAlign w:val="bottom"/>
            <w:hideMark/>
          </w:tcPr>
          <w:p w14:paraId="0108790C" w14:textId="77777777"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1.2%</w:t>
            </w:r>
          </w:p>
        </w:tc>
      </w:tr>
      <w:tr w:rsidR="007E764A" w:rsidRPr="007E764A" w14:paraId="3433A4B6" w14:textId="77777777" w:rsidTr="007E764A">
        <w:trPr>
          <w:trHeight w:val="290"/>
          <w:jc w:val="center"/>
        </w:trPr>
        <w:tc>
          <w:tcPr>
            <w:tcW w:w="2331" w:type="dxa"/>
            <w:tcBorders>
              <w:top w:val="nil"/>
              <w:left w:val="single" w:sz="4" w:space="0" w:color="auto"/>
              <w:bottom w:val="single" w:sz="4" w:space="0" w:color="auto"/>
              <w:right w:val="single" w:sz="4" w:space="0" w:color="auto"/>
            </w:tcBorders>
            <w:shd w:val="clear" w:color="000000" w:fill="D9D9D9"/>
            <w:noWrap/>
            <w:vAlign w:val="center"/>
            <w:hideMark/>
          </w:tcPr>
          <w:p w14:paraId="70522FE0" w14:textId="77777777" w:rsidR="007E764A" w:rsidRPr="007E764A" w:rsidRDefault="007E764A" w:rsidP="007E764A">
            <w:pPr>
              <w:spacing w:after="0" w:line="240" w:lineRule="auto"/>
              <w:jc w:val="center"/>
              <w:rPr>
                <w:rFonts w:ascii="Calibri" w:eastAsia="Times New Roman" w:hAnsi="Calibri" w:cs="Calibri"/>
                <w:b/>
                <w:bCs/>
                <w:color w:val="000000"/>
              </w:rPr>
            </w:pPr>
            <w:r w:rsidRPr="007E764A">
              <w:rPr>
                <w:rFonts w:ascii="Calibri" w:eastAsia="Times New Roman" w:hAnsi="Calibri" w:cs="Calibri"/>
                <w:b/>
                <w:bCs/>
                <w:color w:val="000000"/>
              </w:rPr>
              <w:t>Air Travel</w:t>
            </w:r>
          </w:p>
        </w:tc>
        <w:tc>
          <w:tcPr>
            <w:tcW w:w="2272" w:type="dxa"/>
            <w:tcBorders>
              <w:top w:val="nil"/>
              <w:left w:val="nil"/>
              <w:bottom w:val="single" w:sz="4" w:space="0" w:color="auto"/>
              <w:right w:val="single" w:sz="4" w:space="0" w:color="auto"/>
            </w:tcBorders>
            <w:shd w:val="clear" w:color="000000" w:fill="FFF2CC"/>
            <w:noWrap/>
            <w:vAlign w:val="bottom"/>
            <w:hideMark/>
          </w:tcPr>
          <w:p w14:paraId="1C039A77" w14:textId="77777777"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19220</w:t>
            </w:r>
          </w:p>
        </w:tc>
        <w:tc>
          <w:tcPr>
            <w:tcW w:w="1687" w:type="dxa"/>
            <w:tcBorders>
              <w:top w:val="nil"/>
              <w:left w:val="nil"/>
              <w:bottom w:val="single" w:sz="4" w:space="0" w:color="auto"/>
              <w:right w:val="single" w:sz="4" w:space="0" w:color="auto"/>
            </w:tcBorders>
            <w:shd w:val="clear" w:color="000000" w:fill="FFF2CC"/>
            <w:noWrap/>
            <w:vAlign w:val="bottom"/>
            <w:hideMark/>
          </w:tcPr>
          <w:p w14:paraId="514984E5" w14:textId="77777777"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781</w:t>
            </w:r>
          </w:p>
        </w:tc>
        <w:tc>
          <w:tcPr>
            <w:tcW w:w="863" w:type="dxa"/>
            <w:vMerge/>
            <w:tcBorders>
              <w:top w:val="nil"/>
              <w:left w:val="single" w:sz="4" w:space="0" w:color="auto"/>
              <w:bottom w:val="single" w:sz="4" w:space="0" w:color="auto"/>
              <w:right w:val="single" w:sz="4" w:space="0" w:color="auto"/>
            </w:tcBorders>
            <w:vAlign w:val="center"/>
            <w:hideMark/>
          </w:tcPr>
          <w:p w14:paraId="0C7C31D7" w14:textId="77777777" w:rsidR="007E764A" w:rsidRPr="007E764A" w:rsidRDefault="007E764A" w:rsidP="007E764A">
            <w:pPr>
              <w:spacing w:after="0" w:line="240" w:lineRule="auto"/>
              <w:rPr>
                <w:rFonts w:ascii="Arial" w:eastAsia="Times New Roman" w:hAnsi="Arial" w:cs="Arial"/>
                <w:sz w:val="20"/>
                <w:szCs w:val="20"/>
              </w:rPr>
            </w:pPr>
          </w:p>
        </w:tc>
        <w:tc>
          <w:tcPr>
            <w:tcW w:w="1847" w:type="dxa"/>
            <w:tcBorders>
              <w:top w:val="nil"/>
              <w:left w:val="nil"/>
              <w:bottom w:val="single" w:sz="4" w:space="0" w:color="auto"/>
              <w:right w:val="single" w:sz="4" w:space="0" w:color="auto"/>
            </w:tcBorders>
            <w:shd w:val="clear" w:color="000000" w:fill="D6DCE4"/>
            <w:noWrap/>
            <w:vAlign w:val="bottom"/>
            <w:hideMark/>
          </w:tcPr>
          <w:p w14:paraId="1390C71F" w14:textId="77777777"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4.1%</w:t>
            </w:r>
          </w:p>
        </w:tc>
      </w:tr>
      <w:tr w:rsidR="007E764A" w:rsidRPr="007E764A" w14:paraId="272657B6" w14:textId="77777777" w:rsidTr="007E764A">
        <w:trPr>
          <w:trHeight w:val="290"/>
          <w:jc w:val="center"/>
        </w:trPr>
        <w:tc>
          <w:tcPr>
            <w:tcW w:w="2331" w:type="dxa"/>
            <w:tcBorders>
              <w:top w:val="nil"/>
              <w:left w:val="single" w:sz="4" w:space="0" w:color="auto"/>
              <w:bottom w:val="single" w:sz="4" w:space="0" w:color="auto"/>
              <w:right w:val="single" w:sz="4" w:space="0" w:color="auto"/>
            </w:tcBorders>
            <w:shd w:val="clear" w:color="000000" w:fill="D9D9D9"/>
            <w:noWrap/>
            <w:vAlign w:val="center"/>
            <w:hideMark/>
          </w:tcPr>
          <w:p w14:paraId="3C42B9A7" w14:textId="77777777" w:rsidR="007E764A" w:rsidRPr="007E764A" w:rsidRDefault="007E764A" w:rsidP="007E764A">
            <w:pPr>
              <w:spacing w:after="0" w:line="240" w:lineRule="auto"/>
              <w:jc w:val="center"/>
              <w:rPr>
                <w:rFonts w:ascii="Calibri" w:eastAsia="Times New Roman" w:hAnsi="Calibri" w:cs="Calibri"/>
                <w:b/>
                <w:bCs/>
                <w:color w:val="000000"/>
              </w:rPr>
            </w:pPr>
            <w:r w:rsidRPr="007E764A">
              <w:rPr>
                <w:rFonts w:ascii="Calibri" w:eastAsia="Times New Roman" w:hAnsi="Calibri" w:cs="Calibri"/>
                <w:b/>
                <w:bCs/>
                <w:color w:val="000000"/>
              </w:rPr>
              <w:t>Waste</w:t>
            </w:r>
          </w:p>
        </w:tc>
        <w:tc>
          <w:tcPr>
            <w:tcW w:w="2272" w:type="dxa"/>
            <w:tcBorders>
              <w:top w:val="nil"/>
              <w:left w:val="nil"/>
              <w:bottom w:val="single" w:sz="4" w:space="0" w:color="auto"/>
              <w:right w:val="single" w:sz="4" w:space="0" w:color="auto"/>
            </w:tcBorders>
            <w:shd w:val="clear" w:color="000000" w:fill="FFF2CC"/>
            <w:noWrap/>
            <w:vAlign w:val="bottom"/>
            <w:hideMark/>
          </w:tcPr>
          <w:p w14:paraId="66D905D8" w14:textId="77777777"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2558</w:t>
            </w:r>
          </w:p>
        </w:tc>
        <w:tc>
          <w:tcPr>
            <w:tcW w:w="1687" w:type="dxa"/>
            <w:tcBorders>
              <w:top w:val="nil"/>
              <w:left w:val="nil"/>
              <w:bottom w:val="single" w:sz="4" w:space="0" w:color="auto"/>
              <w:right w:val="single" w:sz="4" w:space="0" w:color="auto"/>
            </w:tcBorders>
            <w:shd w:val="clear" w:color="000000" w:fill="FFF2CC"/>
            <w:noWrap/>
            <w:vAlign w:val="bottom"/>
            <w:hideMark/>
          </w:tcPr>
          <w:p w14:paraId="2EC228EE" w14:textId="77777777"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N/A</w:t>
            </w:r>
          </w:p>
        </w:tc>
        <w:tc>
          <w:tcPr>
            <w:tcW w:w="863" w:type="dxa"/>
            <w:vMerge/>
            <w:tcBorders>
              <w:top w:val="nil"/>
              <w:left w:val="single" w:sz="4" w:space="0" w:color="auto"/>
              <w:bottom w:val="single" w:sz="4" w:space="0" w:color="auto"/>
              <w:right w:val="single" w:sz="4" w:space="0" w:color="auto"/>
            </w:tcBorders>
            <w:vAlign w:val="center"/>
            <w:hideMark/>
          </w:tcPr>
          <w:p w14:paraId="69A8F6CB" w14:textId="77777777" w:rsidR="007E764A" w:rsidRPr="007E764A" w:rsidRDefault="007E764A" w:rsidP="007E764A">
            <w:pPr>
              <w:spacing w:after="0" w:line="240" w:lineRule="auto"/>
              <w:rPr>
                <w:rFonts w:ascii="Arial" w:eastAsia="Times New Roman" w:hAnsi="Arial" w:cs="Arial"/>
                <w:sz w:val="20"/>
                <w:szCs w:val="20"/>
              </w:rPr>
            </w:pPr>
          </w:p>
        </w:tc>
        <w:tc>
          <w:tcPr>
            <w:tcW w:w="1847" w:type="dxa"/>
            <w:tcBorders>
              <w:top w:val="nil"/>
              <w:left w:val="nil"/>
              <w:bottom w:val="single" w:sz="4" w:space="0" w:color="auto"/>
              <w:right w:val="single" w:sz="4" w:space="0" w:color="auto"/>
            </w:tcBorders>
            <w:shd w:val="clear" w:color="000000" w:fill="D6DCE4"/>
            <w:noWrap/>
            <w:vAlign w:val="bottom"/>
            <w:hideMark/>
          </w:tcPr>
          <w:p w14:paraId="1210BCC4" w14:textId="77777777"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N/A</w:t>
            </w:r>
          </w:p>
        </w:tc>
      </w:tr>
      <w:tr w:rsidR="007E764A" w:rsidRPr="007E764A" w14:paraId="4D5BD8DF" w14:textId="77777777" w:rsidTr="007E764A">
        <w:trPr>
          <w:trHeight w:val="290"/>
          <w:jc w:val="center"/>
        </w:trPr>
        <w:tc>
          <w:tcPr>
            <w:tcW w:w="2331" w:type="dxa"/>
            <w:tcBorders>
              <w:top w:val="nil"/>
              <w:left w:val="single" w:sz="4" w:space="0" w:color="auto"/>
              <w:bottom w:val="single" w:sz="4" w:space="0" w:color="auto"/>
              <w:right w:val="single" w:sz="4" w:space="0" w:color="auto"/>
            </w:tcBorders>
            <w:shd w:val="clear" w:color="000000" w:fill="D9D9D9"/>
            <w:noWrap/>
            <w:vAlign w:val="center"/>
            <w:hideMark/>
          </w:tcPr>
          <w:p w14:paraId="04FFB6EA" w14:textId="77777777" w:rsidR="007E764A" w:rsidRPr="007E764A" w:rsidRDefault="007E764A" w:rsidP="007E764A">
            <w:pPr>
              <w:spacing w:after="0" w:line="240" w:lineRule="auto"/>
              <w:jc w:val="center"/>
              <w:rPr>
                <w:rFonts w:ascii="Calibri" w:eastAsia="Times New Roman" w:hAnsi="Calibri" w:cs="Calibri"/>
                <w:b/>
                <w:bCs/>
                <w:color w:val="000000"/>
              </w:rPr>
            </w:pPr>
            <w:r w:rsidRPr="007E764A">
              <w:rPr>
                <w:rFonts w:ascii="Calibri" w:eastAsia="Times New Roman" w:hAnsi="Calibri" w:cs="Calibri"/>
                <w:b/>
                <w:bCs/>
                <w:color w:val="000000"/>
              </w:rPr>
              <w:t>Synthetic Chemicals</w:t>
            </w:r>
          </w:p>
        </w:tc>
        <w:tc>
          <w:tcPr>
            <w:tcW w:w="2272" w:type="dxa"/>
            <w:tcBorders>
              <w:top w:val="nil"/>
              <w:left w:val="nil"/>
              <w:bottom w:val="single" w:sz="4" w:space="0" w:color="auto"/>
              <w:right w:val="single" w:sz="4" w:space="0" w:color="auto"/>
            </w:tcBorders>
            <w:shd w:val="clear" w:color="000000" w:fill="FFF2CC"/>
            <w:noWrap/>
            <w:vAlign w:val="bottom"/>
            <w:hideMark/>
          </w:tcPr>
          <w:p w14:paraId="6118E1A8" w14:textId="77777777"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7640</w:t>
            </w:r>
          </w:p>
        </w:tc>
        <w:tc>
          <w:tcPr>
            <w:tcW w:w="1687" w:type="dxa"/>
            <w:tcBorders>
              <w:top w:val="nil"/>
              <w:left w:val="nil"/>
              <w:bottom w:val="single" w:sz="4" w:space="0" w:color="auto"/>
              <w:right w:val="single" w:sz="4" w:space="0" w:color="auto"/>
            </w:tcBorders>
            <w:shd w:val="clear" w:color="000000" w:fill="FFF2CC"/>
            <w:noWrap/>
            <w:vAlign w:val="bottom"/>
            <w:hideMark/>
          </w:tcPr>
          <w:p w14:paraId="1295E225" w14:textId="77777777"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N/A</w:t>
            </w:r>
          </w:p>
        </w:tc>
        <w:tc>
          <w:tcPr>
            <w:tcW w:w="863" w:type="dxa"/>
            <w:vMerge/>
            <w:tcBorders>
              <w:top w:val="nil"/>
              <w:left w:val="single" w:sz="4" w:space="0" w:color="auto"/>
              <w:bottom w:val="single" w:sz="4" w:space="0" w:color="auto"/>
              <w:right w:val="single" w:sz="4" w:space="0" w:color="auto"/>
            </w:tcBorders>
            <w:vAlign w:val="center"/>
            <w:hideMark/>
          </w:tcPr>
          <w:p w14:paraId="1B115F70" w14:textId="77777777" w:rsidR="007E764A" w:rsidRPr="007E764A" w:rsidRDefault="007E764A" w:rsidP="007E764A">
            <w:pPr>
              <w:spacing w:after="0" w:line="240" w:lineRule="auto"/>
              <w:rPr>
                <w:rFonts w:ascii="Arial" w:eastAsia="Times New Roman" w:hAnsi="Arial" w:cs="Arial"/>
                <w:sz w:val="20"/>
                <w:szCs w:val="20"/>
              </w:rPr>
            </w:pPr>
          </w:p>
        </w:tc>
        <w:tc>
          <w:tcPr>
            <w:tcW w:w="1847" w:type="dxa"/>
            <w:tcBorders>
              <w:top w:val="nil"/>
              <w:left w:val="nil"/>
              <w:bottom w:val="single" w:sz="4" w:space="0" w:color="auto"/>
              <w:right w:val="single" w:sz="4" w:space="0" w:color="auto"/>
            </w:tcBorders>
            <w:shd w:val="clear" w:color="000000" w:fill="D6DCE4"/>
            <w:noWrap/>
            <w:vAlign w:val="bottom"/>
            <w:hideMark/>
          </w:tcPr>
          <w:p w14:paraId="048715CC" w14:textId="77777777"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N/A</w:t>
            </w:r>
          </w:p>
        </w:tc>
      </w:tr>
      <w:tr w:rsidR="007E764A" w:rsidRPr="007E764A" w14:paraId="3D3F10A1" w14:textId="77777777" w:rsidTr="007E764A">
        <w:trPr>
          <w:trHeight w:val="290"/>
          <w:jc w:val="center"/>
        </w:trPr>
        <w:tc>
          <w:tcPr>
            <w:tcW w:w="2331" w:type="dxa"/>
            <w:tcBorders>
              <w:top w:val="nil"/>
              <w:left w:val="single" w:sz="4" w:space="0" w:color="auto"/>
              <w:bottom w:val="single" w:sz="4" w:space="0" w:color="auto"/>
              <w:right w:val="single" w:sz="4" w:space="0" w:color="auto"/>
            </w:tcBorders>
            <w:shd w:val="clear" w:color="000000" w:fill="D9D9D9"/>
            <w:noWrap/>
            <w:vAlign w:val="center"/>
            <w:hideMark/>
          </w:tcPr>
          <w:p w14:paraId="579BD1D4" w14:textId="77777777" w:rsidR="007E764A" w:rsidRPr="007E764A" w:rsidRDefault="007E764A" w:rsidP="007E764A">
            <w:pPr>
              <w:spacing w:after="0" w:line="240" w:lineRule="auto"/>
              <w:jc w:val="center"/>
              <w:rPr>
                <w:rFonts w:ascii="Calibri" w:eastAsia="Times New Roman" w:hAnsi="Calibri" w:cs="Calibri"/>
                <w:b/>
                <w:bCs/>
                <w:color w:val="000000"/>
              </w:rPr>
            </w:pPr>
            <w:r w:rsidRPr="007E764A">
              <w:rPr>
                <w:rFonts w:ascii="Calibri" w:eastAsia="Times New Roman" w:hAnsi="Calibri" w:cs="Calibri"/>
                <w:b/>
                <w:bCs/>
                <w:color w:val="000000"/>
              </w:rPr>
              <w:t>Animal Management</w:t>
            </w:r>
          </w:p>
        </w:tc>
        <w:tc>
          <w:tcPr>
            <w:tcW w:w="2272" w:type="dxa"/>
            <w:tcBorders>
              <w:top w:val="nil"/>
              <w:left w:val="nil"/>
              <w:bottom w:val="single" w:sz="4" w:space="0" w:color="auto"/>
              <w:right w:val="single" w:sz="4" w:space="0" w:color="auto"/>
            </w:tcBorders>
            <w:shd w:val="clear" w:color="000000" w:fill="FFF2CC"/>
            <w:noWrap/>
            <w:vAlign w:val="bottom"/>
            <w:hideMark/>
          </w:tcPr>
          <w:p w14:paraId="0FCDA4A9" w14:textId="77777777"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2467</w:t>
            </w:r>
          </w:p>
        </w:tc>
        <w:tc>
          <w:tcPr>
            <w:tcW w:w="1687" w:type="dxa"/>
            <w:tcBorders>
              <w:top w:val="nil"/>
              <w:left w:val="nil"/>
              <w:bottom w:val="single" w:sz="4" w:space="0" w:color="auto"/>
              <w:right w:val="single" w:sz="4" w:space="0" w:color="auto"/>
            </w:tcBorders>
            <w:shd w:val="clear" w:color="000000" w:fill="FFF2CC"/>
            <w:noWrap/>
            <w:vAlign w:val="bottom"/>
            <w:hideMark/>
          </w:tcPr>
          <w:p w14:paraId="5F32976C" w14:textId="77777777"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N/A</w:t>
            </w:r>
          </w:p>
        </w:tc>
        <w:tc>
          <w:tcPr>
            <w:tcW w:w="863" w:type="dxa"/>
            <w:vMerge/>
            <w:tcBorders>
              <w:top w:val="nil"/>
              <w:left w:val="single" w:sz="4" w:space="0" w:color="auto"/>
              <w:bottom w:val="single" w:sz="4" w:space="0" w:color="auto"/>
              <w:right w:val="single" w:sz="4" w:space="0" w:color="auto"/>
            </w:tcBorders>
            <w:vAlign w:val="center"/>
            <w:hideMark/>
          </w:tcPr>
          <w:p w14:paraId="32E7F4A2" w14:textId="77777777" w:rsidR="007E764A" w:rsidRPr="007E764A" w:rsidRDefault="007E764A" w:rsidP="007E764A">
            <w:pPr>
              <w:spacing w:after="0" w:line="240" w:lineRule="auto"/>
              <w:rPr>
                <w:rFonts w:ascii="Arial" w:eastAsia="Times New Roman" w:hAnsi="Arial" w:cs="Arial"/>
                <w:sz w:val="20"/>
                <w:szCs w:val="20"/>
              </w:rPr>
            </w:pPr>
          </w:p>
        </w:tc>
        <w:tc>
          <w:tcPr>
            <w:tcW w:w="1847" w:type="dxa"/>
            <w:tcBorders>
              <w:top w:val="nil"/>
              <w:left w:val="nil"/>
              <w:bottom w:val="single" w:sz="4" w:space="0" w:color="auto"/>
              <w:right w:val="single" w:sz="4" w:space="0" w:color="auto"/>
            </w:tcBorders>
            <w:shd w:val="clear" w:color="000000" w:fill="D6DCE4"/>
            <w:noWrap/>
            <w:vAlign w:val="bottom"/>
            <w:hideMark/>
          </w:tcPr>
          <w:p w14:paraId="07A0C1FF" w14:textId="77777777"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N/A</w:t>
            </w:r>
          </w:p>
        </w:tc>
      </w:tr>
      <w:tr w:rsidR="007E764A" w:rsidRPr="007E764A" w14:paraId="3A1E9DC5" w14:textId="77777777" w:rsidTr="007E764A">
        <w:trPr>
          <w:trHeight w:val="290"/>
          <w:jc w:val="center"/>
        </w:trPr>
        <w:tc>
          <w:tcPr>
            <w:tcW w:w="2331" w:type="dxa"/>
            <w:tcBorders>
              <w:top w:val="nil"/>
              <w:left w:val="single" w:sz="4" w:space="0" w:color="auto"/>
              <w:bottom w:val="single" w:sz="4" w:space="0" w:color="auto"/>
              <w:right w:val="single" w:sz="4" w:space="0" w:color="auto"/>
            </w:tcBorders>
            <w:shd w:val="clear" w:color="000000" w:fill="D9D9D9"/>
            <w:noWrap/>
            <w:vAlign w:val="center"/>
            <w:hideMark/>
          </w:tcPr>
          <w:p w14:paraId="376DC4C9" w14:textId="77777777" w:rsidR="007E764A" w:rsidRPr="007E764A" w:rsidRDefault="007E764A" w:rsidP="007E764A">
            <w:pPr>
              <w:spacing w:after="0" w:line="240" w:lineRule="auto"/>
              <w:jc w:val="center"/>
              <w:rPr>
                <w:rFonts w:ascii="Calibri" w:eastAsia="Times New Roman" w:hAnsi="Calibri" w:cs="Calibri"/>
                <w:b/>
                <w:bCs/>
                <w:color w:val="000000"/>
              </w:rPr>
            </w:pPr>
            <w:r w:rsidRPr="007E764A">
              <w:rPr>
                <w:rFonts w:ascii="Calibri" w:eastAsia="Times New Roman" w:hAnsi="Calibri" w:cs="Calibri"/>
                <w:b/>
                <w:bCs/>
                <w:color w:val="000000"/>
              </w:rPr>
              <w:t>Other</w:t>
            </w:r>
          </w:p>
        </w:tc>
        <w:tc>
          <w:tcPr>
            <w:tcW w:w="2272" w:type="dxa"/>
            <w:tcBorders>
              <w:top w:val="nil"/>
              <w:left w:val="nil"/>
              <w:bottom w:val="single" w:sz="4" w:space="0" w:color="auto"/>
              <w:right w:val="single" w:sz="4" w:space="0" w:color="auto"/>
            </w:tcBorders>
            <w:shd w:val="clear" w:color="000000" w:fill="FFF2CC"/>
            <w:noWrap/>
            <w:vAlign w:val="bottom"/>
            <w:hideMark/>
          </w:tcPr>
          <w:p w14:paraId="092313C3" w14:textId="77777777"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12665</w:t>
            </w:r>
          </w:p>
        </w:tc>
        <w:tc>
          <w:tcPr>
            <w:tcW w:w="1687" w:type="dxa"/>
            <w:tcBorders>
              <w:top w:val="nil"/>
              <w:left w:val="nil"/>
              <w:bottom w:val="single" w:sz="4" w:space="0" w:color="auto"/>
              <w:right w:val="single" w:sz="4" w:space="0" w:color="auto"/>
            </w:tcBorders>
            <w:shd w:val="clear" w:color="000000" w:fill="FFF2CC"/>
            <w:noWrap/>
            <w:vAlign w:val="bottom"/>
            <w:hideMark/>
          </w:tcPr>
          <w:p w14:paraId="21B9D0EC" w14:textId="77777777"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N/A</w:t>
            </w:r>
          </w:p>
        </w:tc>
        <w:tc>
          <w:tcPr>
            <w:tcW w:w="863" w:type="dxa"/>
            <w:vMerge/>
            <w:tcBorders>
              <w:top w:val="nil"/>
              <w:left w:val="single" w:sz="4" w:space="0" w:color="auto"/>
              <w:bottom w:val="single" w:sz="4" w:space="0" w:color="auto"/>
              <w:right w:val="single" w:sz="4" w:space="0" w:color="auto"/>
            </w:tcBorders>
            <w:vAlign w:val="center"/>
            <w:hideMark/>
          </w:tcPr>
          <w:p w14:paraId="7090A03C" w14:textId="77777777" w:rsidR="007E764A" w:rsidRPr="007E764A" w:rsidRDefault="007E764A" w:rsidP="007E764A">
            <w:pPr>
              <w:spacing w:after="0" w:line="240" w:lineRule="auto"/>
              <w:rPr>
                <w:rFonts w:ascii="Arial" w:eastAsia="Times New Roman" w:hAnsi="Arial" w:cs="Arial"/>
                <w:sz w:val="20"/>
                <w:szCs w:val="20"/>
              </w:rPr>
            </w:pPr>
          </w:p>
        </w:tc>
        <w:tc>
          <w:tcPr>
            <w:tcW w:w="1847" w:type="dxa"/>
            <w:tcBorders>
              <w:top w:val="nil"/>
              <w:left w:val="nil"/>
              <w:bottom w:val="single" w:sz="4" w:space="0" w:color="auto"/>
              <w:right w:val="single" w:sz="4" w:space="0" w:color="auto"/>
            </w:tcBorders>
            <w:shd w:val="clear" w:color="000000" w:fill="D6DCE4"/>
            <w:noWrap/>
            <w:vAlign w:val="bottom"/>
            <w:hideMark/>
          </w:tcPr>
          <w:p w14:paraId="776007F8" w14:textId="77777777"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N/A</w:t>
            </w:r>
          </w:p>
        </w:tc>
      </w:tr>
      <w:tr w:rsidR="007E764A" w:rsidRPr="007E764A" w14:paraId="5D8F0F13" w14:textId="77777777" w:rsidTr="007E764A">
        <w:trPr>
          <w:trHeight w:val="290"/>
          <w:jc w:val="center"/>
        </w:trPr>
        <w:tc>
          <w:tcPr>
            <w:tcW w:w="2331" w:type="dxa"/>
            <w:tcBorders>
              <w:top w:val="nil"/>
              <w:left w:val="nil"/>
              <w:bottom w:val="nil"/>
              <w:right w:val="nil"/>
            </w:tcBorders>
            <w:shd w:val="clear" w:color="auto" w:fill="auto"/>
            <w:noWrap/>
            <w:vAlign w:val="bottom"/>
            <w:hideMark/>
          </w:tcPr>
          <w:p w14:paraId="43975EF7" w14:textId="77777777" w:rsidR="007E764A" w:rsidRPr="007E764A" w:rsidRDefault="007E764A" w:rsidP="007E764A">
            <w:pPr>
              <w:spacing w:after="0" w:line="240" w:lineRule="auto"/>
              <w:jc w:val="center"/>
              <w:rPr>
                <w:rFonts w:ascii="Calibri" w:eastAsia="Times New Roman" w:hAnsi="Calibri" w:cs="Calibri"/>
                <w:color w:val="000000"/>
              </w:rPr>
            </w:pPr>
          </w:p>
        </w:tc>
        <w:tc>
          <w:tcPr>
            <w:tcW w:w="2272" w:type="dxa"/>
            <w:tcBorders>
              <w:top w:val="nil"/>
              <w:left w:val="nil"/>
              <w:bottom w:val="nil"/>
              <w:right w:val="nil"/>
            </w:tcBorders>
            <w:shd w:val="clear" w:color="auto" w:fill="auto"/>
            <w:noWrap/>
            <w:vAlign w:val="bottom"/>
            <w:hideMark/>
          </w:tcPr>
          <w:p w14:paraId="2122FFC0" w14:textId="77777777" w:rsidR="007E764A" w:rsidRPr="007E764A" w:rsidRDefault="007E764A" w:rsidP="007E764A">
            <w:pPr>
              <w:spacing w:after="0" w:line="240" w:lineRule="auto"/>
              <w:rPr>
                <w:rFonts w:ascii="Times New Roman" w:eastAsia="Times New Roman" w:hAnsi="Times New Roman" w:cs="Times New Roman"/>
                <w:sz w:val="20"/>
                <w:szCs w:val="20"/>
              </w:rPr>
            </w:pPr>
          </w:p>
        </w:tc>
        <w:tc>
          <w:tcPr>
            <w:tcW w:w="1687" w:type="dxa"/>
            <w:tcBorders>
              <w:top w:val="nil"/>
              <w:left w:val="nil"/>
              <w:bottom w:val="nil"/>
              <w:right w:val="nil"/>
            </w:tcBorders>
            <w:shd w:val="clear" w:color="auto" w:fill="auto"/>
            <w:noWrap/>
            <w:vAlign w:val="bottom"/>
            <w:hideMark/>
          </w:tcPr>
          <w:p w14:paraId="56BA304E" w14:textId="77777777" w:rsidR="007E764A" w:rsidRPr="007E764A" w:rsidRDefault="007E764A" w:rsidP="007E764A">
            <w:pPr>
              <w:spacing w:after="0" w:line="240" w:lineRule="auto"/>
              <w:rPr>
                <w:rFonts w:ascii="Times New Roman" w:eastAsia="Times New Roman" w:hAnsi="Times New Roman" w:cs="Times New Roman"/>
                <w:sz w:val="20"/>
                <w:szCs w:val="20"/>
              </w:rPr>
            </w:pPr>
          </w:p>
        </w:tc>
        <w:tc>
          <w:tcPr>
            <w:tcW w:w="863" w:type="dxa"/>
            <w:tcBorders>
              <w:top w:val="nil"/>
              <w:left w:val="nil"/>
              <w:bottom w:val="nil"/>
              <w:right w:val="nil"/>
            </w:tcBorders>
            <w:shd w:val="clear" w:color="auto" w:fill="auto"/>
            <w:noWrap/>
            <w:vAlign w:val="bottom"/>
            <w:hideMark/>
          </w:tcPr>
          <w:p w14:paraId="3FDC0C15" w14:textId="77777777" w:rsidR="007E764A" w:rsidRPr="007E764A" w:rsidRDefault="007E764A" w:rsidP="007E764A">
            <w:pPr>
              <w:spacing w:after="0" w:line="240" w:lineRule="auto"/>
              <w:rPr>
                <w:rFonts w:ascii="Times New Roman" w:eastAsia="Times New Roman" w:hAnsi="Times New Roman" w:cs="Times New Roman"/>
                <w:sz w:val="20"/>
                <w:szCs w:val="20"/>
              </w:rPr>
            </w:pPr>
          </w:p>
        </w:tc>
        <w:tc>
          <w:tcPr>
            <w:tcW w:w="1847" w:type="dxa"/>
            <w:tcBorders>
              <w:top w:val="nil"/>
              <w:left w:val="nil"/>
              <w:bottom w:val="nil"/>
              <w:right w:val="nil"/>
            </w:tcBorders>
            <w:shd w:val="clear" w:color="auto" w:fill="auto"/>
            <w:noWrap/>
            <w:vAlign w:val="bottom"/>
            <w:hideMark/>
          </w:tcPr>
          <w:p w14:paraId="77C8631C" w14:textId="77777777" w:rsidR="007E764A" w:rsidRPr="007E764A" w:rsidRDefault="007E764A" w:rsidP="007E764A">
            <w:pPr>
              <w:spacing w:after="0" w:line="240" w:lineRule="auto"/>
              <w:rPr>
                <w:rFonts w:ascii="Times New Roman" w:eastAsia="Times New Roman" w:hAnsi="Times New Roman" w:cs="Times New Roman"/>
                <w:sz w:val="20"/>
                <w:szCs w:val="20"/>
              </w:rPr>
            </w:pPr>
          </w:p>
        </w:tc>
      </w:tr>
      <w:tr w:rsidR="007E764A" w:rsidRPr="007E764A" w14:paraId="5DD89C68" w14:textId="77777777" w:rsidTr="00E25D8A">
        <w:trPr>
          <w:trHeight w:val="290"/>
          <w:jc w:val="center"/>
        </w:trPr>
        <w:tc>
          <w:tcPr>
            <w:tcW w:w="233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544226F0" w14:textId="77777777" w:rsidR="007E764A" w:rsidRPr="007E764A" w:rsidRDefault="007E764A" w:rsidP="007E764A">
            <w:pPr>
              <w:spacing w:after="0" w:line="240" w:lineRule="auto"/>
              <w:jc w:val="center"/>
              <w:rPr>
                <w:rFonts w:ascii="Calibri" w:eastAsia="Times New Roman" w:hAnsi="Calibri" w:cs="Calibri"/>
                <w:b/>
                <w:bCs/>
                <w:color w:val="000000"/>
              </w:rPr>
            </w:pPr>
            <w:r w:rsidRPr="007E764A">
              <w:rPr>
                <w:rFonts w:ascii="Calibri" w:eastAsia="Times New Roman" w:hAnsi="Calibri" w:cs="Calibri"/>
                <w:b/>
                <w:bCs/>
                <w:color w:val="000000"/>
              </w:rPr>
              <w:t>Total</w:t>
            </w:r>
          </w:p>
        </w:tc>
        <w:tc>
          <w:tcPr>
            <w:tcW w:w="2272"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08DCB9A1" w14:textId="77777777"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442625</w:t>
            </w:r>
          </w:p>
        </w:tc>
        <w:tc>
          <w:tcPr>
            <w:tcW w:w="1687"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16CA134F" w14:textId="77777777" w:rsidR="007E764A" w:rsidRPr="007E764A" w:rsidRDefault="007E764A" w:rsidP="007E764A">
            <w:pPr>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28152</w:t>
            </w:r>
          </w:p>
        </w:tc>
        <w:tc>
          <w:tcPr>
            <w:tcW w:w="863" w:type="dxa"/>
            <w:tcBorders>
              <w:top w:val="nil"/>
              <w:left w:val="nil"/>
              <w:bottom w:val="nil"/>
              <w:right w:val="nil"/>
            </w:tcBorders>
            <w:shd w:val="clear" w:color="auto" w:fill="auto"/>
            <w:noWrap/>
            <w:vAlign w:val="bottom"/>
            <w:hideMark/>
          </w:tcPr>
          <w:p w14:paraId="61536B8E" w14:textId="77777777" w:rsidR="007E764A" w:rsidRPr="007E764A" w:rsidRDefault="007E764A" w:rsidP="007E764A">
            <w:pPr>
              <w:spacing w:after="0" w:line="240" w:lineRule="auto"/>
              <w:jc w:val="center"/>
              <w:rPr>
                <w:rFonts w:ascii="Calibri" w:eastAsia="Times New Roman" w:hAnsi="Calibri" w:cs="Calibri"/>
                <w:color w:val="000000"/>
              </w:rPr>
            </w:pPr>
          </w:p>
        </w:tc>
        <w:tc>
          <w:tcPr>
            <w:tcW w:w="1847"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bottom"/>
            <w:hideMark/>
          </w:tcPr>
          <w:p w14:paraId="585206B8" w14:textId="77777777" w:rsidR="007E764A" w:rsidRPr="007E764A" w:rsidRDefault="007E764A" w:rsidP="007E764A">
            <w:pPr>
              <w:keepNext/>
              <w:spacing w:after="0" w:line="240" w:lineRule="auto"/>
              <w:jc w:val="center"/>
              <w:rPr>
                <w:rFonts w:ascii="Calibri" w:eastAsia="Times New Roman" w:hAnsi="Calibri" w:cs="Calibri"/>
                <w:color w:val="000000"/>
              </w:rPr>
            </w:pPr>
            <w:r w:rsidRPr="007E764A">
              <w:rPr>
                <w:rFonts w:ascii="Calibri" w:eastAsia="Times New Roman" w:hAnsi="Calibri" w:cs="Calibri"/>
                <w:color w:val="000000"/>
              </w:rPr>
              <w:t>6.36%</w:t>
            </w:r>
          </w:p>
        </w:tc>
      </w:tr>
    </w:tbl>
    <w:p w14:paraId="59F51A45" w14:textId="77777777" w:rsidR="00DE2EA5" w:rsidRDefault="007E764A" w:rsidP="001838C1">
      <w:pPr>
        <w:pStyle w:val="Caption"/>
        <w:ind w:left="720" w:right="720"/>
      </w:pPr>
      <w:r>
        <w:t xml:space="preserve">Table </w:t>
      </w:r>
      <w:r w:rsidR="00E466AA">
        <w:fldChar w:fldCharType="begin"/>
      </w:r>
      <w:r w:rsidR="00E466AA">
        <w:instrText xml:space="preserve"> SEQ Table \* ARABIC </w:instrText>
      </w:r>
      <w:r w:rsidR="00E466AA">
        <w:fldChar w:fldCharType="separate"/>
      </w:r>
      <w:r w:rsidR="007B54CD">
        <w:rPr>
          <w:noProof/>
        </w:rPr>
        <w:t>4</w:t>
      </w:r>
      <w:r w:rsidR="00E466AA">
        <w:rPr>
          <w:noProof/>
        </w:rPr>
        <w:fldChar w:fldCharType="end"/>
      </w:r>
      <w:r w:rsidRPr="004E4D20">
        <w:t xml:space="preserve">: A comparison of </w:t>
      </w:r>
      <w:proofErr w:type="spellStart"/>
      <w:r w:rsidR="00FF4F08">
        <w:t>ECoS</w:t>
      </w:r>
      <w:r w:rsidRPr="004E4D20">
        <w:t>’s</w:t>
      </w:r>
      <w:proofErr w:type="spellEnd"/>
      <w:r w:rsidRPr="004E4D20">
        <w:t xml:space="preserve"> CY2019 emissions to those of the University (FY18-19; chosen because FY19-20 was significantly impacted by the SARS-CoV-2 pandemic). The right column shows how much of each source category </w:t>
      </w:r>
      <w:proofErr w:type="spellStart"/>
      <w:r w:rsidR="00FF4F08">
        <w:t>ECoS</w:t>
      </w:r>
      <w:proofErr w:type="spellEnd"/>
      <w:r w:rsidRPr="004E4D20">
        <w:t xml:space="preserve"> composes of the entire Univer</w:t>
      </w:r>
      <w:r>
        <w:t>sity’s emissions (including all Commonwealth campuses besides Hershey Medical).</w:t>
      </w:r>
    </w:p>
    <w:p w14:paraId="2AFDB6C3" w14:textId="77777777" w:rsidR="00DE2EA5" w:rsidRDefault="003D6803" w:rsidP="00B33B94">
      <w:pPr>
        <w:jc w:val="both"/>
      </w:pPr>
      <w:r w:rsidRPr="00E25D8A">
        <w:t>From Table 4</w:t>
      </w:r>
      <w:r w:rsidR="00DE2EA5" w:rsidRPr="00E25D8A">
        <w:t xml:space="preserve">, we see that </w:t>
      </w:r>
      <w:proofErr w:type="spellStart"/>
      <w:r w:rsidR="00FF4F08">
        <w:t>ECoS</w:t>
      </w:r>
      <w:proofErr w:type="spellEnd"/>
      <w:r w:rsidR="00DE2EA5" w:rsidRPr="00E25D8A">
        <w:t xml:space="preserve"> comprised roughly </w:t>
      </w:r>
      <w:r w:rsidR="00E25D8A" w:rsidRPr="00E25D8A">
        <w:t>11.4</w:t>
      </w:r>
      <w:r w:rsidR="00DE2EA5" w:rsidRPr="00E25D8A">
        <w:t xml:space="preserve">% of all Steam use across the University, </w:t>
      </w:r>
      <w:r w:rsidR="00E25D8A" w:rsidRPr="00E25D8A">
        <w:t>7.5</w:t>
      </w:r>
      <w:r w:rsidR="00DE2EA5" w:rsidRPr="00E25D8A">
        <w:t xml:space="preserve">% of all Purchased Electricity, and </w:t>
      </w:r>
      <w:r w:rsidR="00E25D8A" w:rsidRPr="00E25D8A">
        <w:t>4.1</w:t>
      </w:r>
      <w:r w:rsidR="00DE2EA5" w:rsidRPr="00E25D8A">
        <w:t xml:space="preserve">% of all Air Travel. In total, </w:t>
      </w:r>
      <w:proofErr w:type="spellStart"/>
      <w:r w:rsidR="00FF4F08">
        <w:t>ECoS</w:t>
      </w:r>
      <w:proofErr w:type="spellEnd"/>
      <w:r w:rsidR="00DE2EA5" w:rsidRPr="00E25D8A">
        <w:t xml:space="preserve"> made up about </w:t>
      </w:r>
      <w:r w:rsidR="00E25D8A" w:rsidRPr="00E25D8A">
        <w:t>6.36</w:t>
      </w:r>
      <w:r w:rsidR="00DE2EA5" w:rsidRPr="00E25D8A">
        <w:t>% of the University’s tot</w:t>
      </w:r>
      <w:r w:rsidR="007B7DFD" w:rsidRPr="00E25D8A">
        <w:t>al emissions [</w:t>
      </w:r>
      <w:r w:rsidR="004F3BB4">
        <w:t>caveat</w:t>
      </w:r>
      <w:r w:rsidR="00DE2EA5" w:rsidRPr="00E25D8A">
        <w:t xml:space="preserve">: we </w:t>
      </w:r>
      <w:r w:rsidR="004F3BB4">
        <w:t xml:space="preserve">currently </w:t>
      </w:r>
      <w:r w:rsidR="00DE2EA5" w:rsidRPr="00E25D8A">
        <w:t xml:space="preserve">have no way of quantifying </w:t>
      </w:r>
      <w:proofErr w:type="spellStart"/>
      <w:r w:rsidR="00FF4F08">
        <w:t>ECoS</w:t>
      </w:r>
      <w:r w:rsidR="00DE2EA5" w:rsidRPr="00E25D8A">
        <w:t>’s</w:t>
      </w:r>
      <w:proofErr w:type="spellEnd"/>
      <w:r w:rsidR="00DE2EA5" w:rsidRPr="00E25D8A">
        <w:t xml:space="preserve"> Synthetic Chemicals, Animal Management, Waste, or </w:t>
      </w:r>
      <w:proofErr w:type="gramStart"/>
      <w:r w:rsidR="00DE2EA5" w:rsidRPr="00E25D8A">
        <w:t>Other</w:t>
      </w:r>
      <w:proofErr w:type="gramEnd"/>
      <w:r w:rsidR="00DE2EA5" w:rsidRPr="00E25D8A">
        <w:t xml:space="preserve"> categories yet, and we certainly contribute to those source categories]. To clarify the table: </w:t>
      </w:r>
      <w:r w:rsidR="00E25D8A" w:rsidRPr="00E25D8A">
        <w:t>6.36</w:t>
      </w:r>
      <w:r w:rsidR="00DE2EA5" w:rsidRPr="00E25D8A">
        <w:t xml:space="preserve">% is equal to </w:t>
      </w:r>
      <w:proofErr w:type="spellStart"/>
      <w:r w:rsidR="00FF4F08">
        <w:t>ECoS</w:t>
      </w:r>
      <w:r w:rsidR="00DE2EA5" w:rsidRPr="00E25D8A">
        <w:t>’s</w:t>
      </w:r>
      <w:proofErr w:type="spellEnd"/>
      <w:r w:rsidR="00DE2EA5" w:rsidRPr="00E25D8A">
        <w:t xml:space="preserve"> </w:t>
      </w:r>
      <w:r w:rsidR="00E25D8A" w:rsidRPr="00E25D8A">
        <w:t>28,152</w:t>
      </w:r>
      <w:r w:rsidR="00DE2EA5" w:rsidRPr="00E25D8A">
        <w:t xml:space="preserve"> MtCO</w:t>
      </w:r>
      <w:r w:rsidR="00DE2EA5" w:rsidRPr="00D32681">
        <w:rPr>
          <w:vertAlign w:val="subscript"/>
        </w:rPr>
        <w:t>2</w:t>
      </w:r>
      <w:r w:rsidR="00DE2EA5" w:rsidRPr="00E25D8A">
        <w:t xml:space="preserve">e out of the University’s 442,625 </w:t>
      </w:r>
      <w:r w:rsidR="00D32681" w:rsidRPr="00E25D8A">
        <w:t>MtCO</w:t>
      </w:r>
      <w:r w:rsidR="00D32681" w:rsidRPr="00D32681">
        <w:rPr>
          <w:vertAlign w:val="subscript"/>
        </w:rPr>
        <w:t>2</w:t>
      </w:r>
      <w:r w:rsidR="00D32681" w:rsidRPr="00E25D8A">
        <w:t xml:space="preserve">e </w:t>
      </w:r>
      <w:r w:rsidR="00DE2EA5" w:rsidRPr="00E25D8A">
        <w:t xml:space="preserve">throughout the year. If we were </w:t>
      </w:r>
      <w:r w:rsidR="00E25D8A" w:rsidRPr="00E25D8A">
        <w:t xml:space="preserve">to </w:t>
      </w:r>
      <w:r w:rsidR="00DE2EA5" w:rsidRPr="00E25D8A">
        <w:t xml:space="preserve">eliminate the rows </w:t>
      </w:r>
      <w:r w:rsidR="00D331E8" w:rsidRPr="00E25D8A">
        <w:t xml:space="preserve">corresponding to sources for which </w:t>
      </w:r>
      <w:r w:rsidR="00DE2EA5" w:rsidRPr="00E25D8A">
        <w:t xml:space="preserve">we are missing data for </w:t>
      </w:r>
      <w:proofErr w:type="spellStart"/>
      <w:r w:rsidR="00FF4F08">
        <w:t>ECoS</w:t>
      </w:r>
      <w:proofErr w:type="spellEnd"/>
      <w:r w:rsidR="00DE2EA5" w:rsidRPr="00E25D8A">
        <w:t>, then we would estimate that</w:t>
      </w:r>
      <w:r w:rsidR="00D331E8" w:rsidRPr="00E25D8A">
        <w:t xml:space="preserve"> </w:t>
      </w:r>
      <w:proofErr w:type="spellStart"/>
      <w:r w:rsidR="00FF4F08">
        <w:t>ECoS</w:t>
      </w:r>
      <w:proofErr w:type="spellEnd"/>
      <w:r w:rsidR="00D331E8" w:rsidRPr="00E25D8A">
        <w:t xml:space="preserve"> more likely makes up </w:t>
      </w:r>
      <w:r w:rsidR="00E25D8A" w:rsidRPr="00E25D8A">
        <w:t>28,152</w:t>
      </w:r>
      <w:r w:rsidR="00D331E8" w:rsidRPr="00E25D8A">
        <w:t xml:space="preserve"> </w:t>
      </w:r>
      <w:r w:rsidR="00D32681" w:rsidRPr="00E25D8A">
        <w:t>MtCO</w:t>
      </w:r>
      <w:r w:rsidR="00D32681" w:rsidRPr="00D32681">
        <w:rPr>
          <w:vertAlign w:val="subscript"/>
        </w:rPr>
        <w:t>2</w:t>
      </w:r>
      <w:r w:rsidR="00D32681" w:rsidRPr="00E25D8A">
        <w:t>e</w:t>
      </w:r>
      <w:r w:rsidR="00D32681">
        <w:t xml:space="preserve"> </w:t>
      </w:r>
      <w:r w:rsidR="00D331E8" w:rsidRPr="00E25D8A">
        <w:t xml:space="preserve">out of the University’s 417,295 </w:t>
      </w:r>
      <w:r w:rsidR="00D32681" w:rsidRPr="00E25D8A">
        <w:t>MtCO</w:t>
      </w:r>
      <w:r w:rsidR="00D32681" w:rsidRPr="00D32681">
        <w:rPr>
          <w:vertAlign w:val="subscript"/>
        </w:rPr>
        <w:t>2</w:t>
      </w:r>
      <w:r w:rsidR="00D32681" w:rsidRPr="00E25D8A">
        <w:t>e</w:t>
      </w:r>
      <w:r w:rsidR="00D331E8" w:rsidRPr="00E25D8A">
        <w:t xml:space="preserve">, or about </w:t>
      </w:r>
      <w:r w:rsidR="00E25D8A" w:rsidRPr="00E25D8A">
        <w:rPr>
          <w:b/>
        </w:rPr>
        <w:t>6.74</w:t>
      </w:r>
      <w:r w:rsidR="00D331E8" w:rsidRPr="00E25D8A">
        <w:rPr>
          <w:b/>
        </w:rPr>
        <w:t>%</w:t>
      </w:r>
      <w:r w:rsidR="00D331E8" w:rsidRPr="00E25D8A">
        <w:t>.</w:t>
      </w:r>
      <w:r w:rsidR="00D331E8">
        <w:t xml:space="preserve"> </w:t>
      </w:r>
    </w:p>
    <w:p w14:paraId="62592DAE" w14:textId="77777777" w:rsidR="000B30F9" w:rsidRDefault="000B30F9" w:rsidP="00B33B94">
      <w:pPr>
        <w:jc w:val="both"/>
      </w:pPr>
      <w:r>
        <w:t xml:space="preserve">We </w:t>
      </w:r>
      <w:r w:rsidR="004F3BB4">
        <w:t>can</w:t>
      </w:r>
      <w:r>
        <w:t xml:space="preserve"> also compare our resu</w:t>
      </w:r>
      <w:r w:rsidR="003D6803">
        <w:t>lts to those of EMS: see Table 5</w:t>
      </w:r>
      <w:r>
        <w:t xml:space="preserve">. </w:t>
      </w:r>
    </w:p>
    <w:tbl>
      <w:tblPr>
        <w:tblW w:w="9540" w:type="dxa"/>
        <w:jc w:val="center"/>
        <w:tblLook w:val="04A0" w:firstRow="1" w:lastRow="0" w:firstColumn="1" w:lastColumn="0" w:noHBand="0" w:noVBand="1"/>
      </w:tblPr>
      <w:tblGrid>
        <w:gridCol w:w="3060"/>
        <w:gridCol w:w="3240"/>
        <w:gridCol w:w="3240"/>
      </w:tblGrid>
      <w:tr w:rsidR="00E25D8A" w:rsidRPr="00E25D8A" w14:paraId="639DAFDD" w14:textId="77777777" w:rsidTr="00E25D8A">
        <w:trPr>
          <w:trHeight w:val="290"/>
          <w:jc w:val="center"/>
        </w:trPr>
        <w:tc>
          <w:tcPr>
            <w:tcW w:w="9540" w:type="dxa"/>
            <w:gridSpan w:val="3"/>
            <w:tcBorders>
              <w:top w:val="single" w:sz="4" w:space="0" w:color="auto"/>
              <w:left w:val="single" w:sz="4" w:space="0" w:color="auto"/>
              <w:bottom w:val="single" w:sz="4" w:space="0" w:color="auto"/>
              <w:right w:val="single" w:sz="4" w:space="0" w:color="000000"/>
            </w:tcBorders>
            <w:shd w:val="clear" w:color="000000" w:fill="BFBFBF"/>
            <w:noWrap/>
            <w:vAlign w:val="center"/>
            <w:hideMark/>
          </w:tcPr>
          <w:p w14:paraId="123A5A0F" w14:textId="77777777" w:rsidR="00E25D8A" w:rsidRPr="00E25D8A" w:rsidRDefault="00E25D8A" w:rsidP="00E25D8A">
            <w:pPr>
              <w:spacing w:after="0" w:line="240" w:lineRule="auto"/>
              <w:jc w:val="center"/>
              <w:rPr>
                <w:rFonts w:ascii="Calibri" w:eastAsia="Times New Roman" w:hAnsi="Calibri" w:cs="Calibri"/>
                <w:b/>
                <w:bCs/>
                <w:color w:val="000000"/>
              </w:rPr>
            </w:pPr>
            <w:r w:rsidRPr="00E25D8A">
              <w:rPr>
                <w:rFonts w:ascii="Calibri" w:eastAsia="Times New Roman" w:hAnsi="Calibri" w:cs="Calibri"/>
                <w:b/>
                <w:bCs/>
                <w:color w:val="000000"/>
              </w:rPr>
              <w:t xml:space="preserve">Simplified Comparison of </w:t>
            </w:r>
            <w:proofErr w:type="spellStart"/>
            <w:r w:rsidRPr="00E25D8A">
              <w:rPr>
                <w:rFonts w:ascii="Calibri" w:eastAsia="Times New Roman" w:hAnsi="Calibri" w:cs="Calibri"/>
                <w:b/>
                <w:bCs/>
                <w:color w:val="000000"/>
              </w:rPr>
              <w:t>ECoS</w:t>
            </w:r>
            <w:proofErr w:type="spellEnd"/>
            <w:r w:rsidRPr="00E25D8A">
              <w:rPr>
                <w:rFonts w:ascii="Calibri" w:eastAsia="Times New Roman" w:hAnsi="Calibri" w:cs="Calibri"/>
                <w:b/>
                <w:bCs/>
                <w:color w:val="000000"/>
              </w:rPr>
              <w:t xml:space="preserve"> &amp; EMS to University</w:t>
            </w:r>
          </w:p>
        </w:tc>
      </w:tr>
      <w:tr w:rsidR="00E25D8A" w:rsidRPr="00E25D8A" w14:paraId="753E230F" w14:textId="77777777" w:rsidTr="00E25D8A">
        <w:trPr>
          <w:trHeight w:val="548"/>
          <w:jc w:val="center"/>
        </w:trPr>
        <w:tc>
          <w:tcPr>
            <w:tcW w:w="3060" w:type="dxa"/>
            <w:tcBorders>
              <w:top w:val="nil"/>
              <w:left w:val="single" w:sz="4" w:space="0" w:color="auto"/>
              <w:bottom w:val="single" w:sz="4" w:space="0" w:color="auto"/>
              <w:right w:val="single" w:sz="4" w:space="0" w:color="auto"/>
            </w:tcBorders>
            <w:shd w:val="clear" w:color="000000" w:fill="D9D9D9"/>
            <w:noWrap/>
            <w:vAlign w:val="center"/>
            <w:hideMark/>
          </w:tcPr>
          <w:p w14:paraId="337096E4" w14:textId="77777777" w:rsidR="00E25D8A" w:rsidRPr="00E25D8A" w:rsidRDefault="00E25D8A" w:rsidP="00E25D8A">
            <w:pPr>
              <w:spacing w:after="0" w:line="240" w:lineRule="auto"/>
              <w:jc w:val="center"/>
              <w:rPr>
                <w:rFonts w:ascii="Calibri" w:eastAsia="Times New Roman" w:hAnsi="Calibri" w:cs="Calibri"/>
                <w:b/>
                <w:bCs/>
                <w:color w:val="000000"/>
              </w:rPr>
            </w:pPr>
            <w:r w:rsidRPr="00E25D8A">
              <w:rPr>
                <w:rFonts w:ascii="Calibri" w:eastAsia="Times New Roman" w:hAnsi="Calibri" w:cs="Calibri"/>
                <w:b/>
                <w:bCs/>
                <w:color w:val="000000"/>
              </w:rPr>
              <w:t>Source</w:t>
            </w:r>
          </w:p>
        </w:tc>
        <w:tc>
          <w:tcPr>
            <w:tcW w:w="3240" w:type="dxa"/>
            <w:tcBorders>
              <w:top w:val="nil"/>
              <w:left w:val="single" w:sz="4" w:space="0" w:color="auto"/>
              <w:bottom w:val="single" w:sz="4" w:space="0" w:color="auto"/>
              <w:right w:val="single" w:sz="4" w:space="0" w:color="auto"/>
            </w:tcBorders>
            <w:shd w:val="clear" w:color="000000" w:fill="D9D9D9"/>
            <w:vAlign w:val="center"/>
            <w:hideMark/>
          </w:tcPr>
          <w:p w14:paraId="015967FF" w14:textId="77777777" w:rsidR="00E25D8A" w:rsidRPr="00E25D8A" w:rsidRDefault="00E25D8A" w:rsidP="00E25D8A">
            <w:pPr>
              <w:spacing w:after="0" w:line="240" w:lineRule="auto"/>
              <w:jc w:val="center"/>
              <w:rPr>
                <w:rFonts w:ascii="Calibri" w:eastAsia="Times New Roman" w:hAnsi="Calibri" w:cs="Calibri"/>
                <w:b/>
                <w:bCs/>
                <w:color w:val="000000"/>
              </w:rPr>
            </w:pPr>
            <w:proofErr w:type="spellStart"/>
            <w:r w:rsidRPr="00E25D8A">
              <w:rPr>
                <w:rFonts w:ascii="Calibri" w:eastAsia="Times New Roman" w:hAnsi="Calibri" w:cs="Calibri"/>
                <w:b/>
                <w:bCs/>
                <w:color w:val="000000"/>
              </w:rPr>
              <w:t>ECoS</w:t>
            </w:r>
            <w:proofErr w:type="spellEnd"/>
            <w:r w:rsidRPr="00E25D8A">
              <w:rPr>
                <w:rFonts w:ascii="Calibri" w:eastAsia="Times New Roman" w:hAnsi="Calibri" w:cs="Calibri"/>
                <w:b/>
                <w:bCs/>
                <w:color w:val="000000"/>
              </w:rPr>
              <w:t xml:space="preserve"> Percentage of University (CY2019)</w:t>
            </w:r>
          </w:p>
        </w:tc>
        <w:tc>
          <w:tcPr>
            <w:tcW w:w="3240" w:type="dxa"/>
            <w:tcBorders>
              <w:top w:val="nil"/>
              <w:left w:val="single" w:sz="4" w:space="0" w:color="auto"/>
              <w:bottom w:val="single" w:sz="4" w:space="0" w:color="auto"/>
              <w:right w:val="single" w:sz="4" w:space="0" w:color="auto"/>
            </w:tcBorders>
            <w:shd w:val="clear" w:color="000000" w:fill="D9D9D9"/>
            <w:vAlign w:val="center"/>
            <w:hideMark/>
          </w:tcPr>
          <w:p w14:paraId="5DF759D5" w14:textId="77777777" w:rsidR="00E25D8A" w:rsidRPr="00E25D8A" w:rsidRDefault="00E25D8A" w:rsidP="00E25D8A">
            <w:pPr>
              <w:spacing w:after="0" w:line="240" w:lineRule="auto"/>
              <w:jc w:val="center"/>
              <w:rPr>
                <w:rFonts w:ascii="Calibri" w:eastAsia="Times New Roman" w:hAnsi="Calibri" w:cs="Calibri"/>
                <w:b/>
                <w:bCs/>
                <w:color w:val="000000"/>
              </w:rPr>
            </w:pPr>
            <w:r w:rsidRPr="00E25D8A">
              <w:rPr>
                <w:rFonts w:ascii="Calibri" w:eastAsia="Times New Roman" w:hAnsi="Calibri" w:cs="Calibri"/>
                <w:b/>
                <w:bCs/>
                <w:color w:val="000000"/>
              </w:rPr>
              <w:t>EMS Percentage of University (FY18-19)</w:t>
            </w:r>
          </w:p>
        </w:tc>
      </w:tr>
      <w:tr w:rsidR="00E25D8A" w:rsidRPr="00E25D8A" w14:paraId="6C9CBCBE" w14:textId="77777777" w:rsidTr="00E25D8A">
        <w:trPr>
          <w:trHeight w:val="520"/>
          <w:jc w:val="center"/>
        </w:trPr>
        <w:tc>
          <w:tcPr>
            <w:tcW w:w="306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BD3E438" w14:textId="77777777" w:rsidR="00E25D8A" w:rsidRPr="00E25D8A" w:rsidRDefault="00E25D8A" w:rsidP="00E25D8A">
            <w:pPr>
              <w:spacing w:after="0" w:line="240" w:lineRule="auto"/>
              <w:jc w:val="center"/>
              <w:rPr>
                <w:rFonts w:ascii="Calibri" w:eastAsia="Times New Roman" w:hAnsi="Calibri" w:cs="Calibri"/>
                <w:b/>
                <w:bCs/>
                <w:color w:val="000000"/>
              </w:rPr>
            </w:pPr>
            <w:r w:rsidRPr="00E25D8A">
              <w:rPr>
                <w:rFonts w:ascii="Calibri" w:eastAsia="Times New Roman" w:hAnsi="Calibri" w:cs="Calibri"/>
                <w:b/>
                <w:bCs/>
                <w:color w:val="000000"/>
              </w:rPr>
              <w:t>Stationary Sources/Purchased Electricity/Steam Plant</w:t>
            </w:r>
          </w:p>
        </w:tc>
        <w:tc>
          <w:tcPr>
            <w:tcW w:w="3240" w:type="dxa"/>
            <w:tcBorders>
              <w:top w:val="single" w:sz="4" w:space="0" w:color="auto"/>
              <w:left w:val="nil"/>
              <w:bottom w:val="single" w:sz="4" w:space="0" w:color="auto"/>
              <w:right w:val="single" w:sz="4" w:space="0" w:color="auto"/>
            </w:tcBorders>
            <w:shd w:val="clear" w:color="000000" w:fill="FFF2CC"/>
            <w:noWrap/>
            <w:vAlign w:val="center"/>
            <w:hideMark/>
          </w:tcPr>
          <w:p w14:paraId="3AE7163B" w14:textId="77777777" w:rsidR="00E25D8A" w:rsidRPr="00E25D8A" w:rsidRDefault="00E25D8A" w:rsidP="00E25D8A">
            <w:pPr>
              <w:spacing w:after="0" w:line="240" w:lineRule="auto"/>
              <w:jc w:val="center"/>
              <w:rPr>
                <w:rFonts w:ascii="Calibri" w:eastAsia="Times New Roman" w:hAnsi="Calibri" w:cs="Calibri"/>
                <w:color w:val="000000"/>
              </w:rPr>
            </w:pPr>
            <w:r w:rsidRPr="00E25D8A">
              <w:rPr>
                <w:rFonts w:ascii="Calibri" w:eastAsia="Times New Roman" w:hAnsi="Calibri" w:cs="Calibri"/>
                <w:color w:val="000000"/>
              </w:rPr>
              <w:t>8.28%</w:t>
            </w:r>
          </w:p>
        </w:tc>
        <w:tc>
          <w:tcPr>
            <w:tcW w:w="3240" w:type="dxa"/>
            <w:tcBorders>
              <w:top w:val="single" w:sz="4" w:space="0" w:color="auto"/>
              <w:left w:val="nil"/>
              <w:bottom w:val="single" w:sz="4" w:space="0" w:color="auto"/>
              <w:right w:val="single" w:sz="4" w:space="0" w:color="auto"/>
            </w:tcBorders>
            <w:shd w:val="clear" w:color="000000" w:fill="FFF2CC"/>
            <w:noWrap/>
            <w:vAlign w:val="center"/>
            <w:hideMark/>
          </w:tcPr>
          <w:p w14:paraId="4E4C9FD6" w14:textId="77777777" w:rsidR="00E25D8A" w:rsidRPr="00E25D8A" w:rsidRDefault="00E25D8A" w:rsidP="00E25D8A">
            <w:pPr>
              <w:spacing w:after="0" w:line="240" w:lineRule="auto"/>
              <w:jc w:val="center"/>
              <w:rPr>
                <w:rFonts w:ascii="Calibri" w:eastAsia="Times New Roman" w:hAnsi="Calibri" w:cs="Calibri"/>
                <w:color w:val="000000"/>
              </w:rPr>
            </w:pPr>
            <w:r w:rsidRPr="00E25D8A">
              <w:rPr>
                <w:rFonts w:ascii="Calibri" w:eastAsia="Times New Roman" w:hAnsi="Calibri" w:cs="Calibri"/>
                <w:color w:val="000000"/>
              </w:rPr>
              <w:t>4.40%</w:t>
            </w:r>
          </w:p>
        </w:tc>
      </w:tr>
      <w:tr w:rsidR="00E25D8A" w:rsidRPr="00E25D8A" w14:paraId="3EA233F9" w14:textId="77777777" w:rsidTr="00E25D8A">
        <w:trPr>
          <w:trHeight w:val="290"/>
          <w:jc w:val="center"/>
        </w:trPr>
        <w:tc>
          <w:tcPr>
            <w:tcW w:w="3060" w:type="dxa"/>
            <w:tcBorders>
              <w:top w:val="nil"/>
              <w:left w:val="single" w:sz="4" w:space="0" w:color="auto"/>
              <w:bottom w:val="single" w:sz="4" w:space="0" w:color="auto"/>
              <w:right w:val="single" w:sz="4" w:space="0" w:color="auto"/>
            </w:tcBorders>
            <w:shd w:val="clear" w:color="000000" w:fill="D9D9D9"/>
            <w:noWrap/>
            <w:vAlign w:val="center"/>
            <w:hideMark/>
          </w:tcPr>
          <w:p w14:paraId="5401A35B" w14:textId="77777777" w:rsidR="00E25D8A" w:rsidRPr="00E25D8A" w:rsidRDefault="00E25D8A" w:rsidP="00E25D8A">
            <w:pPr>
              <w:spacing w:after="0" w:line="240" w:lineRule="auto"/>
              <w:jc w:val="center"/>
              <w:rPr>
                <w:rFonts w:ascii="Calibri" w:eastAsia="Times New Roman" w:hAnsi="Calibri" w:cs="Calibri"/>
                <w:b/>
                <w:bCs/>
                <w:color w:val="000000"/>
              </w:rPr>
            </w:pPr>
            <w:r w:rsidRPr="00E25D8A">
              <w:rPr>
                <w:rFonts w:ascii="Calibri" w:eastAsia="Times New Roman" w:hAnsi="Calibri" w:cs="Calibri"/>
                <w:b/>
                <w:bCs/>
                <w:color w:val="000000"/>
              </w:rPr>
              <w:t>Campus Vehicles</w:t>
            </w:r>
          </w:p>
        </w:tc>
        <w:tc>
          <w:tcPr>
            <w:tcW w:w="3240" w:type="dxa"/>
            <w:tcBorders>
              <w:top w:val="nil"/>
              <w:left w:val="nil"/>
              <w:bottom w:val="single" w:sz="4" w:space="0" w:color="auto"/>
              <w:right w:val="single" w:sz="4" w:space="0" w:color="auto"/>
            </w:tcBorders>
            <w:shd w:val="clear" w:color="000000" w:fill="FFF2CC"/>
            <w:noWrap/>
            <w:vAlign w:val="center"/>
            <w:hideMark/>
          </w:tcPr>
          <w:p w14:paraId="5DE4CE45" w14:textId="77777777" w:rsidR="00E25D8A" w:rsidRPr="00E25D8A" w:rsidRDefault="00E25D8A" w:rsidP="00E25D8A">
            <w:pPr>
              <w:spacing w:after="0" w:line="240" w:lineRule="auto"/>
              <w:jc w:val="center"/>
              <w:rPr>
                <w:rFonts w:ascii="Calibri" w:eastAsia="Times New Roman" w:hAnsi="Calibri" w:cs="Calibri"/>
                <w:color w:val="000000"/>
              </w:rPr>
            </w:pPr>
            <w:r w:rsidRPr="00E25D8A">
              <w:rPr>
                <w:rFonts w:ascii="Calibri" w:eastAsia="Times New Roman" w:hAnsi="Calibri" w:cs="Calibri"/>
                <w:color w:val="000000"/>
              </w:rPr>
              <w:t>0.01%</w:t>
            </w:r>
          </w:p>
        </w:tc>
        <w:tc>
          <w:tcPr>
            <w:tcW w:w="3240" w:type="dxa"/>
            <w:tcBorders>
              <w:top w:val="nil"/>
              <w:left w:val="nil"/>
              <w:bottom w:val="single" w:sz="4" w:space="0" w:color="auto"/>
              <w:right w:val="single" w:sz="4" w:space="0" w:color="auto"/>
            </w:tcBorders>
            <w:shd w:val="clear" w:color="000000" w:fill="FFF2CC"/>
            <w:noWrap/>
            <w:vAlign w:val="center"/>
            <w:hideMark/>
          </w:tcPr>
          <w:p w14:paraId="2DCA22B5" w14:textId="77777777" w:rsidR="00E25D8A" w:rsidRPr="00E25D8A" w:rsidRDefault="00E25D8A" w:rsidP="00E25D8A">
            <w:pPr>
              <w:spacing w:after="0" w:line="240" w:lineRule="auto"/>
              <w:jc w:val="center"/>
              <w:rPr>
                <w:rFonts w:ascii="Calibri" w:eastAsia="Times New Roman" w:hAnsi="Calibri" w:cs="Calibri"/>
                <w:color w:val="000000"/>
              </w:rPr>
            </w:pPr>
            <w:r w:rsidRPr="00E25D8A">
              <w:rPr>
                <w:rFonts w:ascii="Calibri" w:eastAsia="Times New Roman" w:hAnsi="Calibri" w:cs="Calibri"/>
                <w:color w:val="000000"/>
              </w:rPr>
              <w:t>1.10%</w:t>
            </w:r>
          </w:p>
        </w:tc>
      </w:tr>
      <w:tr w:rsidR="00E25D8A" w:rsidRPr="00E25D8A" w14:paraId="245C8FF3" w14:textId="77777777" w:rsidTr="00E25D8A">
        <w:trPr>
          <w:trHeight w:val="290"/>
          <w:jc w:val="center"/>
        </w:trPr>
        <w:tc>
          <w:tcPr>
            <w:tcW w:w="3060" w:type="dxa"/>
            <w:tcBorders>
              <w:top w:val="nil"/>
              <w:left w:val="single" w:sz="4" w:space="0" w:color="auto"/>
              <w:bottom w:val="single" w:sz="4" w:space="0" w:color="auto"/>
              <w:right w:val="single" w:sz="4" w:space="0" w:color="auto"/>
            </w:tcBorders>
            <w:shd w:val="clear" w:color="000000" w:fill="D9D9D9"/>
            <w:noWrap/>
            <w:vAlign w:val="center"/>
            <w:hideMark/>
          </w:tcPr>
          <w:p w14:paraId="6FB0B677" w14:textId="77777777" w:rsidR="00E25D8A" w:rsidRPr="00E25D8A" w:rsidRDefault="00E25D8A" w:rsidP="00E25D8A">
            <w:pPr>
              <w:spacing w:after="0" w:line="240" w:lineRule="auto"/>
              <w:jc w:val="center"/>
              <w:rPr>
                <w:rFonts w:ascii="Calibri" w:eastAsia="Times New Roman" w:hAnsi="Calibri" w:cs="Calibri"/>
                <w:b/>
                <w:bCs/>
                <w:color w:val="000000"/>
              </w:rPr>
            </w:pPr>
            <w:r w:rsidRPr="00E25D8A">
              <w:rPr>
                <w:rFonts w:ascii="Calibri" w:eastAsia="Times New Roman" w:hAnsi="Calibri" w:cs="Calibri"/>
                <w:b/>
                <w:bCs/>
                <w:color w:val="000000"/>
              </w:rPr>
              <w:t>Commuters</w:t>
            </w:r>
          </w:p>
        </w:tc>
        <w:tc>
          <w:tcPr>
            <w:tcW w:w="3240" w:type="dxa"/>
            <w:tcBorders>
              <w:top w:val="nil"/>
              <w:left w:val="nil"/>
              <w:bottom w:val="single" w:sz="4" w:space="0" w:color="auto"/>
              <w:right w:val="single" w:sz="4" w:space="0" w:color="auto"/>
            </w:tcBorders>
            <w:shd w:val="clear" w:color="000000" w:fill="FFF2CC"/>
            <w:noWrap/>
            <w:vAlign w:val="center"/>
            <w:hideMark/>
          </w:tcPr>
          <w:p w14:paraId="6954D95B" w14:textId="77777777" w:rsidR="00E25D8A" w:rsidRPr="00E25D8A" w:rsidRDefault="00E25D8A" w:rsidP="00E25D8A">
            <w:pPr>
              <w:spacing w:after="0" w:line="240" w:lineRule="auto"/>
              <w:jc w:val="center"/>
              <w:rPr>
                <w:rFonts w:ascii="Calibri" w:eastAsia="Times New Roman" w:hAnsi="Calibri" w:cs="Calibri"/>
                <w:color w:val="000000"/>
              </w:rPr>
            </w:pPr>
            <w:r w:rsidRPr="00E25D8A">
              <w:rPr>
                <w:rFonts w:ascii="Calibri" w:eastAsia="Times New Roman" w:hAnsi="Calibri" w:cs="Calibri"/>
                <w:color w:val="000000"/>
              </w:rPr>
              <w:t>1.21%</w:t>
            </w:r>
          </w:p>
        </w:tc>
        <w:tc>
          <w:tcPr>
            <w:tcW w:w="3240" w:type="dxa"/>
            <w:tcBorders>
              <w:top w:val="nil"/>
              <w:left w:val="nil"/>
              <w:bottom w:val="single" w:sz="4" w:space="0" w:color="auto"/>
              <w:right w:val="single" w:sz="4" w:space="0" w:color="auto"/>
            </w:tcBorders>
            <w:shd w:val="clear" w:color="000000" w:fill="FFF2CC"/>
            <w:noWrap/>
            <w:vAlign w:val="center"/>
            <w:hideMark/>
          </w:tcPr>
          <w:p w14:paraId="77236813" w14:textId="77777777" w:rsidR="00E25D8A" w:rsidRPr="00E25D8A" w:rsidRDefault="00E25D8A" w:rsidP="00E25D8A">
            <w:pPr>
              <w:spacing w:after="0" w:line="240" w:lineRule="auto"/>
              <w:jc w:val="center"/>
              <w:rPr>
                <w:rFonts w:ascii="Calibri" w:eastAsia="Times New Roman" w:hAnsi="Calibri" w:cs="Calibri"/>
                <w:color w:val="000000"/>
              </w:rPr>
            </w:pPr>
            <w:r w:rsidRPr="00E25D8A">
              <w:rPr>
                <w:rFonts w:ascii="Calibri" w:eastAsia="Times New Roman" w:hAnsi="Calibri" w:cs="Calibri"/>
                <w:color w:val="000000"/>
              </w:rPr>
              <w:t>1.70%</w:t>
            </w:r>
          </w:p>
        </w:tc>
      </w:tr>
      <w:tr w:rsidR="00E25D8A" w:rsidRPr="00E25D8A" w14:paraId="665DABA5" w14:textId="77777777" w:rsidTr="00E25D8A">
        <w:trPr>
          <w:trHeight w:val="290"/>
          <w:jc w:val="center"/>
        </w:trPr>
        <w:tc>
          <w:tcPr>
            <w:tcW w:w="3060" w:type="dxa"/>
            <w:tcBorders>
              <w:top w:val="nil"/>
              <w:left w:val="single" w:sz="4" w:space="0" w:color="auto"/>
              <w:bottom w:val="single" w:sz="4" w:space="0" w:color="auto"/>
              <w:right w:val="single" w:sz="4" w:space="0" w:color="auto"/>
            </w:tcBorders>
            <w:shd w:val="clear" w:color="000000" w:fill="D9D9D9"/>
            <w:noWrap/>
            <w:vAlign w:val="center"/>
            <w:hideMark/>
          </w:tcPr>
          <w:p w14:paraId="0E0B1840" w14:textId="77777777" w:rsidR="00E25D8A" w:rsidRPr="00E25D8A" w:rsidRDefault="00E25D8A" w:rsidP="00E25D8A">
            <w:pPr>
              <w:spacing w:after="0" w:line="240" w:lineRule="auto"/>
              <w:jc w:val="center"/>
              <w:rPr>
                <w:rFonts w:ascii="Calibri" w:eastAsia="Times New Roman" w:hAnsi="Calibri" w:cs="Calibri"/>
                <w:b/>
                <w:bCs/>
                <w:color w:val="000000"/>
              </w:rPr>
            </w:pPr>
            <w:r w:rsidRPr="00E25D8A">
              <w:rPr>
                <w:rFonts w:ascii="Calibri" w:eastAsia="Times New Roman" w:hAnsi="Calibri" w:cs="Calibri"/>
                <w:b/>
                <w:bCs/>
                <w:color w:val="000000"/>
              </w:rPr>
              <w:t>Air Travel</w:t>
            </w:r>
          </w:p>
        </w:tc>
        <w:tc>
          <w:tcPr>
            <w:tcW w:w="3240" w:type="dxa"/>
            <w:tcBorders>
              <w:top w:val="nil"/>
              <w:left w:val="nil"/>
              <w:bottom w:val="single" w:sz="4" w:space="0" w:color="auto"/>
              <w:right w:val="single" w:sz="4" w:space="0" w:color="auto"/>
            </w:tcBorders>
            <w:shd w:val="clear" w:color="000000" w:fill="FFF2CC"/>
            <w:noWrap/>
            <w:vAlign w:val="center"/>
            <w:hideMark/>
          </w:tcPr>
          <w:p w14:paraId="5AAE00DA" w14:textId="77777777" w:rsidR="00E25D8A" w:rsidRPr="00E25D8A" w:rsidRDefault="00E25D8A" w:rsidP="00E25D8A">
            <w:pPr>
              <w:spacing w:after="0" w:line="240" w:lineRule="auto"/>
              <w:jc w:val="center"/>
              <w:rPr>
                <w:rFonts w:ascii="Calibri" w:eastAsia="Times New Roman" w:hAnsi="Calibri" w:cs="Calibri"/>
                <w:color w:val="000000"/>
              </w:rPr>
            </w:pPr>
            <w:r w:rsidRPr="00E25D8A">
              <w:rPr>
                <w:rFonts w:ascii="Calibri" w:eastAsia="Times New Roman" w:hAnsi="Calibri" w:cs="Calibri"/>
                <w:color w:val="000000"/>
              </w:rPr>
              <w:t>4.06%</w:t>
            </w:r>
          </w:p>
        </w:tc>
        <w:tc>
          <w:tcPr>
            <w:tcW w:w="3240" w:type="dxa"/>
            <w:tcBorders>
              <w:top w:val="nil"/>
              <w:left w:val="nil"/>
              <w:bottom w:val="single" w:sz="4" w:space="0" w:color="auto"/>
              <w:right w:val="single" w:sz="4" w:space="0" w:color="auto"/>
            </w:tcBorders>
            <w:shd w:val="clear" w:color="000000" w:fill="FFF2CC"/>
            <w:noWrap/>
            <w:vAlign w:val="center"/>
            <w:hideMark/>
          </w:tcPr>
          <w:p w14:paraId="60638E79" w14:textId="77777777" w:rsidR="00E25D8A" w:rsidRPr="00E25D8A" w:rsidRDefault="00E25D8A" w:rsidP="00E25D8A">
            <w:pPr>
              <w:spacing w:after="0" w:line="240" w:lineRule="auto"/>
              <w:jc w:val="center"/>
              <w:rPr>
                <w:rFonts w:ascii="Calibri" w:eastAsia="Times New Roman" w:hAnsi="Calibri" w:cs="Calibri"/>
                <w:color w:val="000000"/>
              </w:rPr>
            </w:pPr>
            <w:r w:rsidRPr="00E25D8A">
              <w:rPr>
                <w:rFonts w:ascii="Calibri" w:eastAsia="Times New Roman" w:hAnsi="Calibri" w:cs="Calibri"/>
                <w:color w:val="000000"/>
              </w:rPr>
              <w:t>5.10%</w:t>
            </w:r>
          </w:p>
        </w:tc>
      </w:tr>
      <w:tr w:rsidR="00E25D8A" w:rsidRPr="00E25D8A" w14:paraId="06A3A88D" w14:textId="77777777" w:rsidTr="00E25D8A">
        <w:trPr>
          <w:trHeight w:val="290"/>
          <w:jc w:val="center"/>
        </w:trPr>
        <w:tc>
          <w:tcPr>
            <w:tcW w:w="3060" w:type="dxa"/>
            <w:tcBorders>
              <w:top w:val="nil"/>
              <w:left w:val="nil"/>
              <w:bottom w:val="nil"/>
              <w:right w:val="nil"/>
            </w:tcBorders>
            <w:shd w:val="clear" w:color="auto" w:fill="auto"/>
            <w:noWrap/>
            <w:vAlign w:val="bottom"/>
            <w:hideMark/>
          </w:tcPr>
          <w:p w14:paraId="328EC42A" w14:textId="77777777" w:rsidR="00E25D8A" w:rsidRPr="00E25D8A" w:rsidRDefault="00E25D8A" w:rsidP="00E25D8A">
            <w:pPr>
              <w:spacing w:after="0" w:line="240" w:lineRule="auto"/>
              <w:jc w:val="center"/>
              <w:rPr>
                <w:rFonts w:ascii="Calibri" w:eastAsia="Times New Roman" w:hAnsi="Calibri" w:cs="Calibri"/>
                <w:color w:val="000000"/>
              </w:rPr>
            </w:pPr>
          </w:p>
        </w:tc>
        <w:tc>
          <w:tcPr>
            <w:tcW w:w="3240" w:type="dxa"/>
            <w:tcBorders>
              <w:top w:val="nil"/>
              <w:left w:val="nil"/>
              <w:bottom w:val="nil"/>
              <w:right w:val="nil"/>
            </w:tcBorders>
            <w:shd w:val="clear" w:color="auto" w:fill="auto"/>
            <w:noWrap/>
            <w:vAlign w:val="bottom"/>
            <w:hideMark/>
          </w:tcPr>
          <w:p w14:paraId="2A085653" w14:textId="77777777" w:rsidR="00E25D8A" w:rsidRPr="00E25D8A" w:rsidRDefault="00E25D8A" w:rsidP="00E25D8A">
            <w:pPr>
              <w:spacing w:after="0" w:line="240" w:lineRule="auto"/>
              <w:rPr>
                <w:rFonts w:ascii="Times New Roman" w:eastAsia="Times New Roman" w:hAnsi="Times New Roman" w:cs="Times New Roman"/>
                <w:sz w:val="20"/>
                <w:szCs w:val="20"/>
              </w:rPr>
            </w:pPr>
          </w:p>
        </w:tc>
        <w:tc>
          <w:tcPr>
            <w:tcW w:w="3240" w:type="dxa"/>
            <w:tcBorders>
              <w:top w:val="nil"/>
              <w:left w:val="nil"/>
              <w:bottom w:val="nil"/>
              <w:right w:val="nil"/>
            </w:tcBorders>
            <w:shd w:val="clear" w:color="auto" w:fill="auto"/>
            <w:noWrap/>
            <w:vAlign w:val="bottom"/>
            <w:hideMark/>
          </w:tcPr>
          <w:p w14:paraId="1CE48A8B" w14:textId="77777777" w:rsidR="00E25D8A" w:rsidRPr="00E25D8A" w:rsidRDefault="00E25D8A" w:rsidP="00E25D8A">
            <w:pPr>
              <w:spacing w:after="0" w:line="240" w:lineRule="auto"/>
              <w:rPr>
                <w:rFonts w:ascii="Times New Roman" w:eastAsia="Times New Roman" w:hAnsi="Times New Roman" w:cs="Times New Roman"/>
                <w:sz w:val="20"/>
                <w:szCs w:val="20"/>
              </w:rPr>
            </w:pPr>
          </w:p>
        </w:tc>
      </w:tr>
      <w:tr w:rsidR="00E25D8A" w:rsidRPr="00E25D8A" w14:paraId="7B0545F8" w14:textId="77777777" w:rsidTr="00E25D8A">
        <w:trPr>
          <w:trHeight w:val="290"/>
          <w:jc w:val="center"/>
        </w:trPr>
        <w:tc>
          <w:tcPr>
            <w:tcW w:w="306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F85E996" w14:textId="77777777" w:rsidR="00E25D8A" w:rsidRPr="00E25D8A" w:rsidRDefault="00E25D8A" w:rsidP="00E25D8A">
            <w:pPr>
              <w:spacing w:after="0" w:line="240" w:lineRule="auto"/>
              <w:jc w:val="center"/>
              <w:rPr>
                <w:rFonts w:ascii="Calibri" w:eastAsia="Times New Roman" w:hAnsi="Calibri" w:cs="Calibri"/>
                <w:b/>
                <w:bCs/>
                <w:color w:val="000000"/>
              </w:rPr>
            </w:pPr>
            <w:r w:rsidRPr="00E25D8A">
              <w:rPr>
                <w:rFonts w:ascii="Calibri" w:eastAsia="Times New Roman" w:hAnsi="Calibri" w:cs="Calibri"/>
                <w:b/>
                <w:bCs/>
                <w:color w:val="000000"/>
              </w:rPr>
              <w:t>Total</w:t>
            </w:r>
          </w:p>
        </w:tc>
        <w:tc>
          <w:tcPr>
            <w:tcW w:w="324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5F5EFA74" w14:textId="77777777" w:rsidR="00E25D8A" w:rsidRPr="00E25D8A" w:rsidRDefault="00E25D8A" w:rsidP="00E25D8A">
            <w:pPr>
              <w:spacing w:after="0" w:line="240" w:lineRule="auto"/>
              <w:jc w:val="center"/>
              <w:rPr>
                <w:rFonts w:ascii="Calibri" w:eastAsia="Times New Roman" w:hAnsi="Calibri" w:cs="Calibri"/>
                <w:color w:val="000000"/>
              </w:rPr>
            </w:pPr>
            <w:r w:rsidRPr="00E25D8A">
              <w:rPr>
                <w:rFonts w:ascii="Calibri" w:eastAsia="Times New Roman" w:hAnsi="Calibri" w:cs="Calibri"/>
                <w:color w:val="000000"/>
              </w:rPr>
              <w:t>6.36%</w:t>
            </w:r>
          </w:p>
        </w:tc>
        <w:tc>
          <w:tcPr>
            <w:tcW w:w="324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59BB219C" w14:textId="77777777" w:rsidR="00E25D8A" w:rsidRPr="00E25D8A" w:rsidRDefault="00E25D8A" w:rsidP="00E25D8A">
            <w:pPr>
              <w:keepNext/>
              <w:spacing w:after="0" w:line="240" w:lineRule="auto"/>
              <w:jc w:val="center"/>
              <w:rPr>
                <w:rFonts w:ascii="Calibri" w:eastAsia="Times New Roman" w:hAnsi="Calibri" w:cs="Calibri"/>
                <w:color w:val="000000"/>
              </w:rPr>
            </w:pPr>
            <w:r w:rsidRPr="00E25D8A">
              <w:rPr>
                <w:rFonts w:ascii="Calibri" w:eastAsia="Times New Roman" w:hAnsi="Calibri" w:cs="Calibri"/>
                <w:color w:val="000000"/>
              </w:rPr>
              <w:t>4.10%</w:t>
            </w:r>
          </w:p>
        </w:tc>
      </w:tr>
    </w:tbl>
    <w:p w14:paraId="145A354E" w14:textId="77777777" w:rsidR="00E25D8A" w:rsidRDefault="00E25D8A" w:rsidP="004F3BB4">
      <w:pPr>
        <w:pStyle w:val="Caption"/>
        <w:ind w:left="720" w:right="720"/>
      </w:pPr>
      <w:r>
        <w:t xml:space="preserve">Table </w:t>
      </w:r>
      <w:r w:rsidR="00E466AA">
        <w:fldChar w:fldCharType="begin"/>
      </w:r>
      <w:r w:rsidR="00E466AA">
        <w:instrText xml:space="preserve"> SEQ Table \* ARABIC </w:instrText>
      </w:r>
      <w:r w:rsidR="00E466AA">
        <w:fldChar w:fldCharType="separate"/>
      </w:r>
      <w:r w:rsidR="007B54CD">
        <w:rPr>
          <w:noProof/>
        </w:rPr>
        <w:t>5</w:t>
      </w:r>
      <w:r w:rsidR="00E466AA">
        <w:rPr>
          <w:noProof/>
        </w:rPr>
        <w:fldChar w:fldCharType="end"/>
      </w:r>
      <w:r>
        <w:t xml:space="preserve">: </w:t>
      </w:r>
      <w:r w:rsidRPr="00A47ED1">
        <w:t xml:space="preserve">The first unit-level comparison at Penn State: </w:t>
      </w:r>
      <w:proofErr w:type="spellStart"/>
      <w:r w:rsidRPr="00A47ED1">
        <w:t>ECoS</w:t>
      </w:r>
      <w:proofErr w:type="spellEnd"/>
      <w:r w:rsidRPr="00A47ED1">
        <w:t xml:space="preserve"> CY2019 vs. EMS FY18-19 GHG emissions. We were unable to make </w:t>
      </w:r>
      <w:r w:rsidR="004F3BB4">
        <w:t>a</w:t>
      </w:r>
      <w:r w:rsidRPr="00A47ED1">
        <w:t xml:space="preserve"> more specific </w:t>
      </w:r>
      <w:r w:rsidR="004F3BB4">
        <w:t xml:space="preserve">comparison due to differences in data details between this and </w:t>
      </w:r>
      <w:r>
        <w:t>EMS’s report.</w:t>
      </w:r>
    </w:p>
    <w:p w14:paraId="63BBAEB3" w14:textId="77777777" w:rsidR="00E25D8A" w:rsidRDefault="00E25D8A" w:rsidP="000B30F9">
      <w:pPr>
        <w:pStyle w:val="Caption"/>
        <w:ind w:left="1440" w:right="1440"/>
      </w:pPr>
    </w:p>
    <w:p w14:paraId="322A002A" w14:textId="77777777" w:rsidR="000B30F9" w:rsidRDefault="000B30F9" w:rsidP="00B33B94">
      <w:pPr>
        <w:jc w:val="both"/>
      </w:pPr>
      <w:r>
        <w:lastRenderedPageBreak/>
        <w:t xml:space="preserve">We notice that </w:t>
      </w:r>
      <w:proofErr w:type="spellStart"/>
      <w:r w:rsidR="00FF4F08">
        <w:t>ECoS</w:t>
      </w:r>
      <w:proofErr w:type="spellEnd"/>
      <w:r w:rsidR="003334F8">
        <w:t>, as a larger c</w:t>
      </w:r>
      <w:r>
        <w:t xml:space="preserve">ollege, makes up more of the University’s total GHG footprint than EMS, but the two units differ </w:t>
      </w:r>
      <w:r w:rsidR="003334F8">
        <w:t xml:space="preserve">substantially </w:t>
      </w:r>
      <w:r>
        <w:t xml:space="preserve">in their activities. </w:t>
      </w:r>
      <w:proofErr w:type="spellStart"/>
      <w:r>
        <w:t>ECoS</w:t>
      </w:r>
      <w:proofErr w:type="spellEnd"/>
      <w:r>
        <w:t xml:space="preserve"> seems to require significantly more utilities for its activities on campus, but much less for any College-owned Vehicles or Air Travel. </w:t>
      </w:r>
    </w:p>
    <w:p w14:paraId="10551DC2" w14:textId="77777777" w:rsidR="000B30F9" w:rsidRDefault="000B30F9" w:rsidP="00B33B94">
      <w:pPr>
        <w:jc w:val="both"/>
      </w:pPr>
      <w:r w:rsidRPr="00434F3B">
        <w:t xml:space="preserve">Does </w:t>
      </w:r>
      <w:proofErr w:type="spellStart"/>
      <w:r w:rsidR="00FF4F08">
        <w:t>ECoS</w:t>
      </w:r>
      <w:r w:rsidR="00434F3B" w:rsidRPr="00434F3B">
        <w:t>’s</w:t>
      </w:r>
      <w:proofErr w:type="spellEnd"/>
      <w:r w:rsidR="00434F3B" w:rsidRPr="00434F3B">
        <w:t xml:space="preserve"> footprint “make sense?”</w:t>
      </w:r>
      <w:r w:rsidR="003334F8">
        <w:t xml:space="preserve"> That is, </w:t>
      </w:r>
      <w:r w:rsidRPr="00434F3B">
        <w:t xml:space="preserve">how far is </w:t>
      </w:r>
      <w:proofErr w:type="spellStart"/>
      <w:r w:rsidRPr="00434F3B">
        <w:t>ECoS</w:t>
      </w:r>
      <w:proofErr w:type="spellEnd"/>
      <w:r w:rsidRPr="00434F3B">
        <w:t xml:space="preserve"> from the “average” unit? Using some rough numbers: Penn State employs roughly 17,000 full time faculty and staff at University </w:t>
      </w:r>
      <w:proofErr w:type="gramStart"/>
      <w:r w:rsidRPr="00434F3B">
        <w:t>Park, and</w:t>
      </w:r>
      <w:proofErr w:type="gramEnd"/>
      <w:r w:rsidRPr="00434F3B">
        <w:t xml:space="preserve"> </w:t>
      </w:r>
      <w:r w:rsidR="00A53A7C" w:rsidRPr="00434F3B">
        <w:t xml:space="preserve">welcomes about 14,000 graduate students at UP. Considering only faculty, staff, and graduate students as comprising </w:t>
      </w:r>
      <w:proofErr w:type="spellStart"/>
      <w:r w:rsidR="00A53A7C" w:rsidRPr="00434F3B">
        <w:t>ECoS</w:t>
      </w:r>
      <w:proofErr w:type="spellEnd"/>
      <w:r w:rsidR="00A53A7C" w:rsidRPr="00434F3B">
        <w:t xml:space="preserve">, we estimate </w:t>
      </w:r>
      <w:r w:rsidR="003334F8">
        <w:t xml:space="preserve">that </w:t>
      </w:r>
      <w:proofErr w:type="spellStart"/>
      <w:r w:rsidR="00A53A7C" w:rsidRPr="00434F3B">
        <w:t>ECoS</w:t>
      </w:r>
      <w:proofErr w:type="spellEnd"/>
      <w:r w:rsidR="00A53A7C" w:rsidRPr="00434F3B">
        <w:t xml:space="preserve"> </w:t>
      </w:r>
      <w:r w:rsidR="003334F8">
        <w:t>houses</w:t>
      </w:r>
      <w:r w:rsidR="00A53A7C" w:rsidRPr="00434F3B">
        <w:t xml:space="preserve"> about 1,600 people. If everyone at UP contributed equally to the University’s emissions, we would expect </w:t>
      </w:r>
      <w:proofErr w:type="spellStart"/>
      <w:r w:rsidR="00A53A7C" w:rsidRPr="00434F3B">
        <w:t>ECoS</w:t>
      </w:r>
      <w:proofErr w:type="spellEnd"/>
      <w:r w:rsidR="00A53A7C" w:rsidRPr="00434F3B">
        <w:t xml:space="preserve"> to compose roughly 1,600 / 31,000, or about 5.16% of Penn State’s emissions. This is below our actual footprint (both the </w:t>
      </w:r>
      <w:r w:rsidR="00434F3B" w:rsidRPr="00434F3B">
        <w:t>6.36</w:t>
      </w:r>
      <w:r w:rsidR="00A53A7C" w:rsidRPr="00434F3B">
        <w:t xml:space="preserve">% and </w:t>
      </w:r>
      <w:r w:rsidR="00B3125F" w:rsidRPr="00434F3B">
        <w:t xml:space="preserve">the adjusted </w:t>
      </w:r>
      <w:r w:rsidR="00434F3B" w:rsidRPr="00434F3B">
        <w:t>6.74</w:t>
      </w:r>
      <w:r w:rsidR="00A53A7C" w:rsidRPr="00434F3B">
        <w:t>%</w:t>
      </w:r>
      <w:r w:rsidR="00B3125F" w:rsidRPr="00434F3B">
        <w:t xml:space="preserve"> figure</w:t>
      </w:r>
      <w:r w:rsidR="00A53A7C" w:rsidRPr="00434F3B">
        <w:t xml:space="preserve">), meaning we contribute more than average to the University’s </w:t>
      </w:r>
      <w:r w:rsidR="003334F8">
        <w:t>GHG</w:t>
      </w:r>
      <w:r w:rsidR="00A53A7C" w:rsidRPr="00434F3B">
        <w:t xml:space="preserve"> emissions.</w:t>
      </w:r>
    </w:p>
    <w:p w14:paraId="2C634E6E" w14:textId="77777777" w:rsidR="00880540" w:rsidRDefault="00880540" w:rsidP="00B33B94">
      <w:pPr>
        <w:pStyle w:val="Heading2"/>
        <w:numPr>
          <w:ilvl w:val="0"/>
          <w:numId w:val="15"/>
        </w:numPr>
        <w:jc w:val="both"/>
      </w:pPr>
      <w:bookmarkStart w:id="11" w:name="_Toc74348578"/>
      <w:r>
        <w:t>Utilities</w:t>
      </w:r>
      <w:bookmarkEnd w:id="11"/>
    </w:p>
    <w:p w14:paraId="78C49937" w14:textId="77777777" w:rsidR="00880540" w:rsidRDefault="00880540" w:rsidP="00B33B94">
      <w:pPr>
        <w:jc w:val="both"/>
      </w:pPr>
      <w:r>
        <w:t xml:space="preserve">Most of the data found for utilities was found on </w:t>
      </w:r>
      <w:proofErr w:type="spellStart"/>
      <w:r>
        <w:t>EnergyCAP</w:t>
      </w:r>
      <w:proofErr w:type="spellEnd"/>
      <w:r>
        <w:t xml:space="preserve">, and it is summarized in the </w:t>
      </w:r>
      <w:proofErr w:type="gramStart"/>
      <w:r w:rsidRPr="00880540">
        <w:rPr>
          <w:rStyle w:val="typewriterChar"/>
        </w:rPr>
        <w:t>B</w:t>
      </w:r>
      <w:r w:rsidR="00CC7A03">
        <w:rPr>
          <w:rStyle w:val="typewriterChar"/>
        </w:rPr>
        <w:t>uilding</w:t>
      </w:r>
      <w:proofErr w:type="gramEnd"/>
      <w:r w:rsidR="00CC7A03">
        <w:rPr>
          <w:rStyle w:val="typewriterChar"/>
        </w:rPr>
        <w:t xml:space="preserve"> vs</w:t>
      </w:r>
      <w:r w:rsidRPr="00880540">
        <w:rPr>
          <w:rStyle w:val="typewriterChar"/>
        </w:rPr>
        <w:t xml:space="preserve"> Unit</w:t>
      </w:r>
      <w:r>
        <w:t xml:space="preserve"> tab of the accompanying spreadsheet. Part of our calculations for utilities involved computing an </w:t>
      </w:r>
      <w:proofErr w:type="spellStart"/>
      <w:r w:rsidR="00FF4F08">
        <w:t>ECoS</w:t>
      </w:r>
      <w:proofErr w:type="spellEnd"/>
      <w:r>
        <w:t xml:space="preserve"> Assigned Proportional Presence, i.e., the proportion of floor area assignable to </w:t>
      </w:r>
      <w:proofErr w:type="spellStart"/>
      <w:r>
        <w:t>ECoS</w:t>
      </w:r>
      <w:proofErr w:type="spellEnd"/>
      <w:r>
        <w:t xml:space="preserve"> within each of the buildings in which </w:t>
      </w:r>
      <w:proofErr w:type="spellStart"/>
      <w:r>
        <w:t>ECoS</w:t>
      </w:r>
      <w:proofErr w:type="spellEnd"/>
      <w:r>
        <w:t xml:space="preserve"> resides. As described in the </w:t>
      </w:r>
      <w:r>
        <w:rPr>
          <w:i/>
        </w:rPr>
        <w:t>Methodology</w:t>
      </w:r>
      <w:r>
        <w:t xml:space="preserve"> section, a portion of OPP space was also assigned to the </w:t>
      </w:r>
      <w:proofErr w:type="spellStart"/>
      <w:r>
        <w:t>ECoS</w:t>
      </w:r>
      <w:proofErr w:type="spellEnd"/>
      <w:r>
        <w:t xml:space="preserve"> space, producing the following </w:t>
      </w:r>
      <w:r w:rsidR="00E27749">
        <w:t>Table 6</w:t>
      </w:r>
      <w:r w:rsidR="00C44B3B">
        <w:t xml:space="preserve"> </w:t>
      </w:r>
      <w:r>
        <w:t xml:space="preserve">of </w:t>
      </w:r>
      <w:proofErr w:type="spellStart"/>
      <w:r w:rsidR="00FF4F08">
        <w:t>ECoS</w:t>
      </w:r>
      <w:proofErr w:type="spellEnd"/>
      <w:r>
        <w:t xml:space="preserve"> Assigned Proportional Presences within the </w:t>
      </w:r>
      <w:r w:rsidR="00C23F6D">
        <w:t>21</w:t>
      </w:r>
      <w:r>
        <w:t xml:space="preserve"> buildings identified to contain </w:t>
      </w:r>
      <w:proofErr w:type="spellStart"/>
      <w:r w:rsidR="00FF4F08">
        <w:t>ECoS</w:t>
      </w:r>
      <w:proofErr w:type="spellEnd"/>
      <w:r>
        <w:t>-assigned space:</w:t>
      </w:r>
    </w:p>
    <w:tbl>
      <w:tblPr>
        <w:tblW w:w="7560" w:type="dxa"/>
        <w:jc w:val="center"/>
        <w:tblLook w:val="04A0" w:firstRow="1" w:lastRow="0" w:firstColumn="1" w:lastColumn="0" w:noHBand="0" w:noVBand="1"/>
      </w:tblPr>
      <w:tblGrid>
        <w:gridCol w:w="3925"/>
        <w:gridCol w:w="1835"/>
        <w:gridCol w:w="1800"/>
      </w:tblGrid>
      <w:tr w:rsidR="00C23F6D" w:rsidRPr="00C23F6D" w14:paraId="62E03C54" w14:textId="77777777" w:rsidTr="00C23F6D">
        <w:trPr>
          <w:trHeight w:val="290"/>
          <w:jc w:val="center"/>
        </w:trPr>
        <w:tc>
          <w:tcPr>
            <w:tcW w:w="3925"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936C938" w14:textId="77777777"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BUILDING_NAME</w:t>
            </w:r>
          </w:p>
        </w:tc>
        <w:tc>
          <w:tcPr>
            <w:tcW w:w="1835" w:type="dxa"/>
            <w:tcBorders>
              <w:top w:val="single" w:sz="4" w:space="0" w:color="auto"/>
              <w:left w:val="nil"/>
              <w:bottom w:val="single" w:sz="4" w:space="0" w:color="auto"/>
              <w:right w:val="single" w:sz="4" w:space="0" w:color="auto"/>
            </w:tcBorders>
            <w:shd w:val="clear" w:color="000000" w:fill="D9D9D9"/>
            <w:noWrap/>
            <w:vAlign w:val="bottom"/>
            <w:hideMark/>
          </w:tcPr>
          <w:p w14:paraId="35D23519" w14:textId="77777777" w:rsidR="00C23F6D" w:rsidRPr="00C23F6D" w:rsidRDefault="00FF4F08" w:rsidP="00C23F6D">
            <w:pPr>
              <w:spacing w:after="0" w:line="240" w:lineRule="auto"/>
              <w:rPr>
                <w:rFonts w:ascii="Calibri" w:eastAsia="Times New Roman" w:hAnsi="Calibri" w:cs="Calibri"/>
                <w:b/>
                <w:bCs/>
                <w:color w:val="000000"/>
              </w:rPr>
            </w:pPr>
            <w:proofErr w:type="spellStart"/>
            <w:r>
              <w:rPr>
                <w:rFonts w:ascii="Calibri" w:eastAsia="Times New Roman" w:hAnsi="Calibri" w:cs="Calibri"/>
                <w:b/>
                <w:bCs/>
                <w:color w:val="000000"/>
              </w:rPr>
              <w:t>ECoS</w:t>
            </w:r>
            <w:r w:rsidR="00C23F6D" w:rsidRPr="00C23F6D">
              <w:rPr>
                <w:rFonts w:ascii="Calibri" w:eastAsia="Times New Roman" w:hAnsi="Calibri" w:cs="Calibri"/>
                <w:b/>
                <w:bCs/>
                <w:color w:val="000000"/>
              </w:rPr>
              <w:t>'s</w:t>
            </w:r>
            <w:proofErr w:type="spellEnd"/>
            <w:r w:rsidR="00C23F6D" w:rsidRPr="00C23F6D">
              <w:rPr>
                <w:rFonts w:ascii="Calibri" w:eastAsia="Times New Roman" w:hAnsi="Calibri" w:cs="Calibri"/>
                <w:b/>
                <w:bCs/>
                <w:color w:val="000000"/>
              </w:rPr>
              <w:t xml:space="preserve"> Assigned Presence (sq. ft)</w:t>
            </w:r>
          </w:p>
        </w:tc>
        <w:tc>
          <w:tcPr>
            <w:tcW w:w="1800" w:type="dxa"/>
            <w:tcBorders>
              <w:top w:val="single" w:sz="4" w:space="0" w:color="auto"/>
              <w:left w:val="nil"/>
              <w:bottom w:val="single" w:sz="4" w:space="0" w:color="auto"/>
              <w:right w:val="single" w:sz="4" w:space="0" w:color="auto"/>
            </w:tcBorders>
            <w:shd w:val="clear" w:color="000000" w:fill="D9D9D9"/>
            <w:noWrap/>
            <w:vAlign w:val="bottom"/>
            <w:hideMark/>
          </w:tcPr>
          <w:p w14:paraId="5C4BCC0F" w14:textId="77777777" w:rsidR="00C23F6D" w:rsidRPr="00C23F6D" w:rsidRDefault="00FF4F08" w:rsidP="00C23F6D">
            <w:pPr>
              <w:spacing w:after="0" w:line="240" w:lineRule="auto"/>
              <w:rPr>
                <w:rFonts w:ascii="Calibri" w:eastAsia="Times New Roman" w:hAnsi="Calibri" w:cs="Calibri"/>
                <w:b/>
                <w:bCs/>
                <w:color w:val="000000"/>
              </w:rPr>
            </w:pPr>
            <w:proofErr w:type="spellStart"/>
            <w:r>
              <w:rPr>
                <w:rFonts w:ascii="Calibri" w:eastAsia="Times New Roman" w:hAnsi="Calibri" w:cs="Calibri"/>
                <w:b/>
                <w:bCs/>
                <w:color w:val="000000"/>
              </w:rPr>
              <w:t>ECoS</w:t>
            </w:r>
            <w:proofErr w:type="spellEnd"/>
            <w:r w:rsidR="00C23F6D" w:rsidRPr="00C23F6D">
              <w:rPr>
                <w:rFonts w:ascii="Calibri" w:eastAsia="Times New Roman" w:hAnsi="Calibri" w:cs="Calibri"/>
                <w:b/>
                <w:bCs/>
                <w:color w:val="000000"/>
              </w:rPr>
              <w:t xml:space="preserve"> Assigned Proportion</w:t>
            </w:r>
          </w:p>
        </w:tc>
      </w:tr>
      <w:tr w:rsidR="00C23F6D" w:rsidRPr="00C23F6D" w14:paraId="3C1FAACC" w14:textId="77777777"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14:paraId="4F775D66" w14:textId="77777777"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McAllister (Hugh N)</w:t>
            </w:r>
          </w:p>
        </w:tc>
        <w:tc>
          <w:tcPr>
            <w:tcW w:w="1835" w:type="dxa"/>
            <w:tcBorders>
              <w:top w:val="nil"/>
              <w:left w:val="nil"/>
              <w:bottom w:val="single" w:sz="4" w:space="0" w:color="auto"/>
              <w:right w:val="single" w:sz="4" w:space="0" w:color="auto"/>
            </w:tcBorders>
            <w:shd w:val="clear" w:color="000000" w:fill="D9E1F2"/>
            <w:noWrap/>
            <w:vAlign w:val="bottom"/>
            <w:hideMark/>
          </w:tcPr>
          <w:p w14:paraId="3146E7B3"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59582</w:t>
            </w:r>
          </w:p>
        </w:tc>
        <w:tc>
          <w:tcPr>
            <w:tcW w:w="1800" w:type="dxa"/>
            <w:tcBorders>
              <w:top w:val="nil"/>
              <w:left w:val="nil"/>
              <w:bottom w:val="single" w:sz="4" w:space="0" w:color="auto"/>
              <w:right w:val="single" w:sz="4" w:space="0" w:color="auto"/>
            </w:tcBorders>
            <w:shd w:val="clear" w:color="000000" w:fill="D9E1F2"/>
            <w:noWrap/>
            <w:vAlign w:val="bottom"/>
            <w:hideMark/>
          </w:tcPr>
          <w:p w14:paraId="0833891C"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1.00</w:t>
            </w:r>
          </w:p>
        </w:tc>
      </w:tr>
      <w:tr w:rsidR="00C23F6D" w:rsidRPr="00C23F6D" w14:paraId="38D918F6" w14:textId="77777777"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14:paraId="25E833B8" w14:textId="77777777"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Spruce Cottage</w:t>
            </w:r>
          </w:p>
        </w:tc>
        <w:tc>
          <w:tcPr>
            <w:tcW w:w="1835" w:type="dxa"/>
            <w:tcBorders>
              <w:top w:val="nil"/>
              <w:left w:val="nil"/>
              <w:bottom w:val="single" w:sz="4" w:space="0" w:color="auto"/>
              <w:right w:val="single" w:sz="4" w:space="0" w:color="auto"/>
            </w:tcBorders>
            <w:shd w:val="clear" w:color="000000" w:fill="D9E1F2"/>
            <w:noWrap/>
            <w:vAlign w:val="bottom"/>
            <w:hideMark/>
          </w:tcPr>
          <w:p w14:paraId="5814EAFD"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4997</w:t>
            </w:r>
          </w:p>
        </w:tc>
        <w:tc>
          <w:tcPr>
            <w:tcW w:w="1800" w:type="dxa"/>
            <w:tcBorders>
              <w:top w:val="nil"/>
              <w:left w:val="nil"/>
              <w:bottom w:val="single" w:sz="4" w:space="0" w:color="auto"/>
              <w:right w:val="single" w:sz="4" w:space="0" w:color="auto"/>
            </w:tcBorders>
            <w:shd w:val="clear" w:color="000000" w:fill="D9E1F2"/>
            <w:noWrap/>
            <w:vAlign w:val="bottom"/>
            <w:hideMark/>
          </w:tcPr>
          <w:p w14:paraId="3587E140"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1.00</w:t>
            </w:r>
          </w:p>
        </w:tc>
      </w:tr>
      <w:tr w:rsidR="00C23F6D" w:rsidRPr="00C23F6D" w14:paraId="1463D24B" w14:textId="77777777"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14:paraId="7B9F5E7E" w14:textId="77777777"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Joab L Thomas Building</w:t>
            </w:r>
          </w:p>
        </w:tc>
        <w:tc>
          <w:tcPr>
            <w:tcW w:w="1835" w:type="dxa"/>
            <w:tcBorders>
              <w:top w:val="nil"/>
              <w:left w:val="nil"/>
              <w:bottom w:val="single" w:sz="4" w:space="0" w:color="auto"/>
              <w:right w:val="single" w:sz="4" w:space="0" w:color="auto"/>
            </w:tcBorders>
            <w:shd w:val="clear" w:color="000000" w:fill="D9E1F2"/>
            <w:noWrap/>
            <w:vAlign w:val="bottom"/>
            <w:hideMark/>
          </w:tcPr>
          <w:p w14:paraId="2BF912C4"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86568</w:t>
            </w:r>
          </w:p>
        </w:tc>
        <w:tc>
          <w:tcPr>
            <w:tcW w:w="1800" w:type="dxa"/>
            <w:tcBorders>
              <w:top w:val="nil"/>
              <w:left w:val="nil"/>
              <w:bottom w:val="single" w:sz="4" w:space="0" w:color="auto"/>
              <w:right w:val="single" w:sz="4" w:space="0" w:color="auto"/>
            </w:tcBorders>
            <w:shd w:val="clear" w:color="000000" w:fill="D9E1F2"/>
            <w:noWrap/>
            <w:vAlign w:val="bottom"/>
            <w:hideMark/>
          </w:tcPr>
          <w:p w14:paraId="0D51C0F3"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0.80</w:t>
            </w:r>
          </w:p>
        </w:tc>
      </w:tr>
      <w:tr w:rsidR="00C23F6D" w:rsidRPr="00C23F6D" w14:paraId="2E9448CF" w14:textId="77777777"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14:paraId="54873A92" w14:textId="77777777"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Chemistry Building</w:t>
            </w:r>
          </w:p>
        </w:tc>
        <w:tc>
          <w:tcPr>
            <w:tcW w:w="1835" w:type="dxa"/>
            <w:tcBorders>
              <w:top w:val="nil"/>
              <w:left w:val="nil"/>
              <w:bottom w:val="single" w:sz="4" w:space="0" w:color="auto"/>
              <w:right w:val="single" w:sz="4" w:space="0" w:color="auto"/>
            </w:tcBorders>
            <w:shd w:val="clear" w:color="000000" w:fill="D9E1F2"/>
            <w:noWrap/>
            <w:vAlign w:val="bottom"/>
            <w:hideMark/>
          </w:tcPr>
          <w:p w14:paraId="62DEDD23"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169046</w:t>
            </w:r>
          </w:p>
        </w:tc>
        <w:tc>
          <w:tcPr>
            <w:tcW w:w="1800" w:type="dxa"/>
            <w:tcBorders>
              <w:top w:val="nil"/>
              <w:left w:val="nil"/>
              <w:bottom w:val="single" w:sz="4" w:space="0" w:color="auto"/>
              <w:right w:val="single" w:sz="4" w:space="0" w:color="auto"/>
            </w:tcBorders>
            <w:shd w:val="clear" w:color="000000" w:fill="D9E1F2"/>
            <w:noWrap/>
            <w:vAlign w:val="bottom"/>
            <w:hideMark/>
          </w:tcPr>
          <w:p w14:paraId="1AD66959"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1.00</w:t>
            </w:r>
          </w:p>
        </w:tc>
      </w:tr>
      <w:tr w:rsidR="00C23F6D" w:rsidRPr="00C23F6D" w14:paraId="6B87BBBC" w14:textId="77777777"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14:paraId="09BA0000" w14:textId="77777777"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 xml:space="preserve">Ritenour Building </w:t>
            </w:r>
          </w:p>
        </w:tc>
        <w:tc>
          <w:tcPr>
            <w:tcW w:w="1835" w:type="dxa"/>
            <w:tcBorders>
              <w:top w:val="nil"/>
              <w:left w:val="nil"/>
              <w:bottom w:val="single" w:sz="4" w:space="0" w:color="auto"/>
              <w:right w:val="single" w:sz="4" w:space="0" w:color="auto"/>
            </w:tcBorders>
            <w:shd w:val="clear" w:color="000000" w:fill="D9E1F2"/>
            <w:noWrap/>
            <w:vAlign w:val="bottom"/>
            <w:hideMark/>
          </w:tcPr>
          <w:p w14:paraId="3F9EA876"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22720</w:t>
            </w:r>
          </w:p>
        </w:tc>
        <w:tc>
          <w:tcPr>
            <w:tcW w:w="1800" w:type="dxa"/>
            <w:tcBorders>
              <w:top w:val="nil"/>
              <w:left w:val="nil"/>
              <w:bottom w:val="single" w:sz="4" w:space="0" w:color="auto"/>
              <w:right w:val="single" w:sz="4" w:space="0" w:color="auto"/>
            </w:tcBorders>
            <w:shd w:val="clear" w:color="000000" w:fill="D9E1F2"/>
            <w:noWrap/>
            <w:vAlign w:val="bottom"/>
            <w:hideMark/>
          </w:tcPr>
          <w:p w14:paraId="44B19401"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0.56</w:t>
            </w:r>
          </w:p>
        </w:tc>
      </w:tr>
      <w:tr w:rsidR="00C23F6D" w:rsidRPr="00C23F6D" w14:paraId="0BE3C259" w14:textId="77777777"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14:paraId="5139FF2D" w14:textId="77777777"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Botany Greenhouse</w:t>
            </w:r>
          </w:p>
        </w:tc>
        <w:tc>
          <w:tcPr>
            <w:tcW w:w="1835" w:type="dxa"/>
            <w:tcBorders>
              <w:top w:val="nil"/>
              <w:left w:val="nil"/>
              <w:bottom w:val="single" w:sz="4" w:space="0" w:color="auto"/>
              <w:right w:val="single" w:sz="4" w:space="0" w:color="auto"/>
            </w:tcBorders>
            <w:shd w:val="clear" w:color="000000" w:fill="D9E1F2"/>
            <w:noWrap/>
            <w:vAlign w:val="bottom"/>
            <w:hideMark/>
          </w:tcPr>
          <w:p w14:paraId="38FF4022"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6664</w:t>
            </w:r>
          </w:p>
        </w:tc>
        <w:tc>
          <w:tcPr>
            <w:tcW w:w="1800" w:type="dxa"/>
            <w:tcBorders>
              <w:top w:val="nil"/>
              <w:left w:val="nil"/>
              <w:bottom w:val="single" w:sz="4" w:space="0" w:color="auto"/>
              <w:right w:val="single" w:sz="4" w:space="0" w:color="auto"/>
            </w:tcBorders>
            <w:shd w:val="clear" w:color="000000" w:fill="D9E1F2"/>
            <w:noWrap/>
            <w:vAlign w:val="bottom"/>
            <w:hideMark/>
          </w:tcPr>
          <w:p w14:paraId="334C2993"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1.00</w:t>
            </w:r>
          </w:p>
        </w:tc>
      </w:tr>
      <w:tr w:rsidR="00C23F6D" w:rsidRPr="00C23F6D" w14:paraId="58205A20" w14:textId="77777777"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14:paraId="3BA390EC" w14:textId="77777777" w:rsidR="00C23F6D" w:rsidRPr="00C23F6D" w:rsidRDefault="00C23F6D" w:rsidP="00C23F6D">
            <w:pPr>
              <w:spacing w:after="0" w:line="240" w:lineRule="auto"/>
              <w:rPr>
                <w:rFonts w:ascii="Calibri" w:eastAsia="Times New Roman" w:hAnsi="Calibri" w:cs="Calibri"/>
                <w:b/>
                <w:bCs/>
                <w:color w:val="000000"/>
              </w:rPr>
            </w:pPr>
            <w:proofErr w:type="spellStart"/>
            <w:r>
              <w:rPr>
                <w:rFonts w:ascii="Calibri" w:eastAsia="Times New Roman" w:hAnsi="Calibri" w:cs="Calibri"/>
                <w:b/>
                <w:bCs/>
                <w:color w:val="000000"/>
              </w:rPr>
              <w:t>Frear</w:t>
            </w:r>
            <w:proofErr w:type="spellEnd"/>
            <w:r>
              <w:rPr>
                <w:rFonts w:ascii="Calibri" w:eastAsia="Times New Roman" w:hAnsi="Calibri" w:cs="Calibri"/>
                <w:b/>
                <w:bCs/>
                <w:color w:val="000000"/>
              </w:rPr>
              <w:t xml:space="preserve"> North Building</w:t>
            </w:r>
          </w:p>
        </w:tc>
        <w:tc>
          <w:tcPr>
            <w:tcW w:w="1835" w:type="dxa"/>
            <w:tcBorders>
              <w:top w:val="nil"/>
              <w:left w:val="nil"/>
              <w:bottom w:val="single" w:sz="4" w:space="0" w:color="auto"/>
              <w:right w:val="single" w:sz="4" w:space="0" w:color="auto"/>
            </w:tcBorders>
            <w:shd w:val="clear" w:color="000000" w:fill="D9E1F2"/>
            <w:noWrap/>
            <w:vAlign w:val="bottom"/>
            <w:hideMark/>
          </w:tcPr>
          <w:p w14:paraId="0CFB773E"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61010</w:t>
            </w:r>
          </w:p>
        </w:tc>
        <w:tc>
          <w:tcPr>
            <w:tcW w:w="1800" w:type="dxa"/>
            <w:tcBorders>
              <w:top w:val="nil"/>
              <w:left w:val="nil"/>
              <w:bottom w:val="single" w:sz="4" w:space="0" w:color="auto"/>
              <w:right w:val="single" w:sz="4" w:space="0" w:color="auto"/>
            </w:tcBorders>
            <w:shd w:val="clear" w:color="000000" w:fill="D9E1F2"/>
            <w:noWrap/>
            <w:vAlign w:val="bottom"/>
            <w:hideMark/>
          </w:tcPr>
          <w:p w14:paraId="261A4045"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1.00</w:t>
            </w:r>
          </w:p>
        </w:tc>
      </w:tr>
      <w:tr w:rsidR="00C23F6D" w:rsidRPr="00C23F6D" w14:paraId="1240F3CE" w14:textId="77777777"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14:paraId="6C2E6D44" w14:textId="77777777"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 xml:space="preserve">Osmond Laboratory </w:t>
            </w:r>
          </w:p>
        </w:tc>
        <w:tc>
          <w:tcPr>
            <w:tcW w:w="1835" w:type="dxa"/>
            <w:tcBorders>
              <w:top w:val="nil"/>
              <w:left w:val="nil"/>
              <w:bottom w:val="single" w:sz="4" w:space="0" w:color="auto"/>
              <w:right w:val="single" w:sz="4" w:space="0" w:color="auto"/>
            </w:tcBorders>
            <w:shd w:val="clear" w:color="000000" w:fill="D9E1F2"/>
            <w:noWrap/>
            <w:vAlign w:val="bottom"/>
            <w:hideMark/>
          </w:tcPr>
          <w:p w14:paraId="4C22BC45"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120023</w:t>
            </w:r>
          </w:p>
        </w:tc>
        <w:tc>
          <w:tcPr>
            <w:tcW w:w="1800" w:type="dxa"/>
            <w:tcBorders>
              <w:top w:val="nil"/>
              <w:left w:val="nil"/>
              <w:bottom w:val="single" w:sz="4" w:space="0" w:color="auto"/>
              <w:right w:val="single" w:sz="4" w:space="0" w:color="auto"/>
            </w:tcBorders>
            <w:shd w:val="clear" w:color="000000" w:fill="D9E1F2"/>
            <w:noWrap/>
            <w:vAlign w:val="bottom"/>
            <w:hideMark/>
          </w:tcPr>
          <w:p w14:paraId="6B9D7290"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1.00</w:t>
            </w:r>
          </w:p>
        </w:tc>
      </w:tr>
      <w:tr w:rsidR="00C23F6D" w:rsidRPr="00C23F6D" w14:paraId="6C72E6B2" w14:textId="77777777"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14:paraId="60D5D21E" w14:textId="77777777"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 xml:space="preserve">Pond Laboratories </w:t>
            </w:r>
          </w:p>
        </w:tc>
        <w:tc>
          <w:tcPr>
            <w:tcW w:w="1835" w:type="dxa"/>
            <w:tcBorders>
              <w:top w:val="nil"/>
              <w:left w:val="nil"/>
              <w:bottom w:val="single" w:sz="4" w:space="0" w:color="auto"/>
              <w:right w:val="single" w:sz="4" w:space="0" w:color="auto"/>
            </w:tcBorders>
            <w:shd w:val="clear" w:color="000000" w:fill="D9E1F2"/>
            <w:noWrap/>
            <w:vAlign w:val="bottom"/>
            <w:hideMark/>
          </w:tcPr>
          <w:p w14:paraId="05EAB027"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7501</w:t>
            </w:r>
          </w:p>
        </w:tc>
        <w:tc>
          <w:tcPr>
            <w:tcW w:w="1800" w:type="dxa"/>
            <w:tcBorders>
              <w:top w:val="nil"/>
              <w:left w:val="nil"/>
              <w:bottom w:val="single" w:sz="4" w:space="0" w:color="auto"/>
              <w:right w:val="single" w:sz="4" w:space="0" w:color="auto"/>
            </w:tcBorders>
            <w:shd w:val="clear" w:color="000000" w:fill="D9E1F2"/>
            <w:noWrap/>
            <w:vAlign w:val="bottom"/>
            <w:hideMark/>
          </w:tcPr>
          <w:p w14:paraId="1774872F"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0.20</w:t>
            </w:r>
          </w:p>
        </w:tc>
      </w:tr>
      <w:tr w:rsidR="00C23F6D" w:rsidRPr="00C23F6D" w14:paraId="09F04265" w14:textId="77777777"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14:paraId="0F092597" w14:textId="77777777"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 xml:space="preserve">Whitmore Laboratory </w:t>
            </w:r>
          </w:p>
        </w:tc>
        <w:tc>
          <w:tcPr>
            <w:tcW w:w="1835" w:type="dxa"/>
            <w:tcBorders>
              <w:top w:val="nil"/>
              <w:left w:val="nil"/>
              <w:bottom w:val="single" w:sz="4" w:space="0" w:color="auto"/>
              <w:right w:val="single" w:sz="4" w:space="0" w:color="auto"/>
            </w:tcBorders>
            <w:shd w:val="clear" w:color="000000" w:fill="D9E1F2"/>
            <w:noWrap/>
            <w:vAlign w:val="bottom"/>
            <w:hideMark/>
          </w:tcPr>
          <w:p w14:paraId="6CF3CD1F"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82364</w:t>
            </w:r>
          </w:p>
        </w:tc>
        <w:tc>
          <w:tcPr>
            <w:tcW w:w="1800" w:type="dxa"/>
            <w:tcBorders>
              <w:top w:val="nil"/>
              <w:left w:val="nil"/>
              <w:bottom w:val="single" w:sz="4" w:space="0" w:color="auto"/>
              <w:right w:val="single" w:sz="4" w:space="0" w:color="auto"/>
            </w:tcBorders>
            <w:shd w:val="clear" w:color="000000" w:fill="D9E1F2"/>
            <w:noWrap/>
            <w:vAlign w:val="bottom"/>
            <w:hideMark/>
          </w:tcPr>
          <w:p w14:paraId="60111219"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1.00</w:t>
            </w:r>
          </w:p>
        </w:tc>
      </w:tr>
      <w:tr w:rsidR="00C23F6D" w:rsidRPr="00C23F6D" w14:paraId="2ECF1C5A" w14:textId="77777777"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14:paraId="612FD316" w14:textId="77777777"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 xml:space="preserve">Mueller Laboratory </w:t>
            </w:r>
          </w:p>
        </w:tc>
        <w:tc>
          <w:tcPr>
            <w:tcW w:w="1835" w:type="dxa"/>
            <w:tcBorders>
              <w:top w:val="nil"/>
              <w:left w:val="nil"/>
              <w:bottom w:val="single" w:sz="4" w:space="0" w:color="auto"/>
              <w:right w:val="single" w:sz="4" w:space="0" w:color="auto"/>
            </w:tcBorders>
            <w:shd w:val="clear" w:color="000000" w:fill="D9E1F2"/>
            <w:noWrap/>
            <w:vAlign w:val="bottom"/>
            <w:hideMark/>
          </w:tcPr>
          <w:p w14:paraId="02C1EE41"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70981</w:t>
            </w:r>
          </w:p>
        </w:tc>
        <w:tc>
          <w:tcPr>
            <w:tcW w:w="1800" w:type="dxa"/>
            <w:tcBorders>
              <w:top w:val="nil"/>
              <w:left w:val="nil"/>
              <w:bottom w:val="single" w:sz="4" w:space="0" w:color="auto"/>
              <w:right w:val="single" w:sz="4" w:space="0" w:color="auto"/>
            </w:tcBorders>
            <w:shd w:val="clear" w:color="000000" w:fill="D9E1F2"/>
            <w:noWrap/>
            <w:vAlign w:val="bottom"/>
            <w:hideMark/>
          </w:tcPr>
          <w:p w14:paraId="64DDDF5F"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0.95</w:t>
            </w:r>
          </w:p>
        </w:tc>
      </w:tr>
      <w:tr w:rsidR="00C23F6D" w:rsidRPr="00C23F6D" w14:paraId="70810C2E" w14:textId="77777777"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14:paraId="5A7F7532" w14:textId="77777777"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 xml:space="preserve">South </w:t>
            </w:r>
            <w:proofErr w:type="spellStart"/>
            <w:r w:rsidRPr="00C23F6D">
              <w:rPr>
                <w:rFonts w:ascii="Calibri" w:eastAsia="Times New Roman" w:hAnsi="Calibri" w:cs="Calibri"/>
                <w:b/>
                <w:bCs/>
                <w:color w:val="000000"/>
              </w:rPr>
              <w:t>Frear</w:t>
            </w:r>
            <w:proofErr w:type="spellEnd"/>
            <w:r w:rsidRPr="00C23F6D">
              <w:rPr>
                <w:rFonts w:ascii="Calibri" w:eastAsia="Times New Roman" w:hAnsi="Calibri" w:cs="Calibri"/>
                <w:b/>
                <w:bCs/>
                <w:color w:val="000000"/>
              </w:rPr>
              <w:t xml:space="preserve"> Building (Life Science II)</w:t>
            </w:r>
          </w:p>
        </w:tc>
        <w:tc>
          <w:tcPr>
            <w:tcW w:w="1835" w:type="dxa"/>
            <w:tcBorders>
              <w:top w:val="nil"/>
              <w:left w:val="nil"/>
              <w:bottom w:val="single" w:sz="4" w:space="0" w:color="auto"/>
              <w:right w:val="single" w:sz="4" w:space="0" w:color="auto"/>
            </w:tcBorders>
            <w:shd w:val="clear" w:color="000000" w:fill="D9E1F2"/>
            <w:noWrap/>
            <w:vAlign w:val="bottom"/>
            <w:hideMark/>
          </w:tcPr>
          <w:p w14:paraId="66BFEA76"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71990</w:t>
            </w:r>
          </w:p>
        </w:tc>
        <w:tc>
          <w:tcPr>
            <w:tcW w:w="1800" w:type="dxa"/>
            <w:tcBorders>
              <w:top w:val="nil"/>
              <w:left w:val="nil"/>
              <w:bottom w:val="single" w:sz="4" w:space="0" w:color="auto"/>
              <w:right w:val="single" w:sz="4" w:space="0" w:color="auto"/>
            </w:tcBorders>
            <w:shd w:val="clear" w:color="000000" w:fill="D9E1F2"/>
            <w:noWrap/>
            <w:vAlign w:val="bottom"/>
            <w:hideMark/>
          </w:tcPr>
          <w:p w14:paraId="6B928EE6"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0.89</w:t>
            </w:r>
          </w:p>
        </w:tc>
      </w:tr>
      <w:tr w:rsidR="00C23F6D" w:rsidRPr="00C23F6D" w14:paraId="1926F7C8" w14:textId="77777777"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14:paraId="21BD4004" w14:textId="77777777" w:rsidR="00C23F6D" w:rsidRPr="00C23F6D" w:rsidRDefault="00C23F6D" w:rsidP="00C23F6D">
            <w:pPr>
              <w:spacing w:after="0" w:line="240" w:lineRule="auto"/>
              <w:rPr>
                <w:rFonts w:ascii="Calibri" w:eastAsia="Times New Roman" w:hAnsi="Calibri" w:cs="Calibri"/>
                <w:b/>
                <w:bCs/>
                <w:color w:val="000000"/>
              </w:rPr>
            </w:pPr>
            <w:proofErr w:type="spellStart"/>
            <w:r w:rsidRPr="00C23F6D">
              <w:rPr>
                <w:rFonts w:ascii="Calibri" w:eastAsia="Times New Roman" w:hAnsi="Calibri" w:cs="Calibri"/>
                <w:b/>
                <w:bCs/>
                <w:color w:val="000000"/>
              </w:rPr>
              <w:t>Althouse</w:t>
            </w:r>
            <w:proofErr w:type="spellEnd"/>
            <w:r w:rsidRPr="00C23F6D">
              <w:rPr>
                <w:rFonts w:ascii="Calibri" w:eastAsia="Times New Roman" w:hAnsi="Calibri" w:cs="Calibri"/>
                <w:b/>
                <w:bCs/>
                <w:color w:val="000000"/>
              </w:rPr>
              <w:t xml:space="preserve"> Laboratory </w:t>
            </w:r>
          </w:p>
        </w:tc>
        <w:tc>
          <w:tcPr>
            <w:tcW w:w="1835" w:type="dxa"/>
            <w:tcBorders>
              <w:top w:val="nil"/>
              <w:left w:val="nil"/>
              <w:bottom w:val="single" w:sz="4" w:space="0" w:color="auto"/>
              <w:right w:val="single" w:sz="4" w:space="0" w:color="auto"/>
            </w:tcBorders>
            <w:shd w:val="clear" w:color="000000" w:fill="D9E1F2"/>
            <w:noWrap/>
            <w:vAlign w:val="bottom"/>
            <w:hideMark/>
          </w:tcPr>
          <w:p w14:paraId="744DA44E"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43539</w:t>
            </w:r>
          </w:p>
        </w:tc>
        <w:tc>
          <w:tcPr>
            <w:tcW w:w="1800" w:type="dxa"/>
            <w:tcBorders>
              <w:top w:val="nil"/>
              <w:left w:val="nil"/>
              <w:bottom w:val="single" w:sz="4" w:space="0" w:color="auto"/>
              <w:right w:val="single" w:sz="4" w:space="0" w:color="auto"/>
            </w:tcBorders>
            <w:shd w:val="clear" w:color="000000" w:fill="D9E1F2"/>
            <w:noWrap/>
            <w:vAlign w:val="bottom"/>
            <w:hideMark/>
          </w:tcPr>
          <w:p w14:paraId="61A52FC8"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0.92</w:t>
            </w:r>
          </w:p>
        </w:tc>
      </w:tr>
      <w:tr w:rsidR="00C23F6D" w:rsidRPr="00C23F6D" w14:paraId="78190A6A" w14:textId="77777777"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14:paraId="06FC6B42" w14:textId="77777777"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 xml:space="preserve">Davey Laboratory </w:t>
            </w:r>
          </w:p>
        </w:tc>
        <w:tc>
          <w:tcPr>
            <w:tcW w:w="1835" w:type="dxa"/>
            <w:tcBorders>
              <w:top w:val="nil"/>
              <w:left w:val="nil"/>
              <w:bottom w:val="single" w:sz="4" w:space="0" w:color="auto"/>
              <w:right w:val="single" w:sz="4" w:space="0" w:color="auto"/>
            </w:tcBorders>
            <w:shd w:val="clear" w:color="000000" w:fill="D9E1F2"/>
            <w:noWrap/>
            <w:vAlign w:val="bottom"/>
            <w:hideMark/>
          </w:tcPr>
          <w:p w14:paraId="1CAB6DEA"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105281</w:t>
            </w:r>
          </w:p>
        </w:tc>
        <w:tc>
          <w:tcPr>
            <w:tcW w:w="1800" w:type="dxa"/>
            <w:tcBorders>
              <w:top w:val="nil"/>
              <w:left w:val="nil"/>
              <w:bottom w:val="single" w:sz="4" w:space="0" w:color="auto"/>
              <w:right w:val="single" w:sz="4" w:space="0" w:color="auto"/>
            </w:tcBorders>
            <w:shd w:val="clear" w:color="000000" w:fill="D9E1F2"/>
            <w:noWrap/>
            <w:vAlign w:val="bottom"/>
            <w:hideMark/>
          </w:tcPr>
          <w:p w14:paraId="77A4608D"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0.79</w:t>
            </w:r>
          </w:p>
        </w:tc>
      </w:tr>
      <w:tr w:rsidR="00C23F6D" w:rsidRPr="00C23F6D" w14:paraId="656BE201" w14:textId="77777777"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14:paraId="73B174D3" w14:textId="77777777"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Chemical Storage I (Farm No 13)</w:t>
            </w:r>
          </w:p>
        </w:tc>
        <w:tc>
          <w:tcPr>
            <w:tcW w:w="1835" w:type="dxa"/>
            <w:tcBorders>
              <w:top w:val="nil"/>
              <w:left w:val="nil"/>
              <w:bottom w:val="single" w:sz="4" w:space="0" w:color="auto"/>
              <w:right w:val="single" w:sz="4" w:space="0" w:color="auto"/>
            </w:tcBorders>
            <w:shd w:val="clear" w:color="000000" w:fill="D9E1F2"/>
            <w:noWrap/>
            <w:vAlign w:val="bottom"/>
            <w:hideMark/>
          </w:tcPr>
          <w:p w14:paraId="79DBA747"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1848</w:t>
            </w:r>
          </w:p>
        </w:tc>
        <w:tc>
          <w:tcPr>
            <w:tcW w:w="1800" w:type="dxa"/>
            <w:tcBorders>
              <w:top w:val="nil"/>
              <w:left w:val="nil"/>
              <w:bottom w:val="single" w:sz="4" w:space="0" w:color="auto"/>
              <w:right w:val="single" w:sz="4" w:space="0" w:color="auto"/>
            </w:tcBorders>
            <w:shd w:val="clear" w:color="000000" w:fill="D9E1F2"/>
            <w:noWrap/>
            <w:vAlign w:val="bottom"/>
            <w:hideMark/>
          </w:tcPr>
          <w:p w14:paraId="7AAD4CE5"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0.24</w:t>
            </w:r>
          </w:p>
        </w:tc>
      </w:tr>
      <w:tr w:rsidR="00C23F6D" w:rsidRPr="00C23F6D" w14:paraId="44E6F103" w14:textId="77777777"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14:paraId="76CA2118" w14:textId="77777777"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Pine Cottage</w:t>
            </w:r>
          </w:p>
        </w:tc>
        <w:tc>
          <w:tcPr>
            <w:tcW w:w="1835" w:type="dxa"/>
            <w:tcBorders>
              <w:top w:val="nil"/>
              <w:left w:val="nil"/>
              <w:bottom w:val="single" w:sz="4" w:space="0" w:color="auto"/>
              <w:right w:val="single" w:sz="4" w:space="0" w:color="auto"/>
            </w:tcBorders>
            <w:shd w:val="clear" w:color="000000" w:fill="D9E1F2"/>
            <w:noWrap/>
            <w:vAlign w:val="bottom"/>
            <w:hideMark/>
          </w:tcPr>
          <w:p w14:paraId="436482AA"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4510</w:t>
            </w:r>
          </w:p>
        </w:tc>
        <w:tc>
          <w:tcPr>
            <w:tcW w:w="1800" w:type="dxa"/>
            <w:tcBorders>
              <w:top w:val="nil"/>
              <w:left w:val="nil"/>
              <w:bottom w:val="single" w:sz="4" w:space="0" w:color="auto"/>
              <w:right w:val="single" w:sz="4" w:space="0" w:color="auto"/>
            </w:tcBorders>
            <w:shd w:val="clear" w:color="000000" w:fill="D9E1F2"/>
            <w:noWrap/>
            <w:vAlign w:val="bottom"/>
            <w:hideMark/>
          </w:tcPr>
          <w:p w14:paraId="01F591CC"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1.00</w:t>
            </w:r>
          </w:p>
        </w:tc>
      </w:tr>
      <w:tr w:rsidR="00C23F6D" w:rsidRPr="00C23F6D" w14:paraId="2D7A06D8" w14:textId="77777777"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14:paraId="6AB8D8E1" w14:textId="77777777"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Forum Building</w:t>
            </w:r>
          </w:p>
        </w:tc>
        <w:tc>
          <w:tcPr>
            <w:tcW w:w="1835" w:type="dxa"/>
            <w:tcBorders>
              <w:top w:val="nil"/>
              <w:left w:val="nil"/>
              <w:bottom w:val="single" w:sz="4" w:space="0" w:color="auto"/>
              <w:right w:val="single" w:sz="4" w:space="0" w:color="auto"/>
            </w:tcBorders>
            <w:shd w:val="clear" w:color="000000" w:fill="D9E1F2"/>
            <w:noWrap/>
            <w:vAlign w:val="bottom"/>
            <w:hideMark/>
          </w:tcPr>
          <w:p w14:paraId="506529F2"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4214</w:t>
            </w:r>
          </w:p>
        </w:tc>
        <w:tc>
          <w:tcPr>
            <w:tcW w:w="1800" w:type="dxa"/>
            <w:tcBorders>
              <w:top w:val="nil"/>
              <w:left w:val="nil"/>
              <w:bottom w:val="single" w:sz="4" w:space="0" w:color="auto"/>
              <w:right w:val="single" w:sz="4" w:space="0" w:color="auto"/>
            </w:tcBorders>
            <w:shd w:val="clear" w:color="000000" w:fill="D9E1F2"/>
            <w:noWrap/>
            <w:vAlign w:val="bottom"/>
            <w:hideMark/>
          </w:tcPr>
          <w:p w14:paraId="54070C91"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0.16</w:t>
            </w:r>
          </w:p>
        </w:tc>
      </w:tr>
      <w:tr w:rsidR="00C23F6D" w:rsidRPr="00C23F6D" w14:paraId="3A617A93" w14:textId="77777777"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14:paraId="3D656316" w14:textId="77777777"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Guion S. Bluford Building (230 Building)</w:t>
            </w:r>
          </w:p>
        </w:tc>
        <w:tc>
          <w:tcPr>
            <w:tcW w:w="1835" w:type="dxa"/>
            <w:tcBorders>
              <w:top w:val="nil"/>
              <w:left w:val="nil"/>
              <w:bottom w:val="single" w:sz="4" w:space="0" w:color="auto"/>
              <w:right w:val="single" w:sz="4" w:space="0" w:color="auto"/>
            </w:tcBorders>
            <w:shd w:val="clear" w:color="000000" w:fill="D9E1F2"/>
            <w:noWrap/>
            <w:vAlign w:val="bottom"/>
            <w:hideMark/>
          </w:tcPr>
          <w:p w14:paraId="75971BEE"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3358</w:t>
            </w:r>
          </w:p>
        </w:tc>
        <w:tc>
          <w:tcPr>
            <w:tcW w:w="1800" w:type="dxa"/>
            <w:tcBorders>
              <w:top w:val="nil"/>
              <w:left w:val="nil"/>
              <w:bottom w:val="single" w:sz="4" w:space="0" w:color="auto"/>
              <w:right w:val="single" w:sz="4" w:space="0" w:color="auto"/>
            </w:tcBorders>
            <w:shd w:val="clear" w:color="000000" w:fill="D9E1F2"/>
            <w:noWrap/>
            <w:vAlign w:val="bottom"/>
            <w:hideMark/>
          </w:tcPr>
          <w:p w14:paraId="41176A9A"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0.06</w:t>
            </w:r>
          </w:p>
        </w:tc>
      </w:tr>
      <w:tr w:rsidR="00C23F6D" w:rsidRPr="00C23F6D" w14:paraId="6DF395EE" w14:textId="77777777"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14:paraId="48A83111" w14:textId="77777777"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 xml:space="preserve">Huck Life Sciences Building </w:t>
            </w:r>
          </w:p>
        </w:tc>
        <w:tc>
          <w:tcPr>
            <w:tcW w:w="1835" w:type="dxa"/>
            <w:tcBorders>
              <w:top w:val="nil"/>
              <w:left w:val="nil"/>
              <w:bottom w:val="single" w:sz="4" w:space="0" w:color="auto"/>
              <w:right w:val="single" w:sz="4" w:space="0" w:color="auto"/>
            </w:tcBorders>
            <w:shd w:val="clear" w:color="000000" w:fill="D9E1F2"/>
            <w:noWrap/>
            <w:vAlign w:val="bottom"/>
            <w:hideMark/>
          </w:tcPr>
          <w:p w14:paraId="776F46F1"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54792</w:t>
            </w:r>
          </w:p>
        </w:tc>
        <w:tc>
          <w:tcPr>
            <w:tcW w:w="1800" w:type="dxa"/>
            <w:tcBorders>
              <w:top w:val="nil"/>
              <w:left w:val="nil"/>
              <w:bottom w:val="single" w:sz="4" w:space="0" w:color="auto"/>
              <w:right w:val="single" w:sz="4" w:space="0" w:color="auto"/>
            </w:tcBorders>
            <w:shd w:val="clear" w:color="000000" w:fill="D9E1F2"/>
            <w:noWrap/>
            <w:vAlign w:val="bottom"/>
            <w:hideMark/>
          </w:tcPr>
          <w:p w14:paraId="03018FBA"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0.39</w:t>
            </w:r>
          </w:p>
        </w:tc>
      </w:tr>
      <w:tr w:rsidR="00C23F6D" w:rsidRPr="00C23F6D" w14:paraId="707D530B" w14:textId="77777777"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14:paraId="34CBB09E" w14:textId="77777777" w:rsidR="00C23F6D" w:rsidRPr="00C23F6D" w:rsidRDefault="00C23F6D" w:rsidP="00C23F6D">
            <w:pPr>
              <w:spacing w:after="0" w:line="240" w:lineRule="auto"/>
              <w:rPr>
                <w:rFonts w:ascii="Calibri" w:eastAsia="Times New Roman" w:hAnsi="Calibri" w:cs="Calibri"/>
                <w:b/>
                <w:bCs/>
                <w:color w:val="000000"/>
              </w:rPr>
            </w:pPr>
            <w:r w:rsidRPr="00C23F6D">
              <w:rPr>
                <w:rFonts w:ascii="Calibri" w:eastAsia="Times New Roman" w:hAnsi="Calibri" w:cs="Calibri"/>
                <w:b/>
                <w:bCs/>
                <w:color w:val="000000"/>
              </w:rPr>
              <w:t>Millennium Science Complex</w:t>
            </w:r>
          </w:p>
        </w:tc>
        <w:tc>
          <w:tcPr>
            <w:tcW w:w="1835" w:type="dxa"/>
            <w:tcBorders>
              <w:top w:val="nil"/>
              <w:left w:val="nil"/>
              <w:bottom w:val="single" w:sz="4" w:space="0" w:color="auto"/>
              <w:right w:val="single" w:sz="4" w:space="0" w:color="auto"/>
            </w:tcBorders>
            <w:shd w:val="clear" w:color="000000" w:fill="D9E1F2"/>
            <w:noWrap/>
            <w:vAlign w:val="bottom"/>
            <w:hideMark/>
          </w:tcPr>
          <w:p w14:paraId="05437033"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32138</w:t>
            </w:r>
          </w:p>
        </w:tc>
        <w:tc>
          <w:tcPr>
            <w:tcW w:w="1800" w:type="dxa"/>
            <w:tcBorders>
              <w:top w:val="nil"/>
              <w:left w:val="nil"/>
              <w:bottom w:val="single" w:sz="4" w:space="0" w:color="auto"/>
              <w:right w:val="single" w:sz="4" w:space="0" w:color="auto"/>
            </w:tcBorders>
            <w:shd w:val="clear" w:color="000000" w:fill="D9E1F2"/>
            <w:noWrap/>
            <w:vAlign w:val="bottom"/>
            <w:hideMark/>
          </w:tcPr>
          <w:p w14:paraId="0733FCFE"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0.12</w:t>
            </w:r>
          </w:p>
        </w:tc>
      </w:tr>
      <w:tr w:rsidR="00C23F6D" w:rsidRPr="00C23F6D" w14:paraId="39EA8277" w14:textId="77777777" w:rsidTr="00C23F6D">
        <w:trPr>
          <w:trHeight w:val="290"/>
          <w:jc w:val="center"/>
        </w:trPr>
        <w:tc>
          <w:tcPr>
            <w:tcW w:w="3925" w:type="dxa"/>
            <w:tcBorders>
              <w:top w:val="nil"/>
              <w:left w:val="single" w:sz="4" w:space="0" w:color="auto"/>
              <w:bottom w:val="single" w:sz="4" w:space="0" w:color="auto"/>
              <w:right w:val="single" w:sz="4" w:space="0" w:color="auto"/>
            </w:tcBorders>
            <w:shd w:val="clear" w:color="000000" w:fill="D9D9D9"/>
            <w:noWrap/>
            <w:vAlign w:val="bottom"/>
            <w:hideMark/>
          </w:tcPr>
          <w:p w14:paraId="12E7C4BC" w14:textId="77777777" w:rsidR="00C23F6D" w:rsidRPr="00C23F6D" w:rsidRDefault="00C23F6D" w:rsidP="00C23F6D">
            <w:pPr>
              <w:spacing w:after="0" w:line="240" w:lineRule="auto"/>
              <w:rPr>
                <w:rFonts w:ascii="Calibri" w:eastAsia="Times New Roman" w:hAnsi="Calibri" w:cs="Calibri"/>
                <w:b/>
                <w:bCs/>
                <w:color w:val="000000"/>
              </w:rPr>
            </w:pPr>
            <w:proofErr w:type="spellStart"/>
            <w:r w:rsidRPr="00C23F6D">
              <w:rPr>
                <w:rFonts w:ascii="Calibri" w:eastAsia="Times New Roman" w:hAnsi="Calibri" w:cs="Calibri"/>
                <w:b/>
                <w:bCs/>
                <w:color w:val="000000"/>
              </w:rPr>
              <w:t>Wartik</w:t>
            </w:r>
            <w:proofErr w:type="spellEnd"/>
            <w:r w:rsidRPr="00C23F6D">
              <w:rPr>
                <w:rFonts w:ascii="Calibri" w:eastAsia="Times New Roman" w:hAnsi="Calibri" w:cs="Calibri"/>
                <w:b/>
                <w:bCs/>
                <w:color w:val="000000"/>
              </w:rPr>
              <w:t xml:space="preserve"> Laboratory </w:t>
            </w:r>
          </w:p>
        </w:tc>
        <w:tc>
          <w:tcPr>
            <w:tcW w:w="1835" w:type="dxa"/>
            <w:tcBorders>
              <w:top w:val="nil"/>
              <w:left w:val="nil"/>
              <w:bottom w:val="single" w:sz="4" w:space="0" w:color="auto"/>
              <w:right w:val="single" w:sz="4" w:space="0" w:color="auto"/>
            </w:tcBorders>
            <w:shd w:val="clear" w:color="000000" w:fill="D9E1F2"/>
            <w:noWrap/>
            <w:vAlign w:val="bottom"/>
            <w:hideMark/>
          </w:tcPr>
          <w:p w14:paraId="60731DF6" w14:textId="77777777" w:rsidR="00C23F6D" w:rsidRPr="00C23F6D" w:rsidRDefault="00C23F6D" w:rsidP="00C23F6D">
            <w:pPr>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34133</w:t>
            </w:r>
          </w:p>
        </w:tc>
        <w:tc>
          <w:tcPr>
            <w:tcW w:w="1800" w:type="dxa"/>
            <w:tcBorders>
              <w:top w:val="nil"/>
              <w:left w:val="nil"/>
              <w:bottom w:val="single" w:sz="4" w:space="0" w:color="auto"/>
              <w:right w:val="single" w:sz="4" w:space="0" w:color="auto"/>
            </w:tcBorders>
            <w:shd w:val="clear" w:color="000000" w:fill="D9E1F2"/>
            <w:noWrap/>
            <w:vAlign w:val="bottom"/>
            <w:hideMark/>
          </w:tcPr>
          <w:p w14:paraId="3B515304" w14:textId="77777777" w:rsidR="00C23F6D" w:rsidRPr="00C23F6D" w:rsidRDefault="00C23F6D" w:rsidP="00C23F6D">
            <w:pPr>
              <w:keepNext/>
              <w:spacing w:after="0" w:line="240" w:lineRule="auto"/>
              <w:jc w:val="center"/>
              <w:rPr>
                <w:rFonts w:ascii="Calibri" w:eastAsia="Times New Roman" w:hAnsi="Calibri" w:cs="Calibri"/>
                <w:color w:val="000000"/>
              </w:rPr>
            </w:pPr>
            <w:r w:rsidRPr="00C23F6D">
              <w:rPr>
                <w:rFonts w:ascii="Calibri" w:eastAsia="Times New Roman" w:hAnsi="Calibri" w:cs="Calibri"/>
                <w:color w:val="000000"/>
              </w:rPr>
              <w:t>0.53</w:t>
            </w:r>
          </w:p>
        </w:tc>
      </w:tr>
    </w:tbl>
    <w:p w14:paraId="749BEA0A" w14:textId="77777777" w:rsidR="00C23F6D" w:rsidRDefault="00C23F6D" w:rsidP="00C23F6D">
      <w:pPr>
        <w:pStyle w:val="Caption"/>
        <w:ind w:left="720"/>
      </w:pPr>
      <w:r>
        <w:lastRenderedPageBreak/>
        <w:t xml:space="preserve">Table </w:t>
      </w:r>
      <w:r w:rsidR="00E466AA">
        <w:fldChar w:fldCharType="begin"/>
      </w:r>
      <w:r w:rsidR="00E466AA">
        <w:instrText xml:space="preserve"> SEQ Table \* ARABIC </w:instrText>
      </w:r>
      <w:r w:rsidR="00E466AA">
        <w:fldChar w:fldCharType="separate"/>
      </w:r>
      <w:r w:rsidR="007B54CD">
        <w:rPr>
          <w:noProof/>
        </w:rPr>
        <w:t>6</w:t>
      </w:r>
      <w:r w:rsidR="00E466AA">
        <w:rPr>
          <w:noProof/>
        </w:rPr>
        <w:fldChar w:fldCharType="end"/>
      </w:r>
      <w:r w:rsidRPr="00796220">
        <w:t xml:space="preserve">: Assigned Presence of </w:t>
      </w:r>
      <w:proofErr w:type="spellStart"/>
      <w:r w:rsidRPr="00796220">
        <w:t>ECoS</w:t>
      </w:r>
      <w:proofErr w:type="spellEnd"/>
      <w:r w:rsidRPr="00796220">
        <w:t xml:space="preserve"> within each of the 19 buildings in which </w:t>
      </w:r>
      <w:proofErr w:type="spellStart"/>
      <w:r w:rsidRPr="00796220">
        <w:t>ECoS</w:t>
      </w:r>
      <w:proofErr w:type="spellEnd"/>
      <w:r w:rsidRPr="00796220">
        <w:t xml:space="preserve"> has any assigned space according to FIS. Assigned Presence, according to this inventory, depends not only the space assigned to </w:t>
      </w:r>
      <w:proofErr w:type="spellStart"/>
      <w:r w:rsidRPr="00796220">
        <w:t>ECoS</w:t>
      </w:r>
      <w:proofErr w:type="spellEnd"/>
      <w:r w:rsidRPr="00796220">
        <w:t xml:space="preserve"> by FIS, but other present units.</w:t>
      </w:r>
    </w:p>
    <w:p w14:paraId="1C6E8788" w14:textId="77777777" w:rsidR="00B6200D" w:rsidRDefault="00F4011D" w:rsidP="00B33B94">
      <w:pPr>
        <w:jc w:val="both"/>
      </w:pPr>
      <w:r>
        <w:t xml:space="preserve">We were also able to estimate the emissions related to the operations of </w:t>
      </w:r>
      <w:proofErr w:type="spellStart"/>
      <w:r>
        <w:t>ECoS</w:t>
      </w:r>
      <w:proofErr w:type="spellEnd"/>
      <w:r>
        <w:t xml:space="preserve"> within each of the buildings in which is res</w:t>
      </w:r>
      <w:r w:rsidR="00C44B3B">
        <w:t>ides. See results in Figure 3.</w:t>
      </w:r>
    </w:p>
    <w:p w14:paraId="575236A9" w14:textId="77777777" w:rsidR="00151B75" w:rsidRDefault="00151B75" w:rsidP="00151B75">
      <w:pPr>
        <w:keepNext/>
      </w:pPr>
      <w:r>
        <w:rPr>
          <w:noProof/>
        </w:rPr>
        <w:drawing>
          <wp:inline distT="0" distB="0" distL="0" distR="0" wp14:anchorId="3A867F0F" wp14:editId="54C547D4">
            <wp:extent cx="5581071" cy="4067175"/>
            <wp:effectExtent l="0" t="0" r="635"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807CB76" w14:textId="77777777" w:rsidR="00151B75" w:rsidRDefault="00151B75" w:rsidP="00151B75">
      <w:pPr>
        <w:pStyle w:val="Caption"/>
        <w:ind w:left="720" w:right="720"/>
      </w:pPr>
      <w:r>
        <w:t xml:space="preserve">Figure </w:t>
      </w:r>
      <w:r w:rsidR="00E466AA">
        <w:fldChar w:fldCharType="begin"/>
      </w:r>
      <w:r w:rsidR="00E466AA">
        <w:instrText xml:space="preserve"> SEQ Figure \* ARABIC </w:instrText>
      </w:r>
      <w:r w:rsidR="00E466AA">
        <w:fldChar w:fldCharType="separate"/>
      </w:r>
      <w:r w:rsidR="00BD64B3">
        <w:rPr>
          <w:noProof/>
        </w:rPr>
        <w:t>3</w:t>
      </w:r>
      <w:r w:rsidR="00E466AA">
        <w:rPr>
          <w:noProof/>
        </w:rPr>
        <w:fldChar w:fldCharType="end"/>
      </w:r>
      <w:r>
        <w:t xml:space="preserve">: </w:t>
      </w:r>
      <w:r w:rsidRPr="00341384">
        <w:t xml:space="preserve">Assigned </w:t>
      </w:r>
      <w:proofErr w:type="spellStart"/>
      <w:r w:rsidRPr="00341384">
        <w:t>ECoS</w:t>
      </w:r>
      <w:proofErr w:type="spellEnd"/>
      <w:r w:rsidRPr="00341384">
        <w:t xml:space="preserve"> Emissions categorized by building. For instance, </w:t>
      </w:r>
      <w:proofErr w:type="spellStart"/>
      <w:r w:rsidR="00FF4F08">
        <w:t>ECoS</w:t>
      </w:r>
      <w:proofErr w:type="spellEnd"/>
      <w:r w:rsidRPr="00341384">
        <w:t xml:space="preserve"> produces over 6,000 MtCO</w:t>
      </w:r>
      <w:r w:rsidRPr="00D32681">
        <w:rPr>
          <w:vertAlign w:val="subscript"/>
        </w:rPr>
        <w:t>2</w:t>
      </w:r>
      <w:r w:rsidRPr="00341384">
        <w:t>e through its utility-usage in the Chemistry Building over the course of a year.</w:t>
      </w:r>
    </w:p>
    <w:p w14:paraId="2E152E15" w14:textId="77777777" w:rsidR="00A67AAF" w:rsidRDefault="00A67AAF" w:rsidP="00B33B94">
      <w:pPr>
        <w:jc w:val="both"/>
      </w:pPr>
      <w:r>
        <w:t xml:space="preserve">A more useful plot </w:t>
      </w:r>
      <w:r w:rsidR="00A74832">
        <w:t>might</w:t>
      </w:r>
      <w:r>
        <w:t xml:space="preserve"> be that showing emissions by building but </w:t>
      </w:r>
      <w:r w:rsidR="0094224F">
        <w:t xml:space="preserve">further </w:t>
      </w:r>
      <w:r>
        <w:t xml:space="preserve">normalized by floor area, quantifying the utility-intensity for each unit of space in each </w:t>
      </w:r>
      <w:proofErr w:type="spellStart"/>
      <w:r>
        <w:t>ECoS</w:t>
      </w:r>
      <w:proofErr w:type="spellEnd"/>
      <w:r>
        <w:t xml:space="preserve"> building (</w:t>
      </w:r>
      <w:r w:rsidR="00B805C8">
        <w:t>considering only</w:t>
      </w:r>
      <w:r>
        <w:t xml:space="preserve"> the portion</w:t>
      </w:r>
      <w:r w:rsidR="00B805C8">
        <w:t xml:space="preserve"> of utilities and space</w:t>
      </w:r>
      <w:r>
        <w:t xml:space="preserve"> assi</w:t>
      </w:r>
      <w:r w:rsidR="00C44B3B">
        <w:t xml:space="preserve">gned to </w:t>
      </w:r>
      <w:proofErr w:type="spellStart"/>
      <w:r w:rsidR="00FF4F08">
        <w:t>ECoS</w:t>
      </w:r>
      <w:proofErr w:type="spellEnd"/>
      <w:r w:rsidR="00C44B3B">
        <w:t>). Compare Figure 3 above to Figure 4</w:t>
      </w:r>
      <w:r>
        <w:t xml:space="preserve"> below.</w:t>
      </w:r>
    </w:p>
    <w:p w14:paraId="7D95A8A7" w14:textId="77777777" w:rsidR="00A74832" w:rsidRDefault="00A74832" w:rsidP="00A74832">
      <w:pPr>
        <w:keepNext/>
        <w:jc w:val="center"/>
      </w:pPr>
      <w:r>
        <w:rPr>
          <w:noProof/>
        </w:rPr>
        <w:lastRenderedPageBreak/>
        <w:drawing>
          <wp:inline distT="0" distB="0" distL="0" distR="0" wp14:anchorId="2F6160A4" wp14:editId="45C53823">
            <wp:extent cx="5620043" cy="4307596"/>
            <wp:effectExtent l="0" t="0" r="0" b="1714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1740461" w14:textId="77777777" w:rsidR="00A67AAF" w:rsidRDefault="001A1145" w:rsidP="001A1145">
      <w:pPr>
        <w:pStyle w:val="Caption"/>
        <w:ind w:left="720" w:right="720"/>
      </w:pPr>
      <w:r>
        <w:t xml:space="preserve">Figure </w:t>
      </w:r>
      <w:r w:rsidR="00E466AA">
        <w:fldChar w:fldCharType="begin"/>
      </w:r>
      <w:r w:rsidR="00E466AA">
        <w:instrText xml:space="preserve"> SEQ Figure \* ARABIC </w:instrText>
      </w:r>
      <w:r w:rsidR="00E466AA">
        <w:fldChar w:fldCharType="separate"/>
      </w:r>
      <w:r w:rsidR="00BD64B3">
        <w:rPr>
          <w:noProof/>
        </w:rPr>
        <w:t>4</w:t>
      </w:r>
      <w:r w:rsidR="00E466AA">
        <w:rPr>
          <w:noProof/>
        </w:rPr>
        <w:fldChar w:fldCharType="end"/>
      </w:r>
      <w:r>
        <w:t xml:space="preserve">: </w:t>
      </w:r>
      <w:r w:rsidRPr="00BB2BC5">
        <w:t xml:space="preserve">Assigned </w:t>
      </w:r>
      <w:proofErr w:type="spellStart"/>
      <w:r w:rsidRPr="00BB2BC5">
        <w:t>ECoS</w:t>
      </w:r>
      <w:proofErr w:type="spellEnd"/>
      <w:r w:rsidRPr="00BB2BC5">
        <w:t xml:space="preserve"> Emissions categorized by building and normalized by floor area. For instance, </w:t>
      </w:r>
      <w:proofErr w:type="spellStart"/>
      <w:r w:rsidR="00FF4F08">
        <w:t>ECoS</w:t>
      </w:r>
      <w:proofErr w:type="spellEnd"/>
      <w:r w:rsidRPr="00BB2BC5">
        <w:t xml:space="preserve"> produces over 0.035 MtCO</w:t>
      </w:r>
      <w:r w:rsidRPr="00D32681">
        <w:rPr>
          <w:vertAlign w:val="subscript"/>
        </w:rPr>
        <w:t>2</w:t>
      </w:r>
      <w:r w:rsidRPr="00BB2BC5">
        <w:t>e per square foot through its utility-usage in the Chemistry Building over the course of a year. That is equivalent to 77.2 lbs.</w:t>
      </w:r>
      <w:r>
        <w:t xml:space="preserve"> of CO</w:t>
      </w:r>
      <w:r w:rsidRPr="00A071C2">
        <w:rPr>
          <w:vertAlign w:val="subscript"/>
        </w:rPr>
        <w:t>2</w:t>
      </w:r>
      <w:r>
        <w:t>-equivalent emissions per square foot per year.</w:t>
      </w:r>
    </w:p>
    <w:p w14:paraId="0AD8E4DE" w14:textId="77777777" w:rsidR="00700070" w:rsidRPr="00700070" w:rsidRDefault="00700070" w:rsidP="00B33B94">
      <w:pPr>
        <w:jc w:val="both"/>
      </w:pPr>
      <w:r>
        <w:t xml:space="preserve">In total, Utilities comprised the </w:t>
      </w:r>
      <w:r w:rsidR="004B39EB">
        <w:t>lion’s share</w:t>
      </w:r>
      <w:r>
        <w:t xml:space="preserve"> of </w:t>
      </w:r>
      <w:proofErr w:type="spellStart"/>
      <w:r w:rsidR="00FF4F08">
        <w:t>ECoS</w:t>
      </w:r>
      <w:r>
        <w:t>’s</w:t>
      </w:r>
      <w:proofErr w:type="spellEnd"/>
      <w:r>
        <w:t xml:space="preserve"> </w:t>
      </w:r>
      <w:r w:rsidR="004B39EB">
        <w:t xml:space="preserve">2019 GHG </w:t>
      </w:r>
      <w:r>
        <w:t>emissions, totaling about 25,800 MtCO</w:t>
      </w:r>
      <w:r>
        <w:rPr>
          <w:vertAlign w:val="subscript"/>
        </w:rPr>
        <w:t>2</w:t>
      </w:r>
      <w:r>
        <w:t xml:space="preserve">e. </w:t>
      </w:r>
      <w:r w:rsidR="00CD2F1B">
        <w:t xml:space="preserve">The results are summarized in Table </w:t>
      </w:r>
      <w:r w:rsidR="00E27749">
        <w:t>7</w:t>
      </w:r>
      <w:r w:rsidR="00CD2F1B">
        <w:t xml:space="preserve"> below.</w:t>
      </w:r>
    </w:p>
    <w:tbl>
      <w:tblPr>
        <w:tblW w:w="7614" w:type="dxa"/>
        <w:jc w:val="center"/>
        <w:tblLook w:val="04A0" w:firstRow="1" w:lastRow="0" w:firstColumn="1" w:lastColumn="0" w:noHBand="0" w:noVBand="1"/>
      </w:tblPr>
      <w:tblGrid>
        <w:gridCol w:w="1220"/>
        <w:gridCol w:w="886"/>
        <w:gridCol w:w="1109"/>
        <w:gridCol w:w="997"/>
        <w:gridCol w:w="790"/>
        <w:gridCol w:w="784"/>
        <w:gridCol w:w="905"/>
        <w:gridCol w:w="923"/>
      </w:tblGrid>
      <w:tr w:rsidR="00700070" w:rsidRPr="00700070" w14:paraId="0F6A2B55" w14:textId="77777777" w:rsidTr="00700070">
        <w:trPr>
          <w:trHeight w:val="290"/>
          <w:jc w:val="center"/>
        </w:trPr>
        <w:tc>
          <w:tcPr>
            <w:tcW w:w="7614" w:type="dxa"/>
            <w:gridSpan w:val="8"/>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3DD0D438" w14:textId="77777777" w:rsidR="00700070" w:rsidRPr="00700070" w:rsidRDefault="00700070" w:rsidP="00700070">
            <w:pPr>
              <w:spacing w:after="0" w:line="240" w:lineRule="auto"/>
              <w:jc w:val="center"/>
              <w:rPr>
                <w:rFonts w:ascii="Calibri" w:eastAsia="Times New Roman" w:hAnsi="Calibri" w:cs="Calibri"/>
                <w:b/>
                <w:bCs/>
                <w:color w:val="000000"/>
              </w:rPr>
            </w:pPr>
            <w:r w:rsidRPr="00700070">
              <w:rPr>
                <w:rFonts w:ascii="Calibri" w:eastAsia="Times New Roman" w:hAnsi="Calibri" w:cs="Calibri"/>
                <w:b/>
                <w:bCs/>
                <w:color w:val="000000"/>
              </w:rPr>
              <w:t xml:space="preserve">Computed Total </w:t>
            </w:r>
            <w:proofErr w:type="spellStart"/>
            <w:r w:rsidR="00FF4F08">
              <w:rPr>
                <w:rFonts w:ascii="Calibri" w:eastAsia="Times New Roman" w:hAnsi="Calibri" w:cs="Calibri"/>
                <w:b/>
                <w:bCs/>
                <w:color w:val="000000"/>
              </w:rPr>
              <w:t>ECoS</w:t>
            </w:r>
            <w:proofErr w:type="spellEnd"/>
            <w:r w:rsidRPr="00700070">
              <w:rPr>
                <w:rFonts w:ascii="Calibri" w:eastAsia="Times New Roman" w:hAnsi="Calibri" w:cs="Calibri"/>
                <w:b/>
                <w:bCs/>
                <w:color w:val="000000"/>
              </w:rPr>
              <w:t xml:space="preserve"> Utility Use and Emissions CY2019</w:t>
            </w:r>
          </w:p>
        </w:tc>
      </w:tr>
      <w:tr w:rsidR="00700070" w:rsidRPr="00700070" w14:paraId="12F49F5E" w14:textId="77777777" w:rsidTr="00700070">
        <w:trPr>
          <w:trHeight w:val="290"/>
          <w:jc w:val="center"/>
        </w:trPr>
        <w:tc>
          <w:tcPr>
            <w:tcW w:w="1220" w:type="dxa"/>
            <w:tcBorders>
              <w:top w:val="nil"/>
              <w:left w:val="single" w:sz="4" w:space="0" w:color="auto"/>
              <w:bottom w:val="single" w:sz="4" w:space="0" w:color="auto"/>
              <w:right w:val="single" w:sz="4" w:space="0" w:color="auto"/>
            </w:tcBorders>
            <w:shd w:val="clear" w:color="000000" w:fill="D9D9D9"/>
            <w:noWrap/>
            <w:vAlign w:val="bottom"/>
            <w:hideMark/>
          </w:tcPr>
          <w:p w14:paraId="770D1E30" w14:textId="77777777" w:rsidR="00700070" w:rsidRPr="00700070" w:rsidRDefault="00700070" w:rsidP="00700070">
            <w:pPr>
              <w:spacing w:after="0" w:line="240" w:lineRule="auto"/>
              <w:jc w:val="center"/>
              <w:rPr>
                <w:rFonts w:ascii="Calibri" w:eastAsia="Times New Roman" w:hAnsi="Calibri" w:cs="Calibri"/>
                <w:b/>
                <w:bCs/>
                <w:color w:val="000000"/>
              </w:rPr>
            </w:pPr>
            <w:r w:rsidRPr="00700070">
              <w:rPr>
                <w:rFonts w:ascii="Calibri" w:eastAsia="Times New Roman" w:hAnsi="Calibri" w:cs="Calibri"/>
                <w:b/>
                <w:bCs/>
                <w:color w:val="000000"/>
              </w:rPr>
              <w:t>Utility</w:t>
            </w:r>
          </w:p>
        </w:tc>
        <w:tc>
          <w:tcPr>
            <w:tcW w:w="886" w:type="dxa"/>
            <w:tcBorders>
              <w:top w:val="nil"/>
              <w:left w:val="nil"/>
              <w:bottom w:val="single" w:sz="4" w:space="0" w:color="auto"/>
              <w:right w:val="single" w:sz="4" w:space="0" w:color="auto"/>
            </w:tcBorders>
            <w:shd w:val="clear" w:color="000000" w:fill="D9D9D9"/>
            <w:noWrap/>
            <w:vAlign w:val="bottom"/>
            <w:hideMark/>
          </w:tcPr>
          <w:p w14:paraId="4D4C0E20" w14:textId="77777777" w:rsidR="00700070" w:rsidRPr="00700070" w:rsidRDefault="00700070" w:rsidP="00700070">
            <w:pPr>
              <w:spacing w:after="0" w:line="240" w:lineRule="auto"/>
              <w:jc w:val="center"/>
              <w:rPr>
                <w:rFonts w:ascii="Calibri" w:eastAsia="Times New Roman" w:hAnsi="Calibri" w:cs="Calibri"/>
                <w:b/>
                <w:bCs/>
                <w:color w:val="000000"/>
              </w:rPr>
            </w:pPr>
            <w:r w:rsidRPr="00700070">
              <w:rPr>
                <w:rFonts w:ascii="Calibri" w:eastAsia="Times New Roman" w:hAnsi="Calibri" w:cs="Calibri"/>
                <w:b/>
                <w:bCs/>
                <w:color w:val="000000"/>
              </w:rPr>
              <w:t>Steam</w:t>
            </w:r>
          </w:p>
        </w:tc>
        <w:tc>
          <w:tcPr>
            <w:tcW w:w="1109" w:type="dxa"/>
            <w:tcBorders>
              <w:top w:val="nil"/>
              <w:left w:val="nil"/>
              <w:bottom w:val="single" w:sz="4" w:space="0" w:color="auto"/>
              <w:right w:val="single" w:sz="4" w:space="0" w:color="auto"/>
            </w:tcBorders>
            <w:shd w:val="clear" w:color="000000" w:fill="D9D9D9"/>
            <w:noWrap/>
            <w:vAlign w:val="bottom"/>
            <w:hideMark/>
          </w:tcPr>
          <w:p w14:paraId="79C6B0AC" w14:textId="77777777" w:rsidR="00700070" w:rsidRPr="00700070" w:rsidRDefault="00700070" w:rsidP="00700070">
            <w:pPr>
              <w:spacing w:after="0" w:line="240" w:lineRule="auto"/>
              <w:jc w:val="center"/>
              <w:rPr>
                <w:rFonts w:ascii="Calibri" w:eastAsia="Times New Roman" w:hAnsi="Calibri" w:cs="Calibri"/>
                <w:b/>
                <w:bCs/>
                <w:color w:val="000000"/>
              </w:rPr>
            </w:pPr>
            <w:r w:rsidRPr="00700070">
              <w:rPr>
                <w:rFonts w:ascii="Calibri" w:eastAsia="Times New Roman" w:hAnsi="Calibri" w:cs="Calibri"/>
                <w:b/>
                <w:bCs/>
                <w:color w:val="000000"/>
              </w:rPr>
              <w:t>Electric</w:t>
            </w:r>
          </w:p>
        </w:tc>
        <w:tc>
          <w:tcPr>
            <w:tcW w:w="997" w:type="dxa"/>
            <w:tcBorders>
              <w:top w:val="nil"/>
              <w:left w:val="nil"/>
              <w:bottom w:val="single" w:sz="4" w:space="0" w:color="auto"/>
              <w:right w:val="single" w:sz="4" w:space="0" w:color="auto"/>
            </w:tcBorders>
            <w:shd w:val="clear" w:color="000000" w:fill="D9D9D9"/>
            <w:noWrap/>
            <w:vAlign w:val="bottom"/>
            <w:hideMark/>
          </w:tcPr>
          <w:p w14:paraId="5674A886" w14:textId="77777777" w:rsidR="00700070" w:rsidRPr="00700070" w:rsidRDefault="00700070" w:rsidP="00700070">
            <w:pPr>
              <w:spacing w:after="0" w:line="240" w:lineRule="auto"/>
              <w:jc w:val="center"/>
              <w:rPr>
                <w:rFonts w:ascii="Calibri" w:eastAsia="Times New Roman" w:hAnsi="Calibri" w:cs="Calibri"/>
                <w:b/>
                <w:bCs/>
                <w:color w:val="000000"/>
              </w:rPr>
            </w:pPr>
            <w:r w:rsidRPr="00700070">
              <w:rPr>
                <w:rFonts w:ascii="Calibri" w:eastAsia="Times New Roman" w:hAnsi="Calibri" w:cs="Calibri"/>
                <w:b/>
                <w:bCs/>
                <w:color w:val="000000"/>
              </w:rPr>
              <w:t>Chilled Water</w:t>
            </w:r>
          </w:p>
        </w:tc>
        <w:tc>
          <w:tcPr>
            <w:tcW w:w="790" w:type="dxa"/>
            <w:tcBorders>
              <w:top w:val="nil"/>
              <w:left w:val="nil"/>
              <w:bottom w:val="single" w:sz="4" w:space="0" w:color="auto"/>
              <w:right w:val="single" w:sz="4" w:space="0" w:color="auto"/>
            </w:tcBorders>
            <w:shd w:val="clear" w:color="000000" w:fill="D9D9D9"/>
            <w:noWrap/>
            <w:vAlign w:val="bottom"/>
            <w:hideMark/>
          </w:tcPr>
          <w:p w14:paraId="54720833" w14:textId="77777777" w:rsidR="00700070" w:rsidRPr="00700070" w:rsidRDefault="00700070" w:rsidP="00700070">
            <w:pPr>
              <w:spacing w:after="0" w:line="240" w:lineRule="auto"/>
              <w:jc w:val="center"/>
              <w:rPr>
                <w:rFonts w:ascii="Calibri" w:eastAsia="Times New Roman" w:hAnsi="Calibri" w:cs="Calibri"/>
                <w:b/>
                <w:bCs/>
                <w:color w:val="000000"/>
              </w:rPr>
            </w:pPr>
            <w:r w:rsidRPr="00700070">
              <w:rPr>
                <w:rFonts w:ascii="Calibri" w:eastAsia="Times New Roman" w:hAnsi="Calibri" w:cs="Calibri"/>
                <w:b/>
                <w:bCs/>
                <w:color w:val="000000"/>
              </w:rPr>
              <w:t>Water</w:t>
            </w:r>
          </w:p>
        </w:tc>
        <w:tc>
          <w:tcPr>
            <w:tcW w:w="784" w:type="dxa"/>
            <w:tcBorders>
              <w:top w:val="nil"/>
              <w:left w:val="nil"/>
              <w:bottom w:val="single" w:sz="4" w:space="0" w:color="auto"/>
              <w:right w:val="single" w:sz="4" w:space="0" w:color="auto"/>
            </w:tcBorders>
            <w:shd w:val="clear" w:color="000000" w:fill="D9D9D9"/>
            <w:noWrap/>
            <w:vAlign w:val="bottom"/>
            <w:hideMark/>
          </w:tcPr>
          <w:p w14:paraId="35B17F78" w14:textId="77777777" w:rsidR="00700070" w:rsidRPr="00700070" w:rsidRDefault="00700070" w:rsidP="00700070">
            <w:pPr>
              <w:spacing w:after="0" w:line="240" w:lineRule="auto"/>
              <w:jc w:val="center"/>
              <w:rPr>
                <w:rFonts w:ascii="Calibri" w:eastAsia="Times New Roman" w:hAnsi="Calibri" w:cs="Calibri"/>
                <w:b/>
                <w:bCs/>
                <w:color w:val="000000"/>
              </w:rPr>
            </w:pPr>
            <w:r w:rsidRPr="00700070">
              <w:rPr>
                <w:rFonts w:ascii="Calibri" w:eastAsia="Times New Roman" w:hAnsi="Calibri" w:cs="Calibri"/>
                <w:b/>
                <w:bCs/>
                <w:color w:val="000000"/>
              </w:rPr>
              <w:t>Sewer</w:t>
            </w:r>
          </w:p>
        </w:tc>
        <w:tc>
          <w:tcPr>
            <w:tcW w:w="905" w:type="dxa"/>
            <w:tcBorders>
              <w:top w:val="nil"/>
              <w:left w:val="nil"/>
              <w:bottom w:val="single" w:sz="4" w:space="0" w:color="auto"/>
              <w:right w:val="single" w:sz="4" w:space="0" w:color="auto"/>
            </w:tcBorders>
            <w:shd w:val="clear" w:color="000000" w:fill="D9D9D9"/>
            <w:noWrap/>
            <w:vAlign w:val="bottom"/>
            <w:hideMark/>
          </w:tcPr>
          <w:p w14:paraId="7573EA7E" w14:textId="77777777" w:rsidR="00700070" w:rsidRPr="00700070" w:rsidRDefault="00700070" w:rsidP="00700070">
            <w:pPr>
              <w:spacing w:after="0" w:line="240" w:lineRule="auto"/>
              <w:jc w:val="center"/>
              <w:rPr>
                <w:rFonts w:ascii="Calibri" w:eastAsia="Times New Roman" w:hAnsi="Calibri" w:cs="Calibri"/>
                <w:b/>
                <w:bCs/>
                <w:color w:val="000000"/>
              </w:rPr>
            </w:pPr>
            <w:r w:rsidRPr="00700070">
              <w:rPr>
                <w:rFonts w:ascii="Calibri" w:eastAsia="Times New Roman" w:hAnsi="Calibri" w:cs="Calibri"/>
                <w:b/>
                <w:bCs/>
                <w:color w:val="000000"/>
              </w:rPr>
              <w:t>Natural Gas</w:t>
            </w:r>
          </w:p>
        </w:tc>
        <w:tc>
          <w:tcPr>
            <w:tcW w:w="922" w:type="dxa"/>
            <w:vMerge w:val="restart"/>
            <w:tcBorders>
              <w:top w:val="nil"/>
              <w:left w:val="single" w:sz="4" w:space="0" w:color="auto"/>
              <w:bottom w:val="single" w:sz="4" w:space="0" w:color="auto"/>
              <w:right w:val="single" w:sz="4" w:space="0" w:color="auto"/>
            </w:tcBorders>
            <w:shd w:val="clear" w:color="000000" w:fill="D9D9D9"/>
            <w:noWrap/>
            <w:vAlign w:val="center"/>
            <w:hideMark/>
          </w:tcPr>
          <w:p w14:paraId="7AF7E40C" w14:textId="77777777" w:rsidR="00700070" w:rsidRPr="00700070" w:rsidRDefault="00700070" w:rsidP="00700070">
            <w:pPr>
              <w:spacing w:after="0" w:line="240" w:lineRule="auto"/>
              <w:jc w:val="center"/>
              <w:rPr>
                <w:rFonts w:ascii="Calibri" w:eastAsia="Times New Roman" w:hAnsi="Calibri" w:cs="Calibri"/>
                <w:b/>
                <w:bCs/>
                <w:color w:val="000000"/>
              </w:rPr>
            </w:pPr>
            <w:r w:rsidRPr="00700070">
              <w:rPr>
                <w:rFonts w:ascii="Calibri" w:eastAsia="Times New Roman" w:hAnsi="Calibri" w:cs="Calibri"/>
                <w:b/>
                <w:bCs/>
                <w:color w:val="000000"/>
              </w:rPr>
              <w:t>TOTAL</w:t>
            </w:r>
          </w:p>
        </w:tc>
      </w:tr>
      <w:tr w:rsidR="00700070" w:rsidRPr="00700070" w14:paraId="6F02A961" w14:textId="77777777" w:rsidTr="00700070">
        <w:trPr>
          <w:trHeight w:val="290"/>
          <w:jc w:val="center"/>
        </w:trPr>
        <w:tc>
          <w:tcPr>
            <w:tcW w:w="1220" w:type="dxa"/>
            <w:tcBorders>
              <w:top w:val="nil"/>
              <w:left w:val="single" w:sz="4" w:space="0" w:color="auto"/>
              <w:bottom w:val="single" w:sz="4" w:space="0" w:color="auto"/>
              <w:right w:val="single" w:sz="4" w:space="0" w:color="auto"/>
            </w:tcBorders>
            <w:shd w:val="clear" w:color="000000" w:fill="D9D9D9"/>
            <w:noWrap/>
            <w:vAlign w:val="bottom"/>
            <w:hideMark/>
          </w:tcPr>
          <w:p w14:paraId="4D928821" w14:textId="77777777" w:rsidR="00700070" w:rsidRPr="00700070" w:rsidRDefault="00700070" w:rsidP="00700070">
            <w:pPr>
              <w:spacing w:after="0" w:line="240" w:lineRule="auto"/>
              <w:jc w:val="center"/>
              <w:rPr>
                <w:rFonts w:ascii="Calibri" w:eastAsia="Times New Roman" w:hAnsi="Calibri" w:cs="Calibri"/>
                <w:b/>
                <w:bCs/>
                <w:color w:val="000000"/>
              </w:rPr>
            </w:pPr>
            <w:r w:rsidRPr="00700070">
              <w:rPr>
                <w:rFonts w:ascii="Calibri" w:eastAsia="Times New Roman" w:hAnsi="Calibri" w:cs="Calibri"/>
                <w:b/>
                <w:bCs/>
                <w:color w:val="000000"/>
              </w:rPr>
              <w:t>Total</w:t>
            </w:r>
          </w:p>
        </w:tc>
        <w:tc>
          <w:tcPr>
            <w:tcW w:w="886" w:type="dxa"/>
            <w:tcBorders>
              <w:top w:val="nil"/>
              <w:left w:val="nil"/>
              <w:bottom w:val="single" w:sz="4" w:space="0" w:color="auto"/>
              <w:right w:val="single" w:sz="4" w:space="0" w:color="auto"/>
            </w:tcBorders>
            <w:shd w:val="clear" w:color="000000" w:fill="DDEBF7"/>
            <w:noWrap/>
            <w:vAlign w:val="bottom"/>
            <w:hideMark/>
          </w:tcPr>
          <w:p w14:paraId="097D2F8F" w14:textId="77777777" w:rsidR="00700070" w:rsidRPr="00700070" w:rsidRDefault="00700070" w:rsidP="00700070">
            <w:pPr>
              <w:spacing w:after="0" w:line="240" w:lineRule="auto"/>
              <w:jc w:val="center"/>
              <w:rPr>
                <w:rFonts w:ascii="Calibri" w:eastAsia="Times New Roman" w:hAnsi="Calibri" w:cs="Calibri"/>
                <w:color w:val="000000"/>
              </w:rPr>
            </w:pPr>
            <w:r w:rsidRPr="00700070">
              <w:rPr>
                <w:rFonts w:ascii="Calibri" w:eastAsia="Times New Roman" w:hAnsi="Calibri" w:cs="Calibri"/>
                <w:color w:val="000000"/>
              </w:rPr>
              <w:t>122370</w:t>
            </w:r>
          </w:p>
        </w:tc>
        <w:tc>
          <w:tcPr>
            <w:tcW w:w="1109" w:type="dxa"/>
            <w:tcBorders>
              <w:top w:val="nil"/>
              <w:left w:val="nil"/>
              <w:bottom w:val="single" w:sz="4" w:space="0" w:color="auto"/>
              <w:right w:val="single" w:sz="4" w:space="0" w:color="auto"/>
            </w:tcBorders>
            <w:shd w:val="clear" w:color="000000" w:fill="DDEBF7"/>
            <w:noWrap/>
            <w:vAlign w:val="bottom"/>
            <w:hideMark/>
          </w:tcPr>
          <w:p w14:paraId="22964510" w14:textId="77777777" w:rsidR="00700070" w:rsidRPr="00700070" w:rsidRDefault="00700070" w:rsidP="00700070">
            <w:pPr>
              <w:spacing w:after="0" w:line="240" w:lineRule="auto"/>
              <w:jc w:val="center"/>
              <w:rPr>
                <w:rFonts w:ascii="Calibri" w:eastAsia="Times New Roman" w:hAnsi="Calibri" w:cs="Calibri"/>
                <w:color w:val="000000"/>
              </w:rPr>
            </w:pPr>
            <w:r w:rsidRPr="00700070">
              <w:rPr>
                <w:rFonts w:ascii="Calibri" w:eastAsia="Times New Roman" w:hAnsi="Calibri" w:cs="Calibri"/>
                <w:color w:val="000000"/>
              </w:rPr>
              <w:t>23910890</w:t>
            </w:r>
          </w:p>
        </w:tc>
        <w:tc>
          <w:tcPr>
            <w:tcW w:w="997" w:type="dxa"/>
            <w:tcBorders>
              <w:top w:val="nil"/>
              <w:left w:val="nil"/>
              <w:bottom w:val="single" w:sz="4" w:space="0" w:color="auto"/>
              <w:right w:val="single" w:sz="4" w:space="0" w:color="auto"/>
            </w:tcBorders>
            <w:shd w:val="clear" w:color="000000" w:fill="DDEBF7"/>
            <w:noWrap/>
            <w:vAlign w:val="bottom"/>
            <w:hideMark/>
          </w:tcPr>
          <w:p w14:paraId="79E42E8E" w14:textId="77777777" w:rsidR="00700070" w:rsidRPr="00700070" w:rsidRDefault="00700070" w:rsidP="00700070">
            <w:pPr>
              <w:spacing w:after="0" w:line="240" w:lineRule="auto"/>
              <w:jc w:val="center"/>
              <w:rPr>
                <w:rFonts w:ascii="Calibri" w:eastAsia="Times New Roman" w:hAnsi="Calibri" w:cs="Calibri"/>
                <w:color w:val="000000"/>
              </w:rPr>
            </w:pPr>
            <w:r w:rsidRPr="00700070">
              <w:rPr>
                <w:rFonts w:ascii="Calibri" w:eastAsia="Times New Roman" w:hAnsi="Calibri" w:cs="Calibri"/>
                <w:color w:val="000000"/>
              </w:rPr>
              <w:t>6719785</w:t>
            </w:r>
          </w:p>
        </w:tc>
        <w:tc>
          <w:tcPr>
            <w:tcW w:w="790" w:type="dxa"/>
            <w:tcBorders>
              <w:top w:val="nil"/>
              <w:left w:val="nil"/>
              <w:bottom w:val="single" w:sz="4" w:space="0" w:color="auto"/>
              <w:right w:val="single" w:sz="4" w:space="0" w:color="auto"/>
            </w:tcBorders>
            <w:shd w:val="clear" w:color="000000" w:fill="DDEBF7"/>
            <w:noWrap/>
            <w:vAlign w:val="bottom"/>
            <w:hideMark/>
          </w:tcPr>
          <w:p w14:paraId="41DB032F" w14:textId="77777777" w:rsidR="00700070" w:rsidRPr="00700070" w:rsidRDefault="00700070" w:rsidP="00700070">
            <w:pPr>
              <w:spacing w:after="0" w:line="240" w:lineRule="auto"/>
              <w:jc w:val="center"/>
              <w:rPr>
                <w:rFonts w:ascii="Calibri" w:eastAsia="Times New Roman" w:hAnsi="Calibri" w:cs="Calibri"/>
                <w:color w:val="000000"/>
              </w:rPr>
            </w:pPr>
            <w:r w:rsidRPr="00700070">
              <w:rPr>
                <w:rFonts w:ascii="Calibri" w:eastAsia="Times New Roman" w:hAnsi="Calibri" w:cs="Calibri"/>
                <w:color w:val="000000"/>
              </w:rPr>
              <w:t>42642</w:t>
            </w:r>
          </w:p>
        </w:tc>
        <w:tc>
          <w:tcPr>
            <w:tcW w:w="784" w:type="dxa"/>
            <w:tcBorders>
              <w:top w:val="nil"/>
              <w:left w:val="nil"/>
              <w:bottom w:val="single" w:sz="4" w:space="0" w:color="auto"/>
              <w:right w:val="single" w:sz="4" w:space="0" w:color="auto"/>
            </w:tcBorders>
            <w:shd w:val="clear" w:color="000000" w:fill="DDEBF7"/>
            <w:noWrap/>
            <w:vAlign w:val="bottom"/>
            <w:hideMark/>
          </w:tcPr>
          <w:p w14:paraId="0A15F6D2" w14:textId="77777777" w:rsidR="00700070" w:rsidRPr="00700070" w:rsidRDefault="00700070" w:rsidP="00700070">
            <w:pPr>
              <w:spacing w:after="0" w:line="240" w:lineRule="auto"/>
              <w:jc w:val="center"/>
              <w:rPr>
                <w:rFonts w:ascii="Calibri" w:eastAsia="Times New Roman" w:hAnsi="Calibri" w:cs="Calibri"/>
                <w:color w:val="000000"/>
              </w:rPr>
            </w:pPr>
            <w:r w:rsidRPr="00700070">
              <w:rPr>
                <w:rFonts w:ascii="Calibri" w:eastAsia="Times New Roman" w:hAnsi="Calibri" w:cs="Calibri"/>
                <w:color w:val="000000"/>
              </w:rPr>
              <w:t>42696</w:t>
            </w:r>
          </w:p>
        </w:tc>
        <w:tc>
          <w:tcPr>
            <w:tcW w:w="905" w:type="dxa"/>
            <w:tcBorders>
              <w:top w:val="nil"/>
              <w:left w:val="nil"/>
              <w:bottom w:val="single" w:sz="4" w:space="0" w:color="auto"/>
              <w:right w:val="single" w:sz="4" w:space="0" w:color="auto"/>
            </w:tcBorders>
            <w:shd w:val="clear" w:color="000000" w:fill="DDEBF7"/>
            <w:noWrap/>
            <w:vAlign w:val="bottom"/>
            <w:hideMark/>
          </w:tcPr>
          <w:p w14:paraId="07AA9A7A" w14:textId="77777777" w:rsidR="00700070" w:rsidRPr="00700070" w:rsidRDefault="00700070" w:rsidP="00700070">
            <w:pPr>
              <w:spacing w:after="0" w:line="240" w:lineRule="auto"/>
              <w:jc w:val="center"/>
              <w:rPr>
                <w:rFonts w:ascii="Calibri" w:eastAsia="Times New Roman" w:hAnsi="Calibri" w:cs="Calibri"/>
                <w:color w:val="000000"/>
              </w:rPr>
            </w:pPr>
            <w:r w:rsidRPr="00700070">
              <w:rPr>
                <w:rFonts w:ascii="Calibri" w:eastAsia="Times New Roman" w:hAnsi="Calibri" w:cs="Calibri"/>
                <w:color w:val="000000"/>
              </w:rPr>
              <w:t>710</w:t>
            </w:r>
          </w:p>
        </w:tc>
        <w:tc>
          <w:tcPr>
            <w:tcW w:w="922" w:type="dxa"/>
            <w:vMerge/>
            <w:tcBorders>
              <w:top w:val="nil"/>
              <w:left w:val="single" w:sz="4" w:space="0" w:color="auto"/>
              <w:bottom w:val="single" w:sz="4" w:space="0" w:color="auto"/>
              <w:right w:val="single" w:sz="4" w:space="0" w:color="auto"/>
            </w:tcBorders>
            <w:vAlign w:val="center"/>
            <w:hideMark/>
          </w:tcPr>
          <w:p w14:paraId="36F4F909" w14:textId="77777777" w:rsidR="00700070" w:rsidRPr="00700070" w:rsidRDefault="00700070" w:rsidP="00700070">
            <w:pPr>
              <w:spacing w:after="0" w:line="240" w:lineRule="auto"/>
              <w:rPr>
                <w:rFonts w:ascii="Calibri" w:eastAsia="Times New Roman" w:hAnsi="Calibri" w:cs="Calibri"/>
                <w:b/>
                <w:bCs/>
                <w:color w:val="000000"/>
              </w:rPr>
            </w:pPr>
          </w:p>
        </w:tc>
      </w:tr>
      <w:tr w:rsidR="00700070" w:rsidRPr="00700070" w14:paraId="2D174B5B" w14:textId="77777777" w:rsidTr="00700070">
        <w:trPr>
          <w:trHeight w:val="290"/>
          <w:jc w:val="center"/>
        </w:trPr>
        <w:tc>
          <w:tcPr>
            <w:tcW w:w="1220" w:type="dxa"/>
            <w:tcBorders>
              <w:top w:val="nil"/>
              <w:left w:val="single" w:sz="4" w:space="0" w:color="auto"/>
              <w:bottom w:val="single" w:sz="4" w:space="0" w:color="auto"/>
              <w:right w:val="single" w:sz="4" w:space="0" w:color="auto"/>
            </w:tcBorders>
            <w:shd w:val="clear" w:color="000000" w:fill="D9D9D9"/>
            <w:noWrap/>
            <w:vAlign w:val="bottom"/>
            <w:hideMark/>
          </w:tcPr>
          <w:p w14:paraId="5428E9A5" w14:textId="77777777" w:rsidR="00700070" w:rsidRPr="00700070" w:rsidRDefault="00700070" w:rsidP="00700070">
            <w:pPr>
              <w:spacing w:after="0" w:line="240" w:lineRule="auto"/>
              <w:jc w:val="center"/>
              <w:rPr>
                <w:rFonts w:ascii="Calibri" w:eastAsia="Times New Roman" w:hAnsi="Calibri" w:cs="Calibri"/>
                <w:b/>
                <w:bCs/>
                <w:color w:val="000000"/>
              </w:rPr>
            </w:pPr>
            <w:r w:rsidRPr="00700070">
              <w:rPr>
                <w:rFonts w:ascii="Calibri" w:eastAsia="Times New Roman" w:hAnsi="Calibri" w:cs="Calibri"/>
                <w:b/>
                <w:bCs/>
                <w:color w:val="000000"/>
              </w:rPr>
              <w:t>Units</w:t>
            </w:r>
          </w:p>
        </w:tc>
        <w:tc>
          <w:tcPr>
            <w:tcW w:w="886" w:type="dxa"/>
            <w:tcBorders>
              <w:top w:val="nil"/>
              <w:left w:val="nil"/>
              <w:bottom w:val="single" w:sz="4" w:space="0" w:color="auto"/>
              <w:right w:val="single" w:sz="4" w:space="0" w:color="auto"/>
            </w:tcBorders>
            <w:shd w:val="clear" w:color="000000" w:fill="F2F2F2"/>
            <w:noWrap/>
            <w:vAlign w:val="bottom"/>
            <w:hideMark/>
          </w:tcPr>
          <w:p w14:paraId="40983F13" w14:textId="77777777" w:rsidR="00700070" w:rsidRPr="00700070" w:rsidRDefault="00700070" w:rsidP="00700070">
            <w:pPr>
              <w:spacing w:after="0" w:line="240" w:lineRule="auto"/>
              <w:jc w:val="center"/>
              <w:rPr>
                <w:rFonts w:ascii="Calibri" w:eastAsia="Times New Roman" w:hAnsi="Calibri" w:cs="Calibri"/>
                <w:color w:val="000000"/>
              </w:rPr>
            </w:pPr>
            <w:proofErr w:type="spellStart"/>
            <w:r w:rsidRPr="00700070">
              <w:rPr>
                <w:rFonts w:ascii="Calibri" w:eastAsia="Times New Roman" w:hAnsi="Calibri" w:cs="Calibri"/>
                <w:color w:val="000000"/>
              </w:rPr>
              <w:t>klb</w:t>
            </w:r>
            <w:proofErr w:type="spellEnd"/>
          </w:p>
        </w:tc>
        <w:tc>
          <w:tcPr>
            <w:tcW w:w="1109" w:type="dxa"/>
            <w:tcBorders>
              <w:top w:val="nil"/>
              <w:left w:val="nil"/>
              <w:bottom w:val="single" w:sz="4" w:space="0" w:color="auto"/>
              <w:right w:val="single" w:sz="4" w:space="0" w:color="auto"/>
            </w:tcBorders>
            <w:shd w:val="clear" w:color="000000" w:fill="F2F2F2"/>
            <w:noWrap/>
            <w:vAlign w:val="bottom"/>
            <w:hideMark/>
          </w:tcPr>
          <w:p w14:paraId="2BB89777" w14:textId="77777777" w:rsidR="00700070" w:rsidRPr="00700070" w:rsidRDefault="00700070" w:rsidP="00700070">
            <w:pPr>
              <w:spacing w:after="0" w:line="240" w:lineRule="auto"/>
              <w:jc w:val="center"/>
              <w:rPr>
                <w:rFonts w:ascii="Calibri" w:eastAsia="Times New Roman" w:hAnsi="Calibri" w:cs="Calibri"/>
                <w:color w:val="000000"/>
              </w:rPr>
            </w:pPr>
            <w:r w:rsidRPr="00700070">
              <w:rPr>
                <w:rFonts w:ascii="Calibri" w:eastAsia="Times New Roman" w:hAnsi="Calibri" w:cs="Calibri"/>
                <w:color w:val="000000"/>
              </w:rPr>
              <w:t>kWh</w:t>
            </w:r>
          </w:p>
        </w:tc>
        <w:tc>
          <w:tcPr>
            <w:tcW w:w="997" w:type="dxa"/>
            <w:tcBorders>
              <w:top w:val="nil"/>
              <w:left w:val="nil"/>
              <w:bottom w:val="single" w:sz="4" w:space="0" w:color="auto"/>
              <w:right w:val="single" w:sz="4" w:space="0" w:color="auto"/>
            </w:tcBorders>
            <w:shd w:val="clear" w:color="000000" w:fill="F2F2F2"/>
            <w:noWrap/>
            <w:vAlign w:val="bottom"/>
            <w:hideMark/>
          </w:tcPr>
          <w:p w14:paraId="639788B8" w14:textId="77777777" w:rsidR="00700070" w:rsidRPr="00700070" w:rsidRDefault="00700070" w:rsidP="00700070">
            <w:pPr>
              <w:spacing w:after="0" w:line="240" w:lineRule="auto"/>
              <w:jc w:val="center"/>
              <w:rPr>
                <w:rFonts w:ascii="Calibri" w:eastAsia="Times New Roman" w:hAnsi="Calibri" w:cs="Calibri"/>
                <w:color w:val="000000"/>
              </w:rPr>
            </w:pPr>
            <w:r w:rsidRPr="00700070">
              <w:rPr>
                <w:rFonts w:ascii="Calibri" w:eastAsia="Times New Roman" w:hAnsi="Calibri" w:cs="Calibri"/>
                <w:color w:val="000000"/>
              </w:rPr>
              <w:t xml:space="preserve">Ton </w:t>
            </w:r>
            <w:proofErr w:type="spellStart"/>
            <w:r w:rsidRPr="00700070">
              <w:rPr>
                <w:rFonts w:ascii="Calibri" w:eastAsia="Times New Roman" w:hAnsi="Calibri" w:cs="Calibri"/>
                <w:color w:val="000000"/>
              </w:rPr>
              <w:t>Hr</w:t>
            </w:r>
            <w:proofErr w:type="spellEnd"/>
          </w:p>
        </w:tc>
        <w:tc>
          <w:tcPr>
            <w:tcW w:w="790" w:type="dxa"/>
            <w:tcBorders>
              <w:top w:val="nil"/>
              <w:left w:val="nil"/>
              <w:bottom w:val="single" w:sz="4" w:space="0" w:color="auto"/>
              <w:right w:val="single" w:sz="4" w:space="0" w:color="auto"/>
            </w:tcBorders>
            <w:shd w:val="clear" w:color="000000" w:fill="F2F2F2"/>
            <w:noWrap/>
            <w:vAlign w:val="bottom"/>
            <w:hideMark/>
          </w:tcPr>
          <w:p w14:paraId="4764E88A" w14:textId="77777777" w:rsidR="00700070" w:rsidRPr="00700070" w:rsidRDefault="00700070" w:rsidP="00700070">
            <w:pPr>
              <w:spacing w:after="0" w:line="240" w:lineRule="auto"/>
              <w:jc w:val="center"/>
              <w:rPr>
                <w:rFonts w:ascii="Calibri" w:eastAsia="Times New Roman" w:hAnsi="Calibri" w:cs="Calibri"/>
                <w:color w:val="000000"/>
              </w:rPr>
            </w:pPr>
            <w:proofErr w:type="spellStart"/>
            <w:r w:rsidRPr="00700070">
              <w:rPr>
                <w:rFonts w:ascii="Calibri" w:eastAsia="Times New Roman" w:hAnsi="Calibri" w:cs="Calibri"/>
                <w:color w:val="000000"/>
              </w:rPr>
              <w:t>Kgal</w:t>
            </w:r>
            <w:proofErr w:type="spellEnd"/>
          </w:p>
        </w:tc>
        <w:tc>
          <w:tcPr>
            <w:tcW w:w="784" w:type="dxa"/>
            <w:tcBorders>
              <w:top w:val="nil"/>
              <w:left w:val="nil"/>
              <w:bottom w:val="single" w:sz="4" w:space="0" w:color="auto"/>
              <w:right w:val="single" w:sz="4" w:space="0" w:color="auto"/>
            </w:tcBorders>
            <w:shd w:val="clear" w:color="000000" w:fill="F2F2F2"/>
            <w:noWrap/>
            <w:vAlign w:val="bottom"/>
            <w:hideMark/>
          </w:tcPr>
          <w:p w14:paraId="0539CCFB" w14:textId="77777777" w:rsidR="00700070" w:rsidRPr="00700070" w:rsidRDefault="00700070" w:rsidP="00700070">
            <w:pPr>
              <w:spacing w:after="0" w:line="240" w:lineRule="auto"/>
              <w:jc w:val="center"/>
              <w:rPr>
                <w:rFonts w:ascii="Calibri" w:eastAsia="Times New Roman" w:hAnsi="Calibri" w:cs="Calibri"/>
                <w:color w:val="000000"/>
              </w:rPr>
            </w:pPr>
            <w:proofErr w:type="spellStart"/>
            <w:r w:rsidRPr="00700070">
              <w:rPr>
                <w:rFonts w:ascii="Calibri" w:eastAsia="Times New Roman" w:hAnsi="Calibri" w:cs="Calibri"/>
                <w:color w:val="000000"/>
              </w:rPr>
              <w:t>Kgal</w:t>
            </w:r>
            <w:proofErr w:type="spellEnd"/>
          </w:p>
        </w:tc>
        <w:tc>
          <w:tcPr>
            <w:tcW w:w="905" w:type="dxa"/>
            <w:tcBorders>
              <w:top w:val="nil"/>
              <w:left w:val="nil"/>
              <w:bottom w:val="single" w:sz="4" w:space="0" w:color="auto"/>
              <w:right w:val="single" w:sz="4" w:space="0" w:color="auto"/>
            </w:tcBorders>
            <w:shd w:val="clear" w:color="000000" w:fill="F2F2F2"/>
            <w:noWrap/>
            <w:vAlign w:val="bottom"/>
            <w:hideMark/>
          </w:tcPr>
          <w:p w14:paraId="15795A4E" w14:textId="77777777" w:rsidR="00700070" w:rsidRPr="00700070" w:rsidRDefault="00700070" w:rsidP="00700070">
            <w:pPr>
              <w:spacing w:after="0" w:line="240" w:lineRule="auto"/>
              <w:jc w:val="center"/>
              <w:rPr>
                <w:rFonts w:ascii="Calibri" w:eastAsia="Times New Roman" w:hAnsi="Calibri" w:cs="Calibri"/>
                <w:color w:val="000000"/>
              </w:rPr>
            </w:pPr>
            <w:r w:rsidRPr="00700070">
              <w:rPr>
                <w:rFonts w:ascii="Calibri" w:eastAsia="Times New Roman" w:hAnsi="Calibri" w:cs="Calibri"/>
                <w:color w:val="000000"/>
              </w:rPr>
              <w:t>MMBtu</w:t>
            </w:r>
          </w:p>
        </w:tc>
        <w:tc>
          <w:tcPr>
            <w:tcW w:w="922" w:type="dxa"/>
            <w:vMerge/>
            <w:tcBorders>
              <w:top w:val="nil"/>
              <w:left w:val="single" w:sz="4" w:space="0" w:color="auto"/>
              <w:bottom w:val="single" w:sz="4" w:space="0" w:color="auto"/>
              <w:right w:val="single" w:sz="4" w:space="0" w:color="auto"/>
            </w:tcBorders>
            <w:vAlign w:val="center"/>
            <w:hideMark/>
          </w:tcPr>
          <w:p w14:paraId="6B8A20C0" w14:textId="77777777" w:rsidR="00700070" w:rsidRPr="00700070" w:rsidRDefault="00700070" w:rsidP="00700070">
            <w:pPr>
              <w:spacing w:after="0" w:line="240" w:lineRule="auto"/>
              <w:rPr>
                <w:rFonts w:ascii="Calibri" w:eastAsia="Times New Roman" w:hAnsi="Calibri" w:cs="Calibri"/>
                <w:b/>
                <w:bCs/>
                <w:color w:val="000000"/>
              </w:rPr>
            </w:pPr>
          </w:p>
        </w:tc>
      </w:tr>
      <w:tr w:rsidR="00700070" w:rsidRPr="00700070" w14:paraId="4A0AFF79" w14:textId="77777777" w:rsidTr="00700070">
        <w:trPr>
          <w:trHeight w:val="550"/>
          <w:jc w:val="center"/>
        </w:trPr>
        <w:tc>
          <w:tcPr>
            <w:tcW w:w="1220" w:type="dxa"/>
            <w:tcBorders>
              <w:top w:val="nil"/>
              <w:left w:val="single" w:sz="4" w:space="0" w:color="auto"/>
              <w:bottom w:val="single" w:sz="4" w:space="0" w:color="auto"/>
              <w:right w:val="single" w:sz="4" w:space="0" w:color="auto"/>
            </w:tcBorders>
            <w:shd w:val="clear" w:color="000000" w:fill="D9D9D9"/>
            <w:noWrap/>
            <w:vAlign w:val="bottom"/>
            <w:hideMark/>
          </w:tcPr>
          <w:p w14:paraId="71B2A138" w14:textId="77777777" w:rsidR="00700070" w:rsidRPr="00700070" w:rsidRDefault="00700070" w:rsidP="00700070">
            <w:pPr>
              <w:spacing w:after="0" w:line="240" w:lineRule="auto"/>
              <w:jc w:val="center"/>
              <w:rPr>
                <w:rFonts w:ascii="Calibri" w:eastAsia="Times New Roman" w:hAnsi="Calibri" w:cs="Calibri"/>
                <w:b/>
                <w:bCs/>
                <w:color w:val="000000"/>
              </w:rPr>
            </w:pPr>
            <w:r w:rsidRPr="00700070">
              <w:rPr>
                <w:rFonts w:ascii="Calibri" w:eastAsia="Times New Roman" w:hAnsi="Calibri" w:cs="Calibri"/>
                <w:b/>
                <w:bCs/>
                <w:color w:val="000000"/>
              </w:rPr>
              <w:t>Emissions</w:t>
            </w:r>
          </w:p>
        </w:tc>
        <w:tc>
          <w:tcPr>
            <w:tcW w:w="886" w:type="dxa"/>
            <w:tcBorders>
              <w:top w:val="nil"/>
              <w:left w:val="nil"/>
              <w:bottom w:val="single" w:sz="4" w:space="0" w:color="auto"/>
              <w:right w:val="single" w:sz="4" w:space="0" w:color="auto"/>
            </w:tcBorders>
            <w:shd w:val="clear" w:color="000000" w:fill="DDEBF7"/>
            <w:noWrap/>
            <w:vAlign w:val="bottom"/>
            <w:hideMark/>
          </w:tcPr>
          <w:p w14:paraId="6CDFE644" w14:textId="77777777" w:rsidR="00700070" w:rsidRPr="00700070" w:rsidRDefault="00700070" w:rsidP="00700070">
            <w:pPr>
              <w:spacing w:after="0" w:line="240" w:lineRule="auto"/>
              <w:jc w:val="center"/>
              <w:rPr>
                <w:rFonts w:ascii="Calibri" w:eastAsia="Times New Roman" w:hAnsi="Calibri" w:cs="Calibri"/>
                <w:color w:val="000000"/>
              </w:rPr>
            </w:pPr>
            <w:r w:rsidRPr="00700070">
              <w:rPr>
                <w:rFonts w:ascii="Calibri" w:eastAsia="Times New Roman" w:hAnsi="Calibri" w:cs="Calibri"/>
                <w:color w:val="000000"/>
              </w:rPr>
              <w:t>12257</w:t>
            </w:r>
          </w:p>
        </w:tc>
        <w:tc>
          <w:tcPr>
            <w:tcW w:w="1109" w:type="dxa"/>
            <w:tcBorders>
              <w:top w:val="nil"/>
              <w:left w:val="nil"/>
              <w:bottom w:val="single" w:sz="4" w:space="0" w:color="auto"/>
              <w:right w:val="single" w:sz="4" w:space="0" w:color="auto"/>
            </w:tcBorders>
            <w:shd w:val="clear" w:color="000000" w:fill="DDEBF7"/>
            <w:noWrap/>
            <w:vAlign w:val="bottom"/>
            <w:hideMark/>
          </w:tcPr>
          <w:p w14:paraId="6491A188" w14:textId="77777777" w:rsidR="00700070" w:rsidRPr="00700070" w:rsidRDefault="00700070" w:rsidP="00700070">
            <w:pPr>
              <w:spacing w:after="0" w:line="240" w:lineRule="auto"/>
              <w:jc w:val="center"/>
              <w:rPr>
                <w:rFonts w:ascii="Calibri" w:eastAsia="Times New Roman" w:hAnsi="Calibri" w:cs="Calibri"/>
                <w:color w:val="000000"/>
              </w:rPr>
            </w:pPr>
            <w:r w:rsidRPr="00700070">
              <w:rPr>
                <w:rFonts w:ascii="Calibri" w:eastAsia="Times New Roman" w:hAnsi="Calibri" w:cs="Calibri"/>
                <w:color w:val="000000"/>
              </w:rPr>
              <w:t>11652</w:t>
            </w:r>
          </w:p>
        </w:tc>
        <w:tc>
          <w:tcPr>
            <w:tcW w:w="997" w:type="dxa"/>
            <w:tcBorders>
              <w:top w:val="nil"/>
              <w:left w:val="nil"/>
              <w:bottom w:val="single" w:sz="4" w:space="0" w:color="auto"/>
              <w:right w:val="single" w:sz="4" w:space="0" w:color="auto"/>
            </w:tcBorders>
            <w:shd w:val="clear" w:color="000000" w:fill="DDEBF7"/>
            <w:noWrap/>
            <w:vAlign w:val="bottom"/>
            <w:hideMark/>
          </w:tcPr>
          <w:p w14:paraId="41EECEB9" w14:textId="77777777" w:rsidR="00700070" w:rsidRPr="00700070" w:rsidRDefault="00700070" w:rsidP="00700070">
            <w:pPr>
              <w:spacing w:after="0" w:line="240" w:lineRule="auto"/>
              <w:jc w:val="center"/>
              <w:rPr>
                <w:rFonts w:ascii="Calibri" w:eastAsia="Times New Roman" w:hAnsi="Calibri" w:cs="Calibri"/>
                <w:color w:val="000000"/>
              </w:rPr>
            </w:pPr>
            <w:r w:rsidRPr="00700070">
              <w:rPr>
                <w:rFonts w:ascii="Calibri" w:eastAsia="Times New Roman" w:hAnsi="Calibri" w:cs="Calibri"/>
                <w:color w:val="000000"/>
              </w:rPr>
              <w:t>1637</w:t>
            </w:r>
          </w:p>
        </w:tc>
        <w:tc>
          <w:tcPr>
            <w:tcW w:w="790" w:type="dxa"/>
            <w:tcBorders>
              <w:top w:val="nil"/>
              <w:left w:val="nil"/>
              <w:bottom w:val="single" w:sz="4" w:space="0" w:color="auto"/>
              <w:right w:val="single" w:sz="4" w:space="0" w:color="auto"/>
            </w:tcBorders>
            <w:shd w:val="clear" w:color="000000" w:fill="DDEBF7"/>
            <w:noWrap/>
            <w:vAlign w:val="bottom"/>
            <w:hideMark/>
          </w:tcPr>
          <w:p w14:paraId="017D73C4" w14:textId="77777777" w:rsidR="00700070" w:rsidRPr="00700070" w:rsidRDefault="00700070" w:rsidP="00700070">
            <w:pPr>
              <w:spacing w:after="0" w:line="240" w:lineRule="auto"/>
              <w:jc w:val="center"/>
              <w:rPr>
                <w:rFonts w:ascii="Calibri" w:eastAsia="Times New Roman" w:hAnsi="Calibri" w:cs="Calibri"/>
                <w:color w:val="000000"/>
              </w:rPr>
            </w:pPr>
            <w:r w:rsidRPr="00700070">
              <w:rPr>
                <w:rFonts w:ascii="Calibri" w:eastAsia="Times New Roman" w:hAnsi="Calibri" w:cs="Calibri"/>
                <w:color w:val="000000"/>
              </w:rPr>
              <w:t>134</w:t>
            </w:r>
          </w:p>
        </w:tc>
        <w:tc>
          <w:tcPr>
            <w:tcW w:w="784" w:type="dxa"/>
            <w:tcBorders>
              <w:top w:val="nil"/>
              <w:left w:val="nil"/>
              <w:bottom w:val="single" w:sz="4" w:space="0" w:color="auto"/>
              <w:right w:val="single" w:sz="4" w:space="0" w:color="auto"/>
            </w:tcBorders>
            <w:shd w:val="clear" w:color="000000" w:fill="DDEBF7"/>
            <w:noWrap/>
            <w:vAlign w:val="bottom"/>
            <w:hideMark/>
          </w:tcPr>
          <w:p w14:paraId="44CED08A" w14:textId="77777777" w:rsidR="00700070" w:rsidRPr="00700070" w:rsidRDefault="00700070" w:rsidP="00700070">
            <w:pPr>
              <w:spacing w:after="0" w:line="240" w:lineRule="auto"/>
              <w:jc w:val="center"/>
              <w:rPr>
                <w:rFonts w:ascii="Calibri" w:eastAsia="Times New Roman" w:hAnsi="Calibri" w:cs="Calibri"/>
                <w:color w:val="000000"/>
              </w:rPr>
            </w:pPr>
            <w:r w:rsidRPr="00700070">
              <w:rPr>
                <w:rFonts w:ascii="Calibri" w:eastAsia="Times New Roman" w:hAnsi="Calibri" w:cs="Calibri"/>
                <w:color w:val="000000"/>
              </w:rPr>
              <w:t>129</w:t>
            </w:r>
          </w:p>
        </w:tc>
        <w:tc>
          <w:tcPr>
            <w:tcW w:w="905" w:type="dxa"/>
            <w:tcBorders>
              <w:top w:val="nil"/>
              <w:left w:val="nil"/>
              <w:bottom w:val="single" w:sz="4" w:space="0" w:color="auto"/>
              <w:right w:val="single" w:sz="4" w:space="0" w:color="auto"/>
            </w:tcBorders>
            <w:shd w:val="clear" w:color="000000" w:fill="DDEBF7"/>
            <w:noWrap/>
            <w:vAlign w:val="bottom"/>
            <w:hideMark/>
          </w:tcPr>
          <w:p w14:paraId="4D2309A9" w14:textId="77777777" w:rsidR="00700070" w:rsidRPr="00700070" w:rsidRDefault="00700070" w:rsidP="00700070">
            <w:pPr>
              <w:spacing w:after="0" w:line="240" w:lineRule="auto"/>
              <w:jc w:val="center"/>
              <w:rPr>
                <w:rFonts w:ascii="Calibri" w:eastAsia="Times New Roman" w:hAnsi="Calibri" w:cs="Calibri"/>
                <w:color w:val="000000"/>
              </w:rPr>
            </w:pPr>
            <w:r w:rsidRPr="00700070">
              <w:rPr>
                <w:rFonts w:ascii="Calibri" w:eastAsia="Times New Roman" w:hAnsi="Calibri" w:cs="Calibri"/>
                <w:color w:val="000000"/>
              </w:rPr>
              <w:t>38</w:t>
            </w:r>
          </w:p>
        </w:tc>
        <w:tc>
          <w:tcPr>
            <w:tcW w:w="922" w:type="dxa"/>
            <w:tcBorders>
              <w:top w:val="nil"/>
              <w:left w:val="nil"/>
              <w:bottom w:val="single" w:sz="4" w:space="0" w:color="auto"/>
              <w:right w:val="single" w:sz="4" w:space="0" w:color="auto"/>
            </w:tcBorders>
            <w:shd w:val="clear" w:color="000000" w:fill="D9E1F2"/>
            <w:noWrap/>
            <w:vAlign w:val="bottom"/>
            <w:hideMark/>
          </w:tcPr>
          <w:p w14:paraId="5436814B" w14:textId="77777777" w:rsidR="00700070" w:rsidRPr="00700070" w:rsidRDefault="00700070" w:rsidP="00700070">
            <w:pPr>
              <w:spacing w:after="0" w:line="240" w:lineRule="auto"/>
              <w:jc w:val="center"/>
              <w:rPr>
                <w:rFonts w:ascii="Calibri" w:eastAsia="Times New Roman" w:hAnsi="Calibri" w:cs="Calibri"/>
                <w:b/>
                <w:bCs/>
                <w:color w:val="000000"/>
              </w:rPr>
            </w:pPr>
            <w:r w:rsidRPr="00700070">
              <w:rPr>
                <w:rFonts w:ascii="Calibri" w:eastAsia="Times New Roman" w:hAnsi="Calibri" w:cs="Calibri"/>
                <w:b/>
                <w:bCs/>
                <w:color w:val="000000"/>
              </w:rPr>
              <w:t>25846</w:t>
            </w:r>
          </w:p>
        </w:tc>
      </w:tr>
      <w:tr w:rsidR="00700070" w:rsidRPr="00700070" w14:paraId="08BA4EC0" w14:textId="77777777" w:rsidTr="00700070">
        <w:trPr>
          <w:trHeight w:val="310"/>
          <w:jc w:val="center"/>
        </w:trPr>
        <w:tc>
          <w:tcPr>
            <w:tcW w:w="1220" w:type="dxa"/>
            <w:tcBorders>
              <w:top w:val="nil"/>
              <w:left w:val="single" w:sz="4" w:space="0" w:color="auto"/>
              <w:bottom w:val="single" w:sz="4" w:space="0" w:color="auto"/>
              <w:right w:val="single" w:sz="4" w:space="0" w:color="auto"/>
            </w:tcBorders>
            <w:shd w:val="clear" w:color="000000" w:fill="D9D9D9"/>
            <w:noWrap/>
            <w:vAlign w:val="bottom"/>
            <w:hideMark/>
          </w:tcPr>
          <w:p w14:paraId="22F7AE02" w14:textId="77777777" w:rsidR="00700070" w:rsidRPr="00700070" w:rsidRDefault="00700070" w:rsidP="00700070">
            <w:pPr>
              <w:spacing w:after="0" w:line="240" w:lineRule="auto"/>
              <w:jc w:val="center"/>
              <w:rPr>
                <w:rFonts w:ascii="Calibri" w:eastAsia="Times New Roman" w:hAnsi="Calibri" w:cs="Calibri"/>
                <w:b/>
                <w:bCs/>
                <w:color w:val="000000"/>
              </w:rPr>
            </w:pPr>
            <w:r w:rsidRPr="00700070">
              <w:rPr>
                <w:rFonts w:ascii="Calibri" w:eastAsia="Times New Roman" w:hAnsi="Calibri" w:cs="Calibri"/>
                <w:b/>
                <w:bCs/>
                <w:color w:val="000000"/>
              </w:rPr>
              <w:t>Units</w:t>
            </w:r>
          </w:p>
        </w:tc>
        <w:tc>
          <w:tcPr>
            <w:tcW w:w="5471" w:type="dxa"/>
            <w:gridSpan w:val="6"/>
            <w:tcBorders>
              <w:top w:val="single" w:sz="4" w:space="0" w:color="auto"/>
              <w:left w:val="nil"/>
              <w:bottom w:val="single" w:sz="4" w:space="0" w:color="auto"/>
              <w:right w:val="single" w:sz="4" w:space="0" w:color="auto"/>
            </w:tcBorders>
            <w:shd w:val="clear" w:color="000000" w:fill="F2F2F2"/>
            <w:noWrap/>
            <w:vAlign w:val="center"/>
            <w:hideMark/>
          </w:tcPr>
          <w:p w14:paraId="12DB4F88" w14:textId="77777777" w:rsidR="00700070" w:rsidRPr="00700070" w:rsidRDefault="00700070" w:rsidP="00700070">
            <w:pPr>
              <w:spacing w:after="0" w:line="240" w:lineRule="auto"/>
              <w:jc w:val="center"/>
              <w:rPr>
                <w:rFonts w:ascii="Arial" w:eastAsia="Times New Roman" w:hAnsi="Arial" w:cs="Arial"/>
                <w:sz w:val="20"/>
                <w:szCs w:val="20"/>
              </w:rPr>
            </w:pPr>
            <w:r w:rsidRPr="00700070">
              <w:rPr>
                <w:rFonts w:ascii="Arial" w:eastAsia="Times New Roman" w:hAnsi="Arial" w:cs="Arial"/>
                <w:sz w:val="20"/>
                <w:szCs w:val="20"/>
              </w:rPr>
              <w:t>MtCO</w:t>
            </w:r>
            <w:r w:rsidRPr="00700070">
              <w:rPr>
                <w:rFonts w:ascii="Arial" w:eastAsia="Times New Roman" w:hAnsi="Arial" w:cs="Arial"/>
                <w:sz w:val="20"/>
                <w:szCs w:val="20"/>
                <w:vertAlign w:val="subscript"/>
              </w:rPr>
              <w:t>2</w:t>
            </w:r>
            <w:r w:rsidRPr="00700070">
              <w:rPr>
                <w:rFonts w:ascii="Arial" w:eastAsia="Times New Roman" w:hAnsi="Arial" w:cs="Arial"/>
                <w:sz w:val="20"/>
                <w:szCs w:val="20"/>
              </w:rPr>
              <w:t>e</w:t>
            </w:r>
          </w:p>
        </w:tc>
        <w:tc>
          <w:tcPr>
            <w:tcW w:w="922" w:type="dxa"/>
            <w:tcBorders>
              <w:top w:val="nil"/>
              <w:left w:val="nil"/>
              <w:bottom w:val="single" w:sz="4" w:space="0" w:color="auto"/>
              <w:right w:val="single" w:sz="4" w:space="0" w:color="auto"/>
            </w:tcBorders>
            <w:shd w:val="clear" w:color="000000" w:fill="F2F2F2"/>
            <w:noWrap/>
            <w:vAlign w:val="center"/>
            <w:hideMark/>
          </w:tcPr>
          <w:p w14:paraId="0286CEDB" w14:textId="77777777" w:rsidR="00700070" w:rsidRPr="00700070" w:rsidRDefault="00700070" w:rsidP="00CD2F1B">
            <w:pPr>
              <w:keepNext/>
              <w:spacing w:after="0" w:line="240" w:lineRule="auto"/>
              <w:jc w:val="center"/>
              <w:rPr>
                <w:rFonts w:ascii="Arial" w:eastAsia="Times New Roman" w:hAnsi="Arial" w:cs="Arial"/>
                <w:sz w:val="20"/>
                <w:szCs w:val="20"/>
              </w:rPr>
            </w:pPr>
            <w:r w:rsidRPr="00700070">
              <w:rPr>
                <w:rFonts w:ascii="Arial" w:eastAsia="Times New Roman" w:hAnsi="Arial" w:cs="Arial"/>
                <w:sz w:val="20"/>
                <w:szCs w:val="20"/>
              </w:rPr>
              <w:t>MtCO</w:t>
            </w:r>
            <w:r w:rsidRPr="00700070">
              <w:rPr>
                <w:rFonts w:ascii="Arial" w:eastAsia="Times New Roman" w:hAnsi="Arial" w:cs="Arial"/>
                <w:sz w:val="20"/>
                <w:szCs w:val="20"/>
                <w:vertAlign w:val="subscript"/>
              </w:rPr>
              <w:t>2</w:t>
            </w:r>
            <w:r w:rsidRPr="00700070">
              <w:rPr>
                <w:rFonts w:ascii="Arial" w:eastAsia="Times New Roman" w:hAnsi="Arial" w:cs="Arial"/>
                <w:sz w:val="20"/>
                <w:szCs w:val="20"/>
              </w:rPr>
              <w:t>e</w:t>
            </w:r>
          </w:p>
        </w:tc>
      </w:tr>
    </w:tbl>
    <w:p w14:paraId="6E6BCF27" w14:textId="77777777" w:rsidR="00700070" w:rsidRPr="00700070" w:rsidRDefault="00CD2F1B" w:rsidP="001F5579">
      <w:pPr>
        <w:pStyle w:val="Caption"/>
        <w:ind w:left="720" w:right="720"/>
        <w:jc w:val="center"/>
      </w:pPr>
      <w:r>
        <w:t xml:space="preserve">Table </w:t>
      </w:r>
      <w:r w:rsidR="001F5579">
        <w:t>7</w:t>
      </w:r>
      <w:r>
        <w:t xml:space="preserve">: Summary of utility use across all </w:t>
      </w:r>
      <w:proofErr w:type="spellStart"/>
      <w:r>
        <w:t>ECoS</w:t>
      </w:r>
      <w:proofErr w:type="spellEnd"/>
      <w:r>
        <w:t xml:space="preserve"> spaces, CY2019, and related emissions.</w:t>
      </w:r>
    </w:p>
    <w:p w14:paraId="38F6ECDE" w14:textId="77777777" w:rsidR="00A83BC5" w:rsidRPr="00A83BC5" w:rsidRDefault="00A83BC5" w:rsidP="00B33B94">
      <w:pPr>
        <w:pStyle w:val="Heading2"/>
        <w:numPr>
          <w:ilvl w:val="0"/>
          <w:numId w:val="15"/>
        </w:numPr>
        <w:jc w:val="both"/>
      </w:pPr>
      <w:bookmarkStart w:id="12" w:name="_Toc74348579"/>
      <w:r>
        <w:t>Air Travel</w:t>
      </w:r>
      <w:bookmarkEnd w:id="12"/>
    </w:p>
    <w:p w14:paraId="73E9C5F4" w14:textId="77777777" w:rsidR="001F5579" w:rsidRDefault="00CC7A03" w:rsidP="00B33B94">
      <w:pPr>
        <w:jc w:val="both"/>
      </w:pPr>
      <w:r>
        <w:t xml:space="preserve">Because the flight data provided by </w:t>
      </w:r>
      <w:proofErr w:type="spellStart"/>
      <w:r>
        <w:t>ECoS</w:t>
      </w:r>
      <w:proofErr w:type="spellEnd"/>
      <w:r>
        <w:t xml:space="preserve"> came with department names attached, we were able to learn more about department behaviors for Air Travel. B</w:t>
      </w:r>
      <w:r w:rsidR="00E27749">
        <w:t>elow, Table 8</w:t>
      </w:r>
      <w:r w:rsidR="00C44B3B">
        <w:t xml:space="preserve"> s</w:t>
      </w:r>
      <w:r>
        <w:t>ummarizes Air Travel by department.</w:t>
      </w:r>
    </w:p>
    <w:p w14:paraId="6A5C2284" w14:textId="77777777" w:rsidR="001F5579" w:rsidRDefault="001F5579" w:rsidP="001F5579">
      <w:r>
        <w:br w:type="page"/>
      </w:r>
    </w:p>
    <w:tbl>
      <w:tblPr>
        <w:tblW w:w="16884" w:type="dxa"/>
        <w:tblLook w:val="04A0" w:firstRow="1" w:lastRow="0" w:firstColumn="1" w:lastColumn="0" w:noHBand="0" w:noVBand="1"/>
      </w:tblPr>
      <w:tblGrid>
        <w:gridCol w:w="1435"/>
        <w:gridCol w:w="663"/>
        <w:gridCol w:w="1260"/>
        <w:gridCol w:w="1170"/>
        <w:gridCol w:w="997"/>
        <w:gridCol w:w="1040"/>
        <w:gridCol w:w="1080"/>
        <w:gridCol w:w="163"/>
        <w:gridCol w:w="1365"/>
        <w:gridCol w:w="1255"/>
        <w:gridCol w:w="1980"/>
        <w:gridCol w:w="236"/>
        <w:gridCol w:w="1560"/>
        <w:gridCol w:w="2680"/>
      </w:tblGrid>
      <w:tr w:rsidR="00784B65" w:rsidRPr="00CC7A03" w14:paraId="7861AB9A" w14:textId="77777777" w:rsidTr="00784B65">
        <w:trPr>
          <w:gridAfter w:val="5"/>
          <w:wAfter w:w="7711" w:type="dxa"/>
          <w:trHeight w:val="330"/>
        </w:trPr>
        <w:tc>
          <w:tcPr>
            <w:tcW w:w="143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6BA50BF9" w14:textId="77777777" w:rsidR="00784B65" w:rsidRPr="00CC7A03" w:rsidRDefault="00784B65" w:rsidP="00CC7A03">
            <w:pPr>
              <w:spacing w:after="0" w:line="240" w:lineRule="auto"/>
              <w:rPr>
                <w:rFonts w:ascii="Calibri" w:eastAsia="Times New Roman" w:hAnsi="Calibri" w:cs="Calibri"/>
                <w:b/>
                <w:bCs/>
                <w:color w:val="000000"/>
              </w:rPr>
            </w:pPr>
            <w:r w:rsidRPr="00CC7A03">
              <w:rPr>
                <w:rFonts w:ascii="Calibri" w:eastAsia="Times New Roman" w:hAnsi="Calibri" w:cs="Calibri"/>
                <w:b/>
                <w:bCs/>
                <w:color w:val="000000"/>
              </w:rPr>
              <w:lastRenderedPageBreak/>
              <w:t>Department</w:t>
            </w:r>
          </w:p>
        </w:tc>
        <w:tc>
          <w:tcPr>
            <w:tcW w:w="663" w:type="dxa"/>
            <w:tcBorders>
              <w:top w:val="single" w:sz="4" w:space="0" w:color="auto"/>
              <w:left w:val="nil"/>
              <w:bottom w:val="single" w:sz="4" w:space="0" w:color="auto"/>
              <w:right w:val="single" w:sz="4" w:space="0" w:color="auto"/>
            </w:tcBorders>
            <w:shd w:val="clear" w:color="000000" w:fill="D9D9D9"/>
            <w:noWrap/>
            <w:vAlign w:val="bottom"/>
            <w:hideMark/>
          </w:tcPr>
          <w:p w14:paraId="35C9507C" w14:textId="77777777" w:rsidR="00784B65" w:rsidRPr="00CC7A03" w:rsidRDefault="00784B65" w:rsidP="00CC7A03">
            <w:pPr>
              <w:spacing w:after="0" w:line="240" w:lineRule="auto"/>
              <w:jc w:val="center"/>
              <w:rPr>
                <w:rFonts w:ascii="Calibri" w:eastAsia="Times New Roman" w:hAnsi="Calibri" w:cs="Calibri"/>
                <w:b/>
                <w:bCs/>
                <w:color w:val="000000"/>
              </w:rPr>
            </w:pPr>
            <w:r w:rsidRPr="00CC7A03">
              <w:rPr>
                <w:rFonts w:ascii="Calibri" w:eastAsia="Times New Roman" w:hAnsi="Calibri" w:cs="Calibri"/>
                <w:b/>
                <w:bCs/>
                <w:color w:val="000000"/>
              </w:rPr>
              <w:t>Trips</w:t>
            </w:r>
          </w:p>
        </w:tc>
        <w:tc>
          <w:tcPr>
            <w:tcW w:w="1260" w:type="dxa"/>
            <w:tcBorders>
              <w:top w:val="single" w:sz="4" w:space="0" w:color="auto"/>
              <w:left w:val="nil"/>
              <w:bottom w:val="single" w:sz="4" w:space="0" w:color="auto"/>
              <w:right w:val="single" w:sz="4" w:space="0" w:color="auto"/>
            </w:tcBorders>
            <w:shd w:val="clear" w:color="000000" w:fill="D9D9D9"/>
            <w:noWrap/>
            <w:vAlign w:val="bottom"/>
            <w:hideMark/>
          </w:tcPr>
          <w:p w14:paraId="072176CC" w14:textId="77777777" w:rsidR="00784B65" w:rsidRPr="00CC7A03" w:rsidRDefault="00784B65" w:rsidP="00CC7A03">
            <w:pPr>
              <w:spacing w:after="0" w:line="240" w:lineRule="auto"/>
              <w:rPr>
                <w:rFonts w:ascii="Calibri" w:eastAsia="Times New Roman" w:hAnsi="Calibri" w:cs="Calibri"/>
                <w:b/>
                <w:bCs/>
                <w:color w:val="000000"/>
              </w:rPr>
            </w:pPr>
            <w:r w:rsidRPr="00CC7A03">
              <w:rPr>
                <w:rFonts w:ascii="Calibri" w:eastAsia="Times New Roman" w:hAnsi="Calibri" w:cs="Calibri"/>
                <w:b/>
                <w:bCs/>
                <w:color w:val="000000"/>
              </w:rPr>
              <w:t>Total Air Miles (mi.)</w:t>
            </w:r>
          </w:p>
        </w:tc>
        <w:tc>
          <w:tcPr>
            <w:tcW w:w="1170" w:type="dxa"/>
            <w:tcBorders>
              <w:top w:val="single" w:sz="4" w:space="0" w:color="auto"/>
              <w:left w:val="nil"/>
              <w:bottom w:val="single" w:sz="4" w:space="0" w:color="auto"/>
              <w:right w:val="single" w:sz="4" w:space="0" w:color="auto"/>
            </w:tcBorders>
            <w:shd w:val="clear" w:color="000000" w:fill="D9D9D9"/>
            <w:noWrap/>
            <w:vAlign w:val="bottom"/>
            <w:hideMark/>
          </w:tcPr>
          <w:p w14:paraId="29D72A1B" w14:textId="77777777" w:rsidR="00784B65" w:rsidRPr="00CC7A03" w:rsidRDefault="00784B65" w:rsidP="00CC7A03">
            <w:pPr>
              <w:spacing w:after="0" w:line="240" w:lineRule="auto"/>
              <w:jc w:val="center"/>
              <w:rPr>
                <w:rFonts w:ascii="Calibri" w:eastAsia="Times New Roman" w:hAnsi="Calibri" w:cs="Calibri"/>
                <w:b/>
                <w:bCs/>
                <w:color w:val="000000"/>
              </w:rPr>
            </w:pPr>
            <w:r w:rsidRPr="00CC7A03">
              <w:rPr>
                <w:rFonts w:ascii="Calibri" w:eastAsia="Times New Roman" w:hAnsi="Calibri" w:cs="Calibri"/>
                <w:b/>
                <w:bCs/>
                <w:color w:val="000000"/>
              </w:rPr>
              <w:t>Emissions (MtCO</w:t>
            </w:r>
            <w:r w:rsidRPr="00CC7A03">
              <w:rPr>
                <w:rFonts w:ascii="Calibri" w:eastAsia="Times New Roman" w:hAnsi="Calibri" w:cs="Calibri"/>
                <w:b/>
                <w:color w:val="000000"/>
                <w:vertAlign w:val="subscript"/>
              </w:rPr>
              <w:t>2</w:t>
            </w:r>
            <w:r w:rsidRPr="00CC7A03">
              <w:rPr>
                <w:rFonts w:ascii="Calibri" w:eastAsia="Times New Roman" w:hAnsi="Calibri" w:cs="Calibri"/>
                <w:b/>
                <w:color w:val="000000"/>
              </w:rPr>
              <w:t>e</w:t>
            </w:r>
            <w:r w:rsidRPr="00CC7A03">
              <w:rPr>
                <w:rFonts w:ascii="Calibri" w:eastAsia="Times New Roman" w:hAnsi="Calibri" w:cs="Calibri"/>
                <w:color w:val="000000"/>
              </w:rPr>
              <w:t>)</w:t>
            </w:r>
          </w:p>
        </w:tc>
        <w:tc>
          <w:tcPr>
            <w:tcW w:w="997" w:type="dxa"/>
            <w:tcBorders>
              <w:top w:val="single" w:sz="4" w:space="0" w:color="auto"/>
              <w:left w:val="nil"/>
              <w:bottom w:val="single" w:sz="4" w:space="0" w:color="auto"/>
              <w:right w:val="single" w:sz="4" w:space="0" w:color="auto"/>
            </w:tcBorders>
            <w:shd w:val="clear" w:color="000000" w:fill="D9D9D9"/>
            <w:noWrap/>
            <w:vAlign w:val="bottom"/>
            <w:hideMark/>
          </w:tcPr>
          <w:p w14:paraId="3E7717EA" w14:textId="77777777" w:rsidR="00784B65" w:rsidRPr="00CC7A03" w:rsidRDefault="00784B65" w:rsidP="00CC7A03">
            <w:pPr>
              <w:spacing w:after="0" w:line="240" w:lineRule="auto"/>
              <w:rPr>
                <w:rFonts w:ascii="Calibri" w:eastAsia="Times New Roman" w:hAnsi="Calibri" w:cs="Calibri"/>
                <w:b/>
                <w:bCs/>
                <w:color w:val="000000"/>
              </w:rPr>
            </w:pPr>
            <w:r>
              <w:rPr>
                <w:rFonts w:ascii="Calibri" w:eastAsia="Times New Roman" w:hAnsi="Calibri" w:cs="Calibri"/>
                <w:b/>
                <w:bCs/>
                <w:color w:val="000000"/>
              </w:rPr>
              <w:t>Dept.</w:t>
            </w:r>
            <w:r w:rsidRPr="00CC7A03">
              <w:rPr>
                <w:rFonts w:ascii="Calibri" w:eastAsia="Times New Roman" w:hAnsi="Calibri" w:cs="Calibri"/>
                <w:b/>
                <w:bCs/>
                <w:color w:val="000000"/>
              </w:rPr>
              <w:t xml:space="preserve"> Size</w:t>
            </w:r>
          </w:p>
        </w:tc>
        <w:tc>
          <w:tcPr>
            <w:tcW w:w="1040" w:type="dxa"/>
            <w:tcBorders>
              <w:top w:val="single" w:sz="4" w:space="0" w:color="auto"/>
              <w:left w:val="nil"/>
              <w:bottom w:val="single" w:sz="4" w:space="0" w:color="auto"/>
              <w:right w:val="single" w:sz="4" w:space="0" w:color="auto"/>
            </w:tcBorders>
            <w:shd w:val="clear" w:color="000000" w:fill="D9D9D9"/>
            <w:noWrap/>
            <w:vAlign w:val="bottom"/>
            <w:hideMark/>
          </w:tcPr>
          <w:p w14:paraId="79DD3822" w14:textId="77777777" w:rsidR="00784B65" w:rsidRPr="00CC7A03" w:rsidRDefault="00784B65" w:rsidP="00CC7A03">
            <w:pPr>
              <w:spacing w:after="0" w:line="240" w:lineRule="auto"/>
              <w:rPr>
                <w:rFonts w:ascii="Calibri" w:eastAsia="Times New Roman" w:hAnsi="Calibri" w:cs="Calibri"/>
                <w:b/>
                <w:bCs/>
                <w:color w:val="000000"/>
              </w:rPr>
            </w:pPr>
            <w:r w:rsidRPr="00CC7A03">
              <w:rPr>
                <w:rFonts w:ascii="Calibri" w:eastAsia="Times New Roman" w:hAnsi="Calibri" w:cs="Calibri"/>
                <w:b/>
                <w:bCs/>
                <w:color w:val="000000"/>
              </w:rPr>
              <w:t>Trips per capita</w:t>
            </w:r>
          </w:p>
        </w:tc>
        <w:tc>
          <w:tcPr>
            <w:tcW w:w="1080" w:type="dxa"/>
            <w:tcBorders>
              <w:top w:val="single" w:sz="4" w:space="0" w:color="auto"/>
              <w:left w:val="nil"/>
              <w:bottom w:val="single" w:sz="4" w:space="0" w:color="auto"/>
              <w:right w:val="single" w:sz="4" w:space="0" w:color="auto"/>
            </w:tcBorders>
            <w:shd w:val="clear" w:color="000000" w:fill="D9D9D9"/>
            <w:noWrap/>
            <w:vAlign w:val="bottom"/>
            <w:hideMark/>
          </w:tcPr>
          <w:p w14:paraId="36BF5F2C" w14:textId="77777777" w:rsidR="00784B65" w:rsidRPr="00CC7A03" w:rsidRDefault="00784B65" w:rsidP="00CC7A03">
            <w:pPr>
              <w:spacing w:after="0" w:line="240" w:lineRule="auto"/>
              <w:rPr>
                <w:rFonts w:ascii="Calibri" w:eastAsia="Times New Roman" w:hAnsi="Calibri" w:cs="Calibri"/>
                <w:b/>
                <w:bCs/>
                <w:color w:val="000000"/>
              </w:rPr>
            </w:pPr>
            <w:r w:rsidRPr="00CC7A03">
              <w:rPr>
                <w:rFonts w:ascii="Calibri" w:eastAsia="Times New Roman" w:hAnsi="Calibri" w:cs="Calibri"/>
                <w:b/>
                <w:bCs/>
                <w:color w:val="000000"/>
              </w:rPr>
              <w:t>Miles per capita</w:t>
            </w:r>
          </w:p>
        </w:tc>
        <w:tc>
          <w:tcPr>
            <w:tcW w:w="1528" w:type="dxa"/>
            <w:gridSpan w:val="2"/>
            <w:tcBorders>
              <w:top w:val="single" w:sz="4" w:space="0" w:color="auto"/>
              <w:left w:val="nil"/>
              <w:bottom w:val="single" w:sz="4" w:space="0" w:color="auto"/>
              <w:right w:val="single" w:sz="4" w:space="0" w:color="auto"/>
            </w:tcBorders>
            <w:shd w:val="clear" w:color="000000" w:fill="D9D9D9"/>
            <w:noWrap/>
            <w:vAlign w:val="bottom"/>
            <w:hideMark/>
          </w:tcPr>
          <w:p w14:paraId="66B2E756" w14:textId="77777777" w:rsidR="00784B65" w:rsidRPr="00CC7A03" w:rsidRDefault="00784B65" w:rsidP="00CC7A03">
            <w:pPr>
              <w:spacing w:after="0" w:line="240" w:lineRule="auto"/>
              <w:rPr>
                <w:rFonts w:ascii="Calibri" w:eastAsia="Times New Roman" w:hAnsi="Calibri" w:cs="Calibri"/>
                <w:b/>
                <w:bCs/>
                <w:color w:val="000000"/>
              </w:rPr>
            </w:pPr>
            <w:r w:rsidRPr="00CC7A03">
              <w:rPr>
                <w:rFonts w:ascii="Calibri" w:eastAsia="Times New Roman" w:hAnsi="Calibri" w:cs="Calibri"/>
                <w:b/>
                <w:bCs/>
                <w:color w:val="000000"/>
              </w:rPr>
              <w:t>Average Flight Distance (mi)</w:t>
            </w:r>
          </w:p>
        </w:tc>
      </w:tr>
      <w:tr w:rsidR="00784B65" w:rsidRPr="00CC7A03" w14:paraId="3A903C5A" w14:textId="77777777" w:rsidTr="00784B65">
        <w:trPr>
          <w:gridAfter w:val="5"/>
          <w:wAfter w:w="7711" w:type="dxa"/>
          <w:trHeight w:val="290"/>
        </w:trPr>
        <w:tc>
          <w:tcPr>
            <w:tcW w:w="1435" w:type="dxa"/>
            <w:tcBorders>
              <w:top w:val="nil"/>
              <w:left w:val="single" w:sz="4" w:space="0" w:color="auto"/>
              <w:bottom w:val="single" w:sz="4" w:space="0" w:color="auto"/>
              <w:right w:val="single" w:sz="4" w:space="0" w:color="auto"/>
            </w:tcBorders>
            <w:shd w:val="clear" w:color="000000" w:fill="D9D9D9"/>
            <w:noWrap/>
            <w:vAlign w:val="bottom"/>
            <w:hideMark/>
          </w:tcPr>
          <w:p w14:paraId="56011939" w14:textId="77777777" w:rsidR="00784B65" w:rsidRPr="00CC7A03" w:rsidRDefault="00784B65" w:rsidP="00CC7A03">
            <w:pPr>
              <w:spacing w:after="0" w:line="240" w:lineRule="auto"/>
              <w:rPr>
                <w:rFonts w:ascii="Calibri" w:eastAsia="Times New Roman" w:hAnsi="Calibri" w:cs="Calibri"/>
                <w:b/>
                <w:bCs/>
                <w:color w:val="000000"/>
              </w:rPr>
            </w:pPr>
            <w:r w:rsidRPr="00CC7A03">
              <w:rPr>
                <w:rFonts w:ascii="Calibri" w:eastAsia="Times New Roman" w:hAnsi="Calibri" w:cs="Calibri"/>
                <w:b/>
                <w:bCs/>
                <w:color w:val="000000"/>
              </w:rPr>
              <w:t>Physics</w:t>
            </w:r>
          </w:p>
        </w:tc>
        <w:tc>
          <w:tcPr>
            <w:tcW w:w="663" w:type="dxa"/>
            <w:tcBorders>
              <w:top w:val="nil"/>
              <w:left w:val="nil"/>
              <w:bottom w:val="single" w:sz="4" w:space="0" w:color="auto"/>
              <w:right w:val="single" w:sz="4" w:space="0" w:color="auto"/>
            </w:tcBorders>
            <w:shd w:val="clear" w:color="000000" w:fill="FFF2CC"/>
            <w:noWrap/>
            <w:vAlign w:val="bottom"/>
            <w:hideMark/>
          </w:tcPr>
          <w:p w14:paraId="0331774D" w14:textId="77777777"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816</w:t>
            </w:r>
          </w:p>
        </w:tc>
        <w:tc>
          <w:tcPr>
            <w:tcW w:w="1260" w:type="dxa"/>
            <w:tcBorders>
              <w:top w:val="nil"/>
              <w:left w:val="nil"/>
              <w:bottom w:val="single" w:sz="4" w:space="0" w:color="auto"/>
              <w:right w:val="single" w:sz="4" w:space="0" w:color="auto"/>
            </w:tcBorders>
            <w:shd w:val="clear" w:color="000000" w:fill="D9E1F2"/>
            <w:noWrap/>
            <w:vAlign w:val="bottom"/>
            <w:hideMark/>
          </w:tcPr>
          <w:p w14:paraId="1BBA856A" w14:textId="77777777"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1128770</w:t>
            </w:r>
          </w:p>
        </w:tc>
        <w:tc>
          <w:tcPr>
            <w:tcW w:w="1170" w:type="dxa"/>
            <w:tcBorders>
              <w:top w:val="nil"/>
              <w:left w:val="nil"/>
              <w:bottom w:val="single" w:sz="4" w:space="0" w:color="auto"/>
              <w:right w:val="single" w:sz="4" w:space="0" w:color="auto"/>
            </w:tcBorders>
            <w:shd w:val="clear" w:color="000000" w:fill="D9E1F2"/>
            <w:noWrap/>
            <w:vAlign w:val="bottom"/>
            <w:hideMark/>
          </w:tcPr>
          <w:p w14:paraId="5D9CEF14" w14:textId="77777777"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181.38</w:t>
            </w:r>
          </w:p>
        </w:tc>
        <w:tc>
          <w:tcPr>
            <w:tcW w:w="997" w:type="dxa"/>
            <w:tcBorders>
              <w:top w:val="nil"/>
              <w:left w:val="nil"/>
              <w:bottom w:val="single" w:sz="4" w:space="0" w:color="auto"/>
              <w:right w:val="single" w:sz="4" w:space="0" w:color="auto"/>
            </w:tcBorders>
            <w:shd w:val="clear" w:color="000000" w:fill="FFF2CC"/>
            <w:noWrap/>
            <w:vAlign w:val="bottom"/>
            <w:hideMark/>
          </w:tcPr>
          <w:p w14:paraId="688CAC41" w14:textId="77777777"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231</w:t>
            </w:r>
          </w:p>
        </w:tc>
        <w:tc>
          <w:tcPr>
            <w:tcW w:w="1040" w:type="dxa"/>
            <w:tcBorders>
              <w:top w:val="nil"/>
              <w:left w:val="nil"/>
              <w:bottom w:val="single" w:sz="4" w:space="0" w:color="auto"/>
              <w:right w:val="single" w:sz="4" w:space="0" w:color="auto"/>
            </w:tcBorders>
            <w:shd w:val="clear" w:color="000000" w:fill="D9E1F2"/>
            <w:noWrap/>
            <w:vAlign w:val="bottom"/>
            <w:hideMark/>
          </w:tcPr>
          <w:p w14:paraId="77B91938" w14:textId="77777777"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3.53</w:t>
            </w:r>
          </w:p>
        </w:tc>
        <w:tc>
          <w:tcPr>
            <w:tcW w:w="1080" w:type="dxa"/>
            <w:tcBorders>
              <w:top w:val="nil"/>
              <w:left w:val="nil"/>
              <w:bottom w:val="single" w:sz="4" w:space="0" w:color="auto"/>
              <w:right w:val="single" w:sz="4" w:space="0" w:color="auto"/>
            </w:tcBorders>
            <w:shd w:val="clear" w:color="000000" w:fill="D9E1F2"/>
            <w:noWrap/>
            <w:vAlign w:val="bottom"/>
            <w:hideMark/>
          </w:tcPr>
          <w:p w14:paraId="130970DC" w14:textId="77777777"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4886</w:t>
            </w:r>
          </w:p>
        </w:tc>
        <w:tc>
          <w:tcPr>
            <w:tcW w:w="1528" w:type="dxa"/>
            <w:gridSpan w:val="2"/>
            <w:tcBorders>
              <w:top w:val="nil"/>
              <w:left w:val="nil"/>
              <w:bottom w:val="single" w:sz="4" w:space="0" w:color="auto"/>
              <w:right w:val="single" w:sz="4" w:space="0" w:color="auto"/>
            </w:tcBorders>
            <w:shd w:val="clear" w:color="000000" w:fill="D9E1F2"/>
            <w:noWrap/>
            <w:vAlign w:val="bottom"/>
            <w:hideMark/>
          </w:tcPr>
          <w:p w14:paraId="6C3B509B" w14:textId="77777777"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1383</w:t>
            </w:r>
          </w:p>
        </w:tc>
      </w:tr>
      <w:tr w:rsidR="00784B65" w:rsidRPr="00CC7A03" w14:paraId="6E776466" w14:textId="77777777" w:rsidTr="00784B65">
        <w:trPr>
          <w:gridAfter w:val="5"/>
          <w:wAfter w:w="7711" w:type="dxa"/>
          <w:trHeight w:val="290"/>
        </w:trPr>
        <w:tc>
          <w:tcPr>
            <w:tcW w:w="1435" w:type="dxa"/>
            <w:tcBorders>
              <w:top w:val="nil"/>
              <w:left w:val="single" w:sz="4" w:space="0" w:color="auto"/>
              <w:bottom w:val="single" w:sz="4" w:space="0" w:color="auto"/>
              <w:right w:val="single" w:sz="4" w:space="0" w:color="auto"/>
            </w:tcBorders>
            <w:shd w:val="clear" w:color="000000" w:fill="D9D9D9"/>
            <w:noWrap/>
            <w:vAlign w:val="bottom"/>
            <w:hideMark/>
          </w:tcPr>
          <w:p w14:paraId="4A680DDB" w14:textId="77777777" w:rsidR="00784B65" w:rsidRPr="00CC7A03" w:rsidRDefault="00784B65" w:rsidP="00CC7A03">
            <w:pPr>
              <w:spacing w:after="0" w:line="240" w:lineRule="auto"/>
              <w:rPr>
                <w:rFonts w:ascii="Calibri" w:eastAsia="Times New Roman" w:hAnsi="Calibri" w:cs="Calibri"/>
                <w:b/>
                <w:bCs/>
                <w:color w:val="000000"/>
              </w:rPr>
            </w:pPr>
            <w:r w:rsidRPr="00CC7A03">
              <w:rPr>
                <w:rFonts w:ascii="Calibri" w:eastAsia="Times New Roman" w:hAnsi="Calibri" w:cs="Calibri"/>
                <w:b/>
                <w:bCs/>
                <w:color w:val="000000"/>
              </w:rPr>
              <w:t>Biology</w:t>
            </w:r>
          </w:p>
        </w:tc>
        <w:tc>
          <w:tcPr>
            <w:tcW w:w="663" w:type="dxa"/>
            <w:tcBorders>
              <w:top w:val="nil"/>
              <w:left w:val="nil"/>
              <w:bottom w:val="single" w:sz="4" w:space="0" w:color="auto"/>
              <w:right w:val="single" w:sz="4" w:space="0" w:color="auto"/>
            </w:tcBorders>
            <w:shd w:val="clear" w:color="000000" w:fill="FFF2CC"/>
            <w:noWrap/>
            <w:vAlign w:val="bottom"/>
            <w:hideMark/>
          </w:tcPr>
          <w:p w14:paraId="14E85723" w14:textId="77777777"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903</w:t>
            </w:r>
          </w:p>
        </w:tc>
        <w:tc>
          <w:tcPr>
            <w:tcW w:w="1260" w:type="dxa"/>
            <w:tcBorders>
              <w:top w:val="nil"/>
              <w:left w:val="nil"/>
              <w:bottom w:val="single" w:sz="4" w:space="0" w:color="auto"/>
              <w:right w:val="single" w:sz="4" w:space="0" w:color="auto"/>
            </w:tcBorders>
            <w:shd w:val="clear" w:color="000000" w:fill="D9E1F2"/>
            <w:noWrap/>
            <w:vAlign w:val="bottom"/>
            <w:hideMark/>
          </w:tcPr>
          <w:p w14:paraId="3063A59E" w14:textId="77777777"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1079086</w:t>
            </w:r>
          </w:p>
        </w:tc>
        <w:tc>
          <w:tcPr>
            <w:tcW w:w="1170" w:type="dxa"/>
            <w:tcBorders>
              <w:top w:val="nil"/>
              <w:left w:val="nil"/>
              <w:bottom w:val="single" w:sz="4" w:space="0" w:color="auto"/>
              <w:right w:val="single" w:sz="4" w:space="0" w:color="auto"/>
            </w:tcBorders>
            <w:shd w:val="clear" w:color="000000" w:fill="D9E1F2"/>
            <w:noWrap/>
            <w:vAlign w:val="bottom"/>
            <w:hideMark/>
          </w:tcPr>
          <w:p w14:paraId="79D5784F" w14:textId="77777777"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169.80</w:t>
            </w:r>
          </w:p>
        </w:tc>
        <w:tc>
          <w:tcPr>
            <w:tcW w:w="997" w:type="dxa"/>
            <w:tcBorders>
              <w:top w:val="nil"/>
              <w:left w:val="nil"/>
              <w:bottom w:val="single" w:sz="4" w:space="0" w:color="auto"/>
              <w:right w:val="single" w:sz="4" w:space="0" w:color="auto"/>
            </w:tcBorders>
            <w:shd w:val="clear" w:color="000000" w:fill="FFF2CC"/>
            <w:noWrap/>
            <w:vAlign w:val="bottom"/>
            <w:hideMark/>
          </w:tcPr>
          <w:p w14:paraId="0D756DB5" w14:textId="77777777"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239</w:t>
            </w:r>
          </w:p>
        </w:tc>
        <w:tc>
          <w:tcPr>
            <w:tcW w:w="1040" w:type="dxa"/>
            <w:tcBorders>
              <w:top w:val="nil"/>
              <w:left w:val="nil"/>
              <w:bottom w:val="single" w:sz="4" w:space="0" w:color="auto"/>
              <w:right w:val="single" w:sz="4" w:space="0" w:color="auto"/>
            </w:tcBorders>
            <w:shd w:val="clear" w:color="000000" w:fill="D9E1F2"/>
            <w:noWrap/>
            <w:vAlign w:val="bottom"/>
            <w:hideMark/>
          </w:tcPr>
          <w:p w14:paraId="6CFE67BB" w14:textId="77777777"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3.78</w:t>
            </w:r>
          </w:p>
        </w:tc>
        <w:tc>
          <w:tcPr>
            <w:tcW w:w="1080" w:type="dxa"/>
            <w:tcBorders>
              <w:top w:val="nil"/>
              <w:left w:val="nil"/>
              <w:bottom w:val="single" w:sz="4" w:space="0" w:color="auto"/>
              <w:right w:val="single" w:sz="4" w:space="0" w:color="auto"/>
            </w:tcBorders>
            <w:shd w:val="clear" w:color="000000" w:fill="D9E1F2"/>
            <w:noWrap/>
            <w:vAlign w:val="bottom"/>
            <w:hideMark/>
          </w:tcPr>
          <w:p w14:paraId="76DE6CDD" w14:textId="77777777"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4515</w:t>
            </w:r>
          </w:p>
        </w:tc>
        <w:tc>
          <w:tcPr>
            <w:tcW w:w="1528" w:type="dxa"/>
            <w:gridSpan w:val="2"/>
            <w:tcBorders>
              <w:top w:val="nil"/>
              <w:left w:val="nil"/>
              <w:bottom w:val="single" w:sz="4" w:space="0" w:color="auto"/>
              <w:right w:val="single" w:sz="4" w:space="0" w:color="auto"/>
            </w:tcBorders>
            <w:shd w:val="clear" w:color="000000" w:fill="D9E1F2"/>
            <w:noWrap/>
            <w:vAlign w:val="bottom"/>
            <w:hideMark/>
          </w:tcPr>
          <w:p w14:paraId="4E0344E8" w14:textId="77777777"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1195</w:t>
            </w:r>
          </w:p>
        </w:tc>
      </w:tr>
      <w:tr w:rsidR="00784B65" w:rsidRPr="00CC7A03" w14:paraId="48AD828D" w14:textId="77777777" w:rsidTr="00784B65">
        <w:trPr>
          <w:gridAfter w:val="5"/>
          <w:wAfter w:w="7711" w:type="dxa"/>
          <w:trHeight w:val="290"/>
        </w:trPr>
        <w:tc>
          <w:tcPr>
            <w:tcW w:w="1435" w:type="dxa"/>
            <w:tcBorders>
              <w:top w:val="nil"/>
              <w:left w:val="single" w:sz="4" w:space="0" w:color="auto"/>
              <w:bottom w:val="single" w:sz="4" w:space="0" w:color="auto"/>
              <w:right w:val="single" w:sz="4" w:space="0" w:color="auto"/>
            </w:tcBorders>
            <w:shd w:val="clear" w:color="000000" w:fill="D9D9D9"/>
            <w:noWrap/>
            <w:vAlign w:val="bottom"/>
            <w:hideMark/>
          </w:tcPr>
          <w:p w14:paraId="7553A160" w14:textId="77777777" w:rsidR="00784B65" w:rsidRPr="00CC7A03" w:rsidRDefault="00784B65" w:rsidP="00CC7A03">
            <w:pPr>
              <w:spacing w:after="0" w:line="240" w:lineRule="auto"/>
              <w:rPr>
                <w:rFonts w:ascii="Calibri" w:eastAsia="Times New Roman" w:hAnsi="Calibri" w:cs="Calibri"/>
                <w:b/>
                <w:bCs/>
                <w:color w:val="000000"/>
              </w:rPr>
            </w:pPr>
            <w:r>
              <w:rPr>
                <w:rFonts w:ascii="Calibri" w:eastAsia="Times New Roman" w:hAnsi="Calibri" w:cs="Calibri"/>
                <w:b/>
                <w:bCs/>
                <w:color w:val="000000"/>
              </w:rPr>
              <w:t>BMB</w:t>
            </w:r>
          </w:p>
        </w:tc>
        <w:tc>
          <w:tcPr>
            <w:tcW w:w="663" w:type="dxa"/>
            <w:tcBorders>
              <w:top w:val="nil"/>
              <w:left w:val="nil"/>
              <w:bottom w:val="single" w:sz="4" w:space="0" w:color="auto"/>
              <w:right w:val="single" w:sz="4" w:space="0" w:color="auto"/>
            </w:tcBorders>
            <w:shd w:val="clear" w:color="000000" w:fill="FFF2CC"/>
            <w:noWrap/>
            <w:vAlign w:val="bottom"/>
            <w:hideMark/>
          </w:tcPr>
          <w:p w14:paraId="2462D7B0" w14:textId="77777777"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530</w:t>
            </w:r>
          </w:p>
        </w:tc>
        <w:tc>
          <w:tcPr>
            <w:tcW w:w="1260" w:type="dxa"/>
            <w:tcBorders>
              <w:top w:val="nil"/>
              <w:left w:val="nil"/>
              <w:bottom w:val="single" w:sz="4" w:space="0" w:color="auto"/>
              <w:right w:val="single" w:sz="4" w:space="0" w:color="auto"/>
            </w:tcBorders>
            <w:shd w:val="clear" w:color="000000" w:fill="D9E1F2"/>
            <w:noWrap/>
            <w:vAlign w:val="bottom"/>
            <w:hideMark/>
          </w:tcPr>
          <w:p w14:paraId="7EF93F7E" w14:textId="77777777"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575402</w:t>
            </w:r>
          </w:p>
        </w:tc>
        <w:tc>
          <w:tcPr>
            <w:tcW w:w="1170" w:type="dxa"/>
            <w:tcBorders>
              <w:top w:val="nil"/>
              <w:left w:val="nil"/>
              <w:bottom w:val="single" w:sz="4" w:space="0" w:color="auto"/>
              <w:right w:val="single" w:sz="4" w:space="0" w:color="auto"/>
            </w:tcBorders>
            <w:shd w:val="clear" w:color="000000" w:fill="D9E1F2"/>
            <w:noWrap/>
            <w:vAlign w:val="bottom"/>
            <w:hideMark/>
          </w:tcPr>
          <w:p w14:paraId="3B05CCB2" w14:textId="77777777"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91.80</w:t>
            </w:r>
          </w:p>
        </w:tc>
        <w:tc>
          <w:tcPr>
            <w:tcW w:w="997" w:type="dxa"/>
            <w:tcBorders>
              <w:top w:val="nil"/>
              <w:left w:val="nil"/>
              <w:bottom w:val="single" w:sz="4" w:space="0" w:color="auto"/>
              <w:right w:val="single" w:sz="4" w:space="0" w:color="auto"/>
            </w:tcBorders>
            <w:shd w:val="clear" w:color="000000" w:fill="FFF2CC"/>
            <w:noWrap/>
            <w:vAlign w:val="bottom"/>
            <w:hideMark/>
          </w:tcPr>
          <w:p w14:paraId="688A8F52" w14:textId="77777777"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260</w:t>
            </w:r>
          </w:p>
        </w:tc>
        <w:tc>
          <w:tcPr>
            <w:tcW w:w="1040" w:type="dxa"/>
            <w:tcBorders>
              <w:top w:val="nil"/>
              <w:left w:val="nil"/>
              <w:bottom w:val="single" w:sz="4" w:space="0" w:color="auto"/>
              <w:right w:val="single" w:sz="4" w:space="0" w:color="auto"/>
            </w:tcBorders>
            <w:shd w:val="clear" w:color="000000" w:fill="D9E1F2"/>
            <w:noWrap/>
            <w:vAlign w:val="bottom"/>
            <w:hideMark/>
          </w:tcPr>
          <w:p w14:paraId="26A921A5" w14:textId="77777777"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2.04</w:t>
            </w:r>
          </w:p>
        </w:tc>
        <w:tc>
          <w:tcPr>
            <w:tcW w:w="1080" w:type="dxa"/>
            <w:tcBorders>
              <w:top w:val="nil"/>
              <w:left w:val="nil"/>
              <w:bottom w:val="single" w:sz="4" w:space="0" w:color="auto"/>
              <w:right w:val="single" w:sz="4" w:space="0" w:color="auto"/>
            </w:tcBorders>
            <w:shd w:val="clear" w:color="000000" w:fill="D9E1F2"/>
            <w:noWrap/>
            <w:vAlign w:val="bottom"/>
            <w:hideMark/>
          </w:tcPr>
          <w:p w14:paraId="417C7D26" w14:textId="77777777"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2213</w:t>
            </w:r>
          </w:p>
        </w:tc>
        <w:tc>
          <w:tcPr>
            <w:tcW w:w="1528" w:type="dxa"/>
            <w:gridSpan w:val="2"/>
            <w:tcBorders>
              <w:top w:val="nil"/>
              <w:left w:val="nil"/>
              <w:bottom w:val="single" w:sz="4" w:space="0" w:color="auto"/>
              <w:right w:val="single" w:sz="4" w:space="0" w:color="auto"/>
            </w:tcBorders>
            <w:shd w:val="clear" w:color="000000" w:fill="D9E1F2"/>
            <w:noWrap/>
            <w:vAlign w:val="bottom"/>
            <w:hideMark/>
          </w:tcPr>
          <w:p w14:paraId="5FD9FC36" w14:textId="77777777"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1086</w:t>
            </w:r>
          </w:p>
        </w:tc>
      </w:tr>
      <w:tr w:rsidR="00784B65" w:rsidRPr="00CC7A03" w14:paraId="3C7B5F22" w14:textId="77777777" w:rsidTr="00784B65">
        <w:trPr>
          <w:gridAfter w:val="5"/>
          <w:wAfter w:w="7711" w:type="dxa"/>
          <w:trHeight w:val="290"/>
        </w:trPr>
        <w:tc>
          <w:tcPr>
            <w:tcW w:w="1435" w:type="dxa"/>
            <w:tcBorders>
              <w:top w:val="nil"/>
              <w:left w:val="single" w:sz="4" w:space="0" w:color="auto"/>
              <w:bottom w:val="single" w:sz="4" w:space="0" w:color="auto"/>
              <w:right w:val="single" w:sz="4" w:space="0" w:color="auto"/>
            </w:tcBorders>
            <w:shd w:val="clear" w:color="000000" w:fill="D9D9D9"/>
            <w:noWrap/>
            <w:vAlign w:val="bottom"/>
            <w:hideMark/>
          </w:tcPr>
          <w:p w14:paraId="43763A62" w14:textId="77777777" w:rsidR="00784B65" w:rsidRPr="00CC7A03" w:rsidRDefault="00784B65" w:rsidP="00CC7A03">
            <w:pPr>
              <w:spacing w:after="0" w:line="240" w:lineRule="auto"/>
              <w:rPr>
                <w:rFonts w:ascii="Calibri" w:eastAsia="Times New Roman" w:hAnsi="Calibri" w:cs="Calibri"/>
                <w:b/>
                <w:bCs/>
                <w:color w:val="000000"/>
              </w:rPr>
            </w:pPr>
            <w:r w:rsidRPr="00CC7A03">
              <w:rPr>
                <w:rFonts w:ascii="Calibri" w:eastAsia="Times New Roman" w:hAnsi="Calibri" w:cs="Calibri"/>
                <w:b/>
                <w:bCs/>
                <w:color w:val="000000"/>
              </w:rPr>
              <w:t>Astronomy &amp; Astrophysics</w:t>
            </w:r>
          </w:p>
        </w:tc>
        <w:tc>
          <w:tcPr>
            <w:tcW w:w="663" w:type="dxa"/>
            <w:tcBorders>
              <w:top w:val="nil"/>
              <w:left w:val="nil"/>
              <w:bottom w:val="single" w:sz="4" w:space="0" w:color="auto"/>
              <w:right w:val="single" w:sz="4" w:space="0" w:color="auto"/>
            </w:tcBorders>
            <w:shd w:val="clear" w:color="000000" w:fill="FFF2CC"/>
            <w:noWrap/>
            <w:vAlign w:val="bottom"/>
            <w:hideMark/>
          </w:tcPr>
          <w:p w14:paraId="29AA8F4E" w14:textId="77777777"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486</w:t>
            </w:r>
          </w:p>
        </w:tc>
        <w:tc>
          <w:tcPr>
            <w:tcW w:w="1260" w:type="dxa"/>
            <w:tcBorders>
              <w:top w:val="nil"/>
              <w:left w:val="nil"/>
              <w:bottom w:val="single" w:sz="4" w:space="0" w:color="auto"/>
              <w:right w:val="single" w:sz="4" w:space="0" w:color="auto"/>
            </w:tcBorders>
            <w:shd w:val="clear" w:color="000000" w:fill="D9E1F2"/>
            <w:noWrap/>
            <w:vAlign w:val="bottom"/>
            <w:hideMark/>
          </w:tcPr>
          <w:p w14:paraId="0F4864AD" w14:textId="77777777"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575309</w:t>
            </w:r>
          </w:p>
        </w:tc>
        <w:tc>
          <w:tcPr>
            <w:tcW w:w="1170" w:type="dxa"/>
            <w:tcBorders>
              <w:top w:val="nil"/>
              <w:left w:val="nil"/>
              <w:bottom w:val="single" w:sz="4" w:space="0" w:color="auto"/>
              <w:right w:val="single" w:sz="4" w:space="0" w:color="auto"/>
            </w:tcBorders>
            <w:shd w:val="clear" w:color="000000" w:fill="D9E1F2"/>
            <w:noWrap/>
            <w:vAlign w:val="bottom"/>
            <w:hideMark/>
          </w:tcPr>
          <w:p w14:paraId="674B034F" w14:textId="77777777"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88.38</w:t>
            </w:r>
          </w:p>
        </w:tc>
        <w:tc>
          <w:tcPr>
            <w:tcW w:w="997" w:type="dxa"/>
            <w:tcBorders>
              <w:top w:val="nil"/>
              <w:left w:val="nil"/>
              <w:bottom w:val="single" w:sz="4" w:space="0" w:color="auto"/>
              <w:right w:val="single" w:sz="4" w:space="0" w:color="auto"/>
            </w:tcBorders>
            <w:shd w:val="clear" w:color="000000" w:fill="FFF2CC"/>
            <w:noWrap/>
            <w:vAlign w:val="bottom"/>
            <w:hideMark/>
          </w:tcPr>
          <w:p w14:paraId="43CACBF6" w14:textId="77777777"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120</w:t>
            </w:r>
          </w:p>
        </w:tc>
        <w:tc>
          <w:tcPr>
            <w:tcW w:w="1040" w:type="dxa"/>
            <w:tcBorders>
              <w:top w:val="nil"/>
              <w:left w:val="nil"/>
              <w:bottom w:val="single" w:sz="4" w:space="0" w:color="auto"/>
              <w:right w:val="single" w:sz="4" w:space="0" w:color="auto"/>
            </w:tcBorders>
            <w:shd w:val="clear" w:color="000000" w:fill="D9E1F2"/>
            <w:noWrap/>
            <w:vAlign w:val="bottom"/>
            <w:hideMark/>
          </w:tcPr>
          <w:p w14:paraId="55FF632C" w14:textId="77777777"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4.05</w:t>
            </w:r>
          </w:p>
        </w:tc>
        <w:tc>
          <w:tcPr>
            <w:tcW w:w="1080" w:type="dxa"/>
            <w:tcBorders>
              <w:top w:val="nil"/>
              <w:left w:val="nil"/>
              <w:bottom w:val="single" w:sz="4" w:space="0" w:color="auto"/>
              <w:right w:val="single" w:sz="4" w:space="0" w:color="auto"/>
            </w:tcBorders>
            <w:shd w:val="clear" w:color="000000" w:fill="D9E1F2"/>
            <w:noWrap/>
            <w:vAlign w:val="bottom"/>
            <w:hideMark/>
          </w:tcPr>
          <w:p w14:paraId="418C81C6" w14:textId="77777777"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4794</w:t>
            </w:r>
          </w:p>
        </w:tc>
        <w:tc>
          <w:tcPr>
            <w:tcW w:w="1528" w:type="dxa"/>
            <w:gridSpan w:val="2"/>
            <w:tcBorders>
              <w:top w:val="nil"/>
              <w:left w:val="nil"/>
              <w:bottom w:val="single" w:sz="4" w:space="0" w:color="auto"/>
              <w:right w:val="single" w:sz="4" w:space="0" w:color="auto"/>
            </w:tcBorders>
            <w:shd w:val="clear" w:color="000000" w:fill="D9E1F2"/>
            <w:noWrap/>
            <w:vAlign w:val="bottom"/>
            <w:hideMark/>
          </w:tcPr>
          <w:p w14:paraId="465B6D42" w14:textId="77777777"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1184</w:t>
            </w:r>
          </w:p>
        </w:tc>
      </w:tr>
      <w:tr w:rsidR="00784B65" w:rsidRPr="00CC7A03" w14:paraId="5EEC797F" w14:textId="77777777" w:rsidTr="00784B65">
        <w:trPr>
          <w:gridAfter w:val="5"/>
          <w:wAfter w:w="7711" w:type="dxa"/>
          <w:trHeight w:val="290"/>
        </w:trPr>
        <w:tc>
          <w:tcPr>
            <w:tcW w:w="1435" w:type="dxa"/>
            <w:tcBorders>
              <w:top w:val="nil"/>
              <w:left w:val="single" w:sz="4" w:space="0" w:color="auto"/>
              <w:bottom w:val="single" w:sz="4" w:space="0" w:color="auto"/>
              <w:right w:val="single" w:sz="4" w:space="0" w:color="auto"/>
            </w:tcBorders>
            <w:shd w:val="clear" w:color="000000" w:fill="D9D9D9"/>
            <w:noWrap/>
            <w:vAlign w:val="bottom"/>
            <w:hideMark/>
          </w:tcPr>
          <w:p w14:paraId="63FD733E" w14:textId="77777777" w:rsidR="00784B65" w:rsidRPr="00CC7A03" w:rsidRDefault="00784B65" w:rsidP="00CC7A03">
            <w:pPr>
              <w:spacing w:after="0" w:line="240" w:lineRule="auto"/>
              <w:rPr>
                <w:rFonts w:ascii="Calibri" w:eastAsia="Times New Roman" w:hAnsi="Calibri" w:cs="Calibri"/>
                <w:b/>
                <w:bCs/>
                <w:color w:val="000000"/>
              </w:rPr>
            </w:pPr>
            <w:r w:rsidRPr="00CC7A03">
              <w:rPr>
                <w:rFonts w:ascii="Calibri" w:eastAsia="Times New Roman" w:hAnsi="Calibri" w:cs="Calibri"/>
                <w:b/>
                <w:bCs/>
                <w:color w:val="000000"/>
              </w:rPr>
              <w:t>Chemistry</w:t>
            </w:r>
          </w:p>
        </w:tc>
        <w:tc>
          <w:tcPr>
            <w:tcW w:w="663" w:type="dxa"/>
            <w:tcBorders>
              <w:top w:val="nil"/>
              <w:left w:val="nil"/>
              <w:bottom w:val="single" w:sz="4" w:space="0" w:color="auto"/>
              <w:right w:val="single" w:sz="4" w:space="0" w:color="auto"/>
            </w:tcBorders>
            <w:shd w:val="clear" w:color="000000" w:fill="FFF2CC"/>
            <w:noWrap/>
            <w:vAlign w:val="bottom"/>
            <w:hideMark/>
          </w:tcPr>
          <w:p w14:paraId="0D3AEDD7" w14:textId="77777777"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628</w:t>
            </w:r>
          </w:p>
        </w:tc>
        <w:tc>
          <w:tcPr>
            <w:tcW w:w="1260" w:type="dxa"/>
            <w:tcBorders>
              <w:top w:val="nil"/>
              <w:left w:val="nil"/>
              <w:bottom w:val="single" w:sz="4" w:space="0" w:color="auto"/>
              <w:right w:val="single" w:sz="4" w:space="0" w:color="auto"/>
            </w:tcBorders>
            <w:shd w:val="clear" w:color="000000" w:fill="D9E1F2"/>
            <w:noWrap/>
            <w:vAlign w:val="bottom"/>
            <w:hideMark/>
          </w:tcPr>
          <w:p w14:paraId="28C2FC31" w14:textId="77777777"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558772</w:t>
            </w:r>
          </w:p>
        </w:tc>
        <w:tc>
          <w:tcPr>
            <w:tcW w:w="1170" w:type="dxa"/>
            <w:tcBorders>
              <w:top w:val="nil"/>
              <w:left w:val="nil"/>
              <w:bottom w:val="single" w:sz="4" w:space="0" w:color="auto"/>
              <w:right w:val="single" w:sz="4" w:space="0" w:color="auto"/>
            </w:tcBorders>
            <w:shd w:val="clear" w:color="000000" w:fill="D9E1F2"/>
            <w:noWrap/>
            <w:vAlign w:val="bottom"/>
            <w:hideMark/>
          </w:tcPr>
          <w:p w14:paraId="5B51A849" w14:textId="77777777"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83.80</w:t>
            </w:r>
          </w:p>
        </w:tc>
        <w:tc>
          <w:tcPr>
            <w:tcW w:w="997" w:type="dxa"/>
            <w:tcBorders>
              <w:top w:val="nil"/>
              <w:left w:val="nil"/>
              <w:bottom w:val="single" w:sz="4" w:space="0" w:color="auto"/>
              <w:right w:val="single" w:sz="4" w:space="0" w:color="auto"/>
            </w:tcBorders>
            <w:shd w:val="clear" w:color="000000" w:fill="FFF2CC"/>
            <w:noWrap/>
            <w:vAlign w:val="bottom"/>
            <w:hideMark/>
          </w:tcPr>
          <w:p w14:paraId="66B1D31B" w14:textId="77777777"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289</w:t>
            </w:r>
          </w:p>
        </w:tc>
        <w:tc>
          <w:tcPr>
            <w:tcW w:w="1040" w:type="dxa"/>
            <w:tcBorders>
              <w:top w:val="nil"/>
              <w:left w:val="nil"/>
              <w:bottom w:val="single" w:sz="4" w:space="0" w:color="auto"/>
              <w:right w:val="single" w:sz="4" w:space="0" w:color="auto"/>
            </w:tcBorders>
            <w:shd w:val="clear" w:color="000000" w:fill="D9E1F2"/>
            <w:noWrap/>
            <w:vAlign w:val="bottom"/>
            <w:hideMark/>
          </w:tcPr>
          <w:p w14:paraId="4EFCA3CD" w14:textId="77777777"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2.17</w:t>
            </w:r>
          </w:p>
        </w:tc>
        <w:tc>
          <w:tcPr>
            <w:tcW w:w="1080" w:type="dxa"/>
            <w:tcBorders>
              <w:top w:val="nil"/>
              <w:left w:val="nil"/>
              <w:bottom w:val="single" w:sz="4" w:space="0" w:color="auto"/>
              <w:right w:val="single" w:sz="4" w:space="0" w:color="auto"/>
            </w:tcBorders>
            <w:shd w:val="clear" w:color="000000" w:fill="D9E1F2"/>
            <w:noWrap/>
            <w:vAlign w:val="bottom"/>
            <w:hideMark/>
          </w:tcPr>
          <w:p w14:paraId="4D24C604" w14:textId="77777777"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1933</w:t>
            </w:r>
          </w:p>
        </w:tc>
        <w:tc>
          <w:tcPr>
            <w:tcW w:w="1528" w:type="dxa"/>
            <w:gridSpan w:val="2"/>
            <w:tcBorders>
              <w:top w:val="nil"/>
              <w:left w:val="nil"/>
              <w:bottom w:val="single" w:sz="4" w:space="0" w:color="auto"/>
              <w:right w:val="single" w:sz="4" w:space="0" w:color="auto"/>
            </w:tcBorders>
            <w:shd w:val="clear" w:color="000000" w:fill="D9E1F2"/>
            <w:noWrap/>
            <w:vAlign w:val="bottom"/>
            <w:hideMark/>
          </w:tcPr>
          <w:p w14:paraId="16CD596D" w14:textId="77777777"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890</w:t>
            </w:r>
          </w:p>
        </w:tc>
      </w:tr>
      <w:tr w:rsidR="00784B65" w:rsidRPr="00CC7A03" w14:paraId="7E569931" w14:textId="77777777" w:rsidTr="00784B65">
        <w:trPr>
          <w:gridAfter w:val="5"/>
          <w:wAfter w:w="7711" w:type="dxa"/>
          <w:trHeight w:val="290"/>
        </w:trPr>
        <w:tc>
          <w:tcPr>
            <w:tcW w:w="1435" w:type="dxa"/>
            <w:tcBorders>
              <w:top w:val="nil"/>
              <w:left w:val="single" w:sz="4" w:space="0" w:color="auto"/>
              <w:bottom w:val="single" w:sz="4" w:space="0" w:color="auto"/>
              <w:right w:val="single" w:sz="4" w:space="0" w:color="auto"/>
            </w:tcBorders>
            <w:shd w:val="clear" w:color="000000" w:fill="D9D9D9"/>
            <w:noWrap/>
            <w:vAlign w:val="bottom"/>
            <w:hideMark/>
          </w:tcPr>
          <w:p w14:paraId="30FDE13E" w14:textId="77777777" w:rsidR="00784B65" w:rsidRPr="00CC7A03" w:rsidRDefault="00784B65" w:rsidP="00CC7A03">
            <w:pPr>
              <w:spacing w:after="0" w:line="240" w:lineRule="auto"/>
              <w:rPr>
                <w:rFonts w:ascii="Calibri" w:eastAsia="Times New Roman" w:hAnsi="Calibri" w:cs="Calibri"/>
                <w:b/>
                <w:bCs/>
                <w:color w:val="000000"/>
              </w:rPr>
            </w:pPr>
            <w:r w:rsidRPr="00CC7A03">
              <w:rPr>
                <w:rFonts w:ascii="Calibri" w:eastAsia="Times New Roman" w:hAnsi="Calibri" w:cs="Calibri"/>
                <w:b/>
                <w:bCs/>
                <w:color w:val="000000"/>
              </w:rPr>
              <w:t>Mathematics</w:t>
            </w:r>
          </w:p>
        </w:tc>
        <w:tc>
          <w:tcPr>
            <w:tcW w:w="663" w:type="dxa"/>
            <w:tcBorders>
              <w:top w:val="nil"/>
              <w:left w:val="nil"/>
              <w:bottom w:val="single" w:sz="4" w:space="0" w:color="auto"/>
              <w:right w:val="single" w:sz="4" w:space="0" w:color="auto"/>
            </w:tcBorders>
            <w:shd w:val="clear" w:color="000000" w:fill="FFF2CC"/>
            <w:noWrap/>
            <w:vAlign w:val="bottom"/>
            <w:hideMark/>
          </w:tcPr>
          <w:p w14:paraId="16B6D4C7" w14:textId="77777777"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319</w:t>
            </w:r>
          </w:p>
        </w:tc>
        <w:tc>
          <w:tcPr>
            <w:tcW w:w="1260" w:type="dxa"/>
            <w:tcBorders>
              <w:top w:val="nil"/>
              <w:left w:val="nil"/>
              <w:bottom w:val="single" w:sz="4" w:space="0" w:color="auto"/>
              <w:right w:val="single" w:sz="4" w:space="0" w:color="auto"/>
            </w:tcBorders>
            <w:shd w:val="clear" w:color="000000" w:fill="D9E1F2"/>
            <w:noWrap/>
            <w:vAlign w:val="bottom"/>
            <w:hideMark/>
          </w:tcPr>
          <w:p w14:paraId="7F0D942E" w14:textId="77777777"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448855</w:t>
            </w:r>
          </w:p>
        </w:tc>
        <w:tc>
          <w:tcPr>
            <w:tcW w:w="1170" w:type="dxa"/>
            <w:tcBorders>
              <w:top w:val="nil"/>
              <w:left w:val="nil"/>
              <w:bottom w:val="single" w:sz="4" w:space="0" w:color="auto"/>
              <w:right w:val="single" w:sz="4" w:space="0" w:color="auto"/>
            </w:tcBorders>
            <w:shd w:val="clear" w:color="000000" w:fill="D9E1F2"/>
            <w:noWrap/>
            <w:vAlign w:val="bottom"/>
            <w:hideMark/>
          </w:tcPr>
          <w:p w14:paraId="46FAAA43" w14:textId="77777777"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71.00</w:t>
            </w:r>
          </w:p>
        </w:tc>
        <w:tc>
          <w:tcPr>
            <w:tcW w:w="997" w:type="dxa"/>
            <w:tcBorders>
              <w:top w:val="nil"/>
              <w:left w:val="nil"/>
              <w:bottom w:val="single" w:sz="4" w:space="0" w:color="auto"/>
              <w:right w:val="single" w:sz="4" w:space="0" w:color="auto"/>
            </w:tcBorders>
            <w:shd w:val="clear" w:color="000000" w:fill="FFF2CC"/>
            <w:noWrap/>
            <w:vAlign w:val="bottom"/>
            <w:hideMark/>
          </w:tcPr>
          <w:p w14:paraId="1962A86E" w14:textId="77777777"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231</w:t>
            </w:r>
          </w:p>
        </w:tc>
        <w:tc>
          <w:tcPr>
            <w:tcW w:w="1040" w:type="dxa"/>
            <w:tcBorders>
              <w:top w:val="nil"/>
              <w:left w:val="nil"/>
              <w:bottom w:val="single" w:sz="4" w:space="0" w:color="auto"/>
              <w:right w:val="single" w:sz="4" w:space="0" w:color="auto"/>
            </w:tcBorders>
            <w:shd w:val="clear" w:color="000000" w:fill="D9E1F2"/>
            <w:noWrap/>
            <w:vAlign w:val="bottom"/>
            <w:hideMark/>
          </w:tcPr>
          <w:p w14:paraId="78E44080" w14:textId="77777777"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1.38</w:t>
            </w:r>
          </w:p>
        </w:tc>
        <w:tc>
          <w:tcPr>
            <w:tcW w:w="1080" w:type="dxa"/>
            <w:tcBorders>
              <w:top w:val="nil"/>
              <w:left w:val="nil"/>
              <w:bottom w:val="single" w:sz="4" w:space="0" w:color="auto"/>
              <w:right w:val="single" w:sz="4" w:space="0" w:color="auto"/>
            </w:tcBorders>
            <w:shd w:val="clear" w:color="000000" w:fill="D9E1F2"/>
            <w:noWrap/>
            <w:vAlign w:val="bottom"/>
            <w:hideMark/>
          </w:tcPr>
          <w:p w14:paraId="678B65B5" w14:textId="77777777"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1943</w:t>
            </w:r>
          </w:p>
        </w:tc>
        <w:tc>
          <w:tcPr>
            <w:tcW w:w="1528" w:type="dxa"/>
            <w:gridSpan w:val="2"/>
            <w:tcBorders>
              <w:top w:val="nil"/>
              <w:left w:val="nil"/>
              <w:bottom w:val="single" w:sz="4" w:space="0" w:color="auto"/>
              <w:right w:val="single" w:sz="4" w:space="0" w:color="auto"/>
            </w:tcBorders>
            <w:shd w:val="clear" w:color="000000" w:fill="D9E1F2"/>
            <w:noWrap/>
            <w:vAlign w:val="bottom"/>
            <w:hideMark/>
          </w:tcPr>
          <w:p w14:paraId="69C9D0A7" w14:textId="77777777"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1407</w:t>
            </w:r>
          </w:p>
        </w:tc>
      </w:tr>
      <w:tr w:rsidR="00784B65" w:rsidRPr="00CC7A03" w14:paraId="347CD74D" w14:textId="77777777" w:rsidTr="00784B65">
        <w:trPr>
          <w:gridAfter w:val="5"/>
          <w:wAfter w:w="7711" w:type="dxa"/>
          <w:trHeight w:val="290"/>
        </w:trPr>
        <w:tc>
          <w:tcPr>
            <w:tcW w:w="1435" w:type="dxa"/>
            <w:tcBorders>
              <w:top w:val="nil"/>
              <w:left w:val="single" w:sz="4" w:space="0" w:color="auto"/>
              <w:bottom w:val="single" w:sz="4" w:space="0" w:color="auto"/>
              <w:right w:val="single" w:sz="4" w:space="0" w:color="auto"/>
            </w:tcBorders>
            <w:shd w:val="clear" w:color="000000" w:fill="D9D9D9"/>
            <w:noWrap/>
            <w:vAlign w:val="bottom"/>
            <w:hideMark/>
          </w:tcPr>
          <w:p w14:paraId="5B3FD6AC" w14:textId="77777777" w:rsidR="00784B65" w:rsidRPr="00CC7A03" w:rsidRDefault="00784B65" w:rsidP="00CC7A03">
            <w:pPr>
              <w:spacing w:after="0" w:line="240" w:lineRule="auto"/>
              <w:rPr>
                <w:rFonts w:ascii="Calibri" w:eastAsia="Times New Roman" w:hAnsi="Calibri" w:cs="Calibri"/>
                <w:b/>
                <w:bCs/>
                <w:color w:val="000000"/>
              </w:rPr>
            </w:pPr>
            <w:r w:rsidRPr="00CC7A03">
              <w:rPr>
                <w:rFonts w:ascii="Calibri" w:eastAsia="Times New Roman" w:hAnsi="Calibri" w:cs="Calibri"/>
                <w:b/>
                <w:bCs/>
                <w:color w:val="000000"/>
              </w:rPr>
              <w:t>Statistics</w:t>
            </w:r>
          </w:p>
        </w:tc>
        <w:tc>
          <w:tcPr>
            <w:tcW w:w="663" w:type="dxa"/>
            <w:tcBorders>
              <w:top w:val="nil"/>
              <w:left w:val="nil"/>
              <w:bottom w:val="single" w:sz="4" w:space="0" w:color="auto"/>
              <w:right w:val="single" w:sz="4" w:space="0" w:color="auto"/>
            </w:tcBorders>
            <w:shd w:val="clear" w:color="000000" w:fill="FFF2CC"/>
            <w:noWrap/>
            <w:vAlign w:val="bottom"/>
            <w:hideMark/>
          </w:tcPr>
          <w:p w14:paraId="3B1B77A6" w14:textId="77777777"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241</w:t>
            </w:r>
          </w:p>
        </w:tc>
        <w:tc>
          <w:tcPr>
            <w:tcW w:w="1260" w:type="dxa"/>
            <w:tcBorders>
              <w:top w:val="nil"/>
              <w:left w:val="nil"/>
              <w:bottom w:val="single" w:sz="4" w:space="0" w:color="auto"/>
              <w:right w:val="single" w:sz="4" w:space="0" w:color="auto"/>
            </w:tcBorders>
            <w:shd w:val="clear" w:color="000000" w:fill="D9E1F2"/>
            <w:noWrap/>
            <w:vAlign w:val="bottom"/>
            <w:hideMark/>
          </w:tcPr>
          <w:p w14:paraId="27C9FC1D" w14:textId="77777777"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304077</w:t>
            </w:r>
          </w:p>
        </w:tc>
        <w:tc>
          <w:tcPr>
            <w:tcW w:w="1170" w:type="dxa"/>
            <w:tcBorders>
              <w:top w:val="nil"/>
              <w:left w:val="nil"/>
              <w:bottom w:val="single" w:sz="4" w:space="0" w:color="auto"/>
              <w:right w:val="single" w:sz="4" w:space="0" w:color="auto"/>
            </w:tcBorders>
            <w:shd w:val="clear" w:color="000000" w:fill="D9E1F2"/>
            <w:noWrap/>
            <w:vAlign w:val="bottom"/>
            <w:hideMark/>
          </w:tcPr>
          <w:p w14:paraId="0AD9B217" w14:textId="77777777"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48.36</w:t>
            </w:r>
          </w:p>
        </w:tc>
        <w:tc>
          <w:tcPr>
            <w:tcW w:w="997" w:type="dxa"/>
            <w:tcBorders>
              <w:top w:val="nil"/>
              <w:left w:val="nil"/>
              <w:bottom w:val="single" w:sz="4" w:space="0" w:color="auto"/>
              <w:right w:val="single" w:sz="4" w:space="0" w:color="auto"/>
            </w:tcBorders>
            <w:shd w:val="clear" w:color="000000" w:fill="FFF2CC"/>
            <w:noWrap/>
            <w:vAlign w:val="bottom"/>
            <w:hideMark/>
          </w:tcPr>
          <w:p w14:paraId="5C91CFC1" w14:textId="77777777"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144</w:t>
            </w:r>
          </w:p>
        </w:tc>
        <w:tc>
          <w:tcPr>
            <w:tcW w:w="1040" w:type="dxa"/>
            <w:tcBorders>
              <w:top w:val="nil"/>
              <w:left w:val="nil"/>
              <w:bottom w:val="single" w:sz="4" w:space="0" w:color="auto"/>
              <w:right w:val="single" w:sz="4" w:space="0" w:color="auto"/>
            </w:tcBorders>
            <w:shd w:val="clear" w:color="000000" w:fill="D9E1F2"/>
            <w:noWrap/>
            <w:vAlign w:val="bottom"/>
            <w:hideMark/>
          </w:tcPr>
          <w:p w14:paraId="60DC102E" w14:textId="77777777"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1.67</w:t>
            </w:r>
          </w:p>
        </w:tc>
        <w:tc>
          <w:tcPr>
            <w:tcW w:w="1080" w:type="dxa"/>
            <w:tcBorders>
              <w:top w:val="nil"/>
              <w:left w:val="nil"/>
              <w:bottom w:val="single" w:sz="4" w:space="0" w:color="auto"/>
              <w:right w:val="single" w:sz="4" w:space="0" w:color="auto"/>
            </w:tcBorders>
            <w:shd w:val="clear" w:color="000000" w:fill="D9E1F2"/>
            <w:noWrap/>
            <w:vAlign w:val="bottom"/>
            <w:hideMark/>
          </w:tcPr>
          <w:p w14:paraId="75659238" w14:textId="77777777"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2112</w:t>
            </w:r>
          </w:p>
        </w:tc>
        <w:tc>
          <w:tcPr>
            <w:tcW w:w="1528" w:type="dxa"/>
            <w:gridSpan w:val="2"/>
            <w:tcBorders>
              <w:top w:val="nil"/>
              <w:left w:val="nil"/>
              <w:bottom w:val="single" w:sz="4" w:space="0" w:color="auto"/>
              <w:right w:val="single" w:sz="4" w:space="0" w:color="auto"/>
            </w:tcBorders>
            <w:shd w:val="clear" w:color="000000" w:fill="D9E1F2"/>
            <w:noWrap/>
            <w:vAlign w:val="bottom"/>
            <w:hideMark/>
          </w:tcPr>
          <w:p w14:paraId="54A7628E" w14:textId="77777777"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1262</w:t>
            </w:r>
          </w:p>
        </w:tc>
      </w:tr>
      <w:tr w:rsidR="00784B65" w:rsidRPr="00CC7A03" w14:paraId="5E22B1C0" w14:textId="77777777" w:rsidTr="00784B65">
        <w:trPr>
          <w:gridAfter w:val="5"/>
          <w:wAfter w:w="7711" w:type="dxa"/>
          <w:trHeight w:val="290"/>
        </w:trPr>
        <w:tc>
          <w:tcPr>
            <w:tcW w:w="1435" w:type="dxa"/>
            <w:tcBorders>
              <w:top w:val="nil"/>
              <w:left w:val="single" w:sz="4" w:space="0" w:color="auto"/>
              <w:bottom w:val="single" w:sz="4" w:space="0" w:color="auto"/>
              <w:right w:val="single" w:sz="4" w:space="0" w:color="auto"/>
            </w:tcBorders>
            <w:shd w:val="clear" w:color="000000" w:fill="D9D9D9"/>
            <w:noWrap/>
            <w:vAlign w:val="bottom"/>
            <w:hideMark/>
          </w:tcPr>
          <w:p w14:paraId="345C6629" w14:textId="77777777" w:rsidR="00784B65" w:rsidRPr="00CC7A03" w:rsidRDefault="00784B65" w:rsidP="00CC7A03">
            <w:pPr>
              <w:spacing w:after="0" w:line="240" w:lineRule="auto"/>
              <w:rPr>
                <w:rFonts w:ascii="Calibri" w:eastAsia="Times New Roman" w:hAnsi="Calibri" w:cs="Calibri"/>
                <w:b/>
                <w:bCs/>
                <w:color w:val="000000"/>
              </w:rPr>
            </w:pPr>
            <w:r w:rsidRPr="00CC7A03">
              <w:rPr>
                <w:rFonts w:ascii="Calibri" w:eastAsia="Times New Roman" w:hAnsi="Calibri" w:cs="Calibri"/>
                <w:b/>
                <w:bCs/>
                <w:color w:val="000000"/>
              </w:rPr>
              <w:t>Dean's Office</w:t>
            </w:r>
          </w:p>
        </w:tc>
        <w:tc>
          <w:tcPr>
            <w:tcW w:w="663" w:type="dxa"/>
            <w:tcBorders>
              <w:top w:val="nil"/>
              <w:left w:val="nil"/>
              <w:bottom w:val="single" w:sz="4" w:space="0" w:color="auto"/>
              <w:right w:val="single" w:sz="4" w:space="0" w:color="auto"/>
            </w:tcBorders>
            <w:shd w:val="clear" w:color="000000" w:fill="FFF2CC"/>
            <w:noWrap/>
            <w:vAlign w:val="bottom"/>
            <w:hideMark/>
          </w:tcPr>
          <w:p w14:paraId="57C80DC8" w14:textId="77777777"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108</w:t>
            </w:r>
          </w:p>
        </w:tc>
        <w:tc>
          <w:tcPr>
            <w:tcW w:w="1260" w:type="dxa"/>
            <w:tcBorders>
              <w:top w:val="nil"/>
              <w:left w:val="nil"/>
              <w:bottom w:val="single" w:sz="4" w:space="0" w:color="auto"/>
              <w:right w:val="single" w:sz="4" w:space="0" w:color="auto"/>
            </w:tcBorders>
            <w:shd w:val="clear" w:color="000000" w:fill="D9E1F2"/>
            <w:noWrap/>
            <w:vAlign w:val="bottom"/>
            <w:hideMark/>
          </w:tcPr>
          <w:p w14:paraId="30C59829" w14:textId="77777777"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87259</w:t>
            </w:r>
          </w:p>
        </w:tc>
        <w:tc>
          <w:tcPr>
            <w:tcW w:w="1170" w:type="dxa"/>
            <w:tcBorders>
              <w:top w:val="nil"/>
              <w:left w:val="nil"/>
              <w:bottom w:val="single" w:sz="4" w:space="0" w:color="auto"/>
              <w:right w:val="single" w:sz="4" w:space="0" w:color="auto"/>
            </w:tcBorders>
            <w:shd w:val="clear" w:color="000000" w:fill="D9E1F2"/>
            <w:noWrap/>
            <w:vAlign w:val="bottom"/>
            <w:hideMark/>
          </w:tcPr>
          <w:p w14:paraId="276B22F4" w14:textId="77777777"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13.24</w:t>
            </w:r>
          </w:p>
        </w:tc>
        <w:tc>
          <w:tcPr>
            <w:tcW w:w="997" w:type="dxa"/>
            <w:tcBorders>
              <w:top w:val="nil"/>
              <w:left w:val="nil"/>
              <w:bottom w:val="single" w:sz="4" w:space="0" w:color="auto"/>
              <w:right w:val="single" w:sz="4" w:space="0" w:color="auto"/>
            </w:tcBorders>
            <w:shd w:val="clear" w:color="000000" w:fill="FFF2CC"/>
            <w:noWrap/>
            <w:vAlign w:val="bottom"/>
            <w:hideMark/>
          </w:tcPr>
          <w:p w14:paraId="5428BE1C" w14:textId="77777777"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87</w:t>
            </w:r>
          </w:p>
        </w:tc>
        <w:tc>
          <w:tcPr>
            <w:tcW w:w="1040" w:type="dxa"/>
            <w:tcBorders>
              <w:top w:val="nil"/>
              <w:left w:val="nil"/>
              <w:bottom w:val="single" w:sz="4" w:space="0" w:color="auto"/>
              <w:right w:val="single" w:sz="4" w:space="0" w:color="auto"/>
            </w:tcBorders>
            <w:shd w:val="clear" w:color="000000" w:fill="D9E1F2"/>
            <w:noWrap/>
            <w:vAlign w:val="bottom"/>
            <w:hideMark/>
          </w:tcPr>
          <w:p w14:paraId="3A121F59" w14:textId="77777777"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1.24</w:t>
            </w:r>
          </w:p>
        </w:tc>
        <w:tc>
          <w:tcPr>
            <w:tcW w:w="1080" w:type="dxa"/>
            <w:tcBorders>
              <w:top w:val="nil"/>
              <w:left w:val="nil"/>
              <w:bottom w:val="single" w:sz="4" w:space="0" w:color="auto"/>
              <w:right w:val="single" w:sz="4" w:space="0" w:color="auto"/>
            </w:tcBorders>
            <w:shd w:val="clear" w:color="000000" w:fill="D9E1F2"/>
            <w:noWrap/>
            <w:vAlign w:val="bottom"/>
            <w:hideMark/>
          </w:tcPr>
          <w:p w14:paraId="644977BD" w14:textId="77777777"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1003</w:t>
            </w:r>
          </w:p>
        </w:tc>
        <w:tc>
          <w:tcPr>
            <w:tcW w:w="1528" w:type="dxa"/>
            <w:gridSpan w:val="2"/>
            <w:tcBorders>
              <w:top w:val="nil"/>
              <w:left w:val="nil"/>
              <w:bottom w:val="single" w:sz="4" w:space="0" w:color="auto"/>
              <w:right w:val="single" w:sz="4" w:space="0" w:color="auto"/>
            </w:tcBorders>
            <w:shd w:val="clear" w:color="000000" w:fill="D9E1F2"/>
            <w:noWrap/>
            <w:vAlign w:val="bottom"/>
            <w:hideMark/>
          </w:tcPr>
          <w:p w14:paraId="718388C4" w14:textId="77777777"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808</w:t>
            </w:r>
          </w:p>
        </w:tc>
      </w:tr>
      <w:tr w:rsidR="00784B65" w:rsidRPr="00CC7A03" w14:paraId="444319EF" w14:textId="77777777" w:rsidTr="00784B65">
        <w:trPr>
          <w:trHeight w:val="290"/>
        </w:trPr>
        <w:tc>
          <w:tcPr>
            <w:tcW w:w="1435" w:type="dxa"/>
            <w:tcBorders>
              <w:top w:val="nil"/>
              <w:left w:val="nil"/>
              <w:bottom w:val="nil"/>
              <w:right w:val="nil"/>
            </w:tcBorders>
            <w:shd w:val="clear" w:color="auto" w:fill="auto"/>
            <w:noWrap/>
            <w:vAlign w:val="bottom"/>
            <w:hideMark/>
          </w:tcPr>
          <w:p w14:paraId="7409F7FA" w14:textId="77777777" w:rsidR="00CC7A03" w:rsidRPr="00CC7A03" w:rsidRDefault="00CC7A03" w:rsidP="00CC7A03">
            <w:pPr>
              <w:spacing w:after="0" w:line="240" w:lineRule="auto"/>
              <w:jc w:val="center"/>
              <w:rPr>
                <w:rFonts w:ascii="Calibri" w:eastAsia="Times New Roman" w:hAnsi="Calibri" w:cs="Calibri"/>
                <w:color w:val="000000"/>
              </w:rPr>
            </w:pPr>
          </w:p>
        </w:tc>
        <w:tc>
          <w:tcPr>
            <w:tcW w:w="663" w:type="dxa"/>
            <w:tcBorders>
              <w:top w:val="nil"/>
              <w:left w:val="nil"/>
              <w:bottom w:val="nil"/>
              <w:right w:val="nil"/>
            </w:tcBorders>
            <w:shd w:val="clear" w:color="auto" w:fill="auto"/>
            <w:noWrap/>
            <w:vAlign w:val="bottom"/>
            <w:hideMark/>
          </w:tcPr>
          <w:p w14:paraId="3D7B1ADF" w14:textId="77777777" w:rsidR="00CC7A03" w:rsidRPr="00CC7A03" w:rsidRDefault="00CC7A03" w:rsidP="00CC7A03">
            <w:pPr>
              <w:spacing w:after="0" w:line="240" w:lineRule="auto"/>
              <w:rPr>
                <w:rFonts w:ascii="Times New Roman" w:eastAsia="Times New Roman" w:hAnsi="Times New Roman" w:cs="Times New Roman"/>
                <w:sz w:val="20"/>
                <w:szCs w:val="20"/>
              </w:rPr>
            </w:pPr>
          </w:p>
        </w:tc>
        <w:tc>
          <w:tcPr>
            <w:tcW w:w="1260" w:type="dxa"/>
            <w:tcBorders>
              <w:top w:val="nil"/>
              <w:left w:val="nil"/>
              <w:bottom w:val="nil"/>
              <w:right w:val="nil"/>
            </w:tcBorders>
            <w:shd w:val="clear" w:color="auto" w:fill="auto"/>
            <w:noWrap/>
            <w:vAlign w:val="bottom"/>
            <w:hideMark/>
          </w:tcPr>
          <w:p w14:paraId="36C2A9F7" w14:textId="77777777" w:rsidR="00CC7A03" w:rsidRPr="00CC7A03" w:rsidRDefault="00CC7A03" w:rsidP="00CC7A03">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14:paraId="64FF311C" w14:textId="77777777" w:rsidR="00CC7A03" w:rsidRPr="00CC7A03" w:rsidRDefault="00CC7A03" w:rsidP="00CC7A03">
            <w:pPr>
              <w:spacing w:after="0" w:line="240" w:lineRule="auto"/>
              <w:rPr>
                <w:rFonts w:ascii="Times New Roman" w:eastAsia="Times New Roman" w:hAnsi="Times New Roman" w:cs="Times New Roman"/>
                <w:sz w:val="20"/>
                <w:szCs w:val="20"/>
              </w:rPr>
            </w:pPr>
          </w:p>
        </w:tc>
        <w:tc>
          <w:tcPr>
            <w:tcW w:w="997" w:type="dxa"/>
            <w:tcBorders>
              <w:top w:val="nil"/>
              <w:left w:val="nil"/>
              <w:bottom w:val="nil"/>
              <w:right w:val="nil"/>
            </w:tcBorders>
            <w:shd w:val="clear" w:color="auto" w:fill="auto"/>
            <w:noWrap/>
            <w:vAlign w:val="bottom"/>
            <w:hideMark/>
          </w:tcPr>
          <w:p w14:paraId="2D0BEAD8" w14:textId="77777777" w:rsidR="00CC7A03" w:rsidRPr="00CC7A03" w:rsidRDefault="00CC7A03" w:rsidP="00CC7A03">
            <w:pPr>
              <w:spacing w:after="0" w:line="240" w:lineRule="auto"/>
              <w:rPr>
                <w:rFonts w:ascii="Times New Roman" w:eastAsia="Times New Roman" w:hAnsi="Times New Roman" w:cs="Times New Roman"/>
                <w:sz w:val="20"/>
                <w:szCs w:val="20"/>
              </w:rPr>
            </w:pPr>
          </w:p>
        </w:tc>
        <w:tc>
          <w:tcPr>
            <w:tcW w:w="1040" w:type="dxa"/>
            <w:tcBorders>
              <w:top w:val="nil"/>
              <w:left w:val="nil"/>
              <w:bottom w:val="nil"/>
              <w:right w:val="nil"/>
            </w:tcBorders>
            <w:shd w:val="clear" w:color="auto" w:fill="auto"/>
            <w:noWrap/>
            <w:vAlign w:val="bottom"/>
            <w:hideMark/>
          </w:tcPr>
          <w:p w14:paraId="3D3D3AFC" w14:textId="77777777" w:rsidR="00CC7A03" w:rsidRPr="00CC7A03" w:rsidRDefault="00CC7A03" w:rsidP="00CC7A03">
            <w:pPr>
              <w:spacing w:after="0" w:line="240" w:lineRule="auto"/>
              <w:rPr>
                <w:rFonts w:ascii="Times New Roman" w:eastAsia="Times New Roman" w:hAnsi="Times New Roman" w:cs="Times New Roman"/>
                <w:sz w:val="20"/>
                <w:szCs w:val="20"/>
              </w:rPr>
            </w:pPr>
          </w:p>
        </w:tc>
        <w:tc>
          <w:tcPr>
            <w:tcW w:w="1243" w:type="dxa"/>
            <w:gridSpan w:val="2"/>
            <w:tcBorders>
              <w:top w:val="nil"/>
              <w:left w:val="nil"/>
              <w:bottom w:val="nil"/>
              <w:right w:val="nil"/>
            </w:tcBorders>
            <w:shd w:val="clear" w:color="auto" w:fill="auto"/>
            <w:noWrap/>
            <w:vAlign w:val="bottom"/>
            <w:hideMark/>
          </w:tcPr>
          <w:p w14:paraId="710C9934" w14:textId="77777777" w:rsidR="00CC7A03" w:rsidRPr="00CC7A03" w:rsidRDefault="00CC7A03" w:rsidP="00CC7A03">
            <w:pPr>
              <w:spacing w:after="0" w:line="240" w:lineRule="auto"/>
              <w:rPr>
                <w:rFonts w:ascii="Times New Roman" w:eastAsia="Times New Roman" w:hAnsi="Times New Roman" w:cs="Times New Roman"/>
                <w:sz w:val="20"/>
                <w:szCs w:val="20"/>
              </w:rPr>
            </w:pPr>
          </w:p>
        </w:tc>
        <w:tc>
          <w:tcPr>
            <w:tcW w:w="2620" w:type="dxa"/>
            <w:gridSpan w:val="2"/>
            <w:tcBorders>
              <w:top w:val="nil"/>
              <w:left w:val="nil"/>
              <w:bottom w:val="nil"/>
              <w:right w:val="nil"/>
            </w:tcBorders>
            <w:shd w:val="clear" w:color="auto" w:fill="auto"/>
            <w:noWrap/>
            <w:vAlign w:val="bottom"/>
            <w:hideMark/>
          </w:tcPr>
          <w:p w14:paraId="0B5E60EC" w14:textId="77777777" w:rsidR="00CC7A03" w:rsidRPr="00CC7A03" w:rsidRDefault="00CC7A03" w:rsidP="00CC7A03">
            <w:pPr>
              <w:spacing w:after="0" w:line="240" w:lineRule="auto"/>
              <w:rPr>
                <w:rFonts w:ascii="Times New Roman" w:eastAsia="Times New Roman" w:hAnsi="Times New Roman" w:cs="Times New Roman"/>
                <w:sz w:val="20"/>
                <w:szCs w:val="20"/>
              </w:rPr>
            </w:pPr>
          </w:p>
        </w:tc>
        <w:tc>
          <w:tcPr>
            <w:tcW w:w="1980" w:type="dxa"/>
            <w:tcBorders>
              <w:top w:val="nil"/>
              <w:left w:val="nil"/>
              <w:bottom w:val="nil"/>
              <w:right w:val="nil"/>
            </w:tcBorders>
            <w:shd w:val="clear" w:color="auto" w:fill="auto"/>
            <w:noWrap/>
            <w:vAlign w:val="bottom"/>
            <w:hideMark/>
          </w:tcPr>
          <w:p w14:paraId="3EB8E91E" w14:textId="77777777" w:rsidR="00CC7A03" w:rsidRPr="00CC7A03" w:rsidRDefault="00CC7A03" w:rsidP="00CC7A03">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56D40441" w14:textId="77777777" w:rsidR="00CC7A03" w:rsidRPr="00CC7A03" w:rsidRDefault="00CC7A03" w:rsidP="00CC7A03">
            <w:pPr>
              <w:spacing w:after="0" w:line="240" w:lineRule="auto"/>
              <w:rPr>
                <w:rFonts w:ascii="Times New Roman" w:eastAsia="Times New Roman" w:hAnsi="Times New Roman" w:cs="Times New Roman"/>
                <w:sz w:val="20"/>
                <w:szCs w:val="20"/>
              </w:rPr>
            </w:pPr>
          </w:p>
        </w:tc>
        <w:tc>
          <w:tcPr>
            <w:tcW w:w="1560" w:type="dxa"/>
            <w:tcBorders>
              <w:top w:val="nil"/>
              <w:left w:val="nil"/>
              <w:bottom w:val="nil"/>
              <w:right w:val="nil"/>
            </w:tcBorders>
            <w:shd w:val="clear" w:color="auto" w:fill="auto"/>
            <w:noWrap/>
            <w:vAlign w:val="bottom"/>
            <w:hideMark/>
          </w:tcPr>
          <w:p w14:paraId="1EB42215" w14:textId="77777777" w:rsidR="00CC7A03" w:rsidRPr="00CC7A03" w:rsidRDefault="00CC7A03" w:rsidP="00CC7A03">
            <w:pPr>
              <w:spacing w:after="0" w:line="240" w:lineRule="auto"/>
              <w:rPr>
                <w:rFonts w:ascii="Times New Roman" w:eastAsia="Times New Roman" w:hAnsi="Times New Roman" w:cs="Times New Roman"/>
                <w:sz w:val="20"/>
                <w:szCs w:val="20"/>
              </w:rPr>
            </w:pPr>
          </w:p>
        </w:tc>
        <w:tc>
          <w:tcPr>
            <w:tcW w:w="2680" w:type="dxa"/>
            <w:tcBorders>
              <w:top w:val="nil"/>
              <w:left w:val="nil"/>
              <w:bottom w:val="nil"/>
              <w:right w:val="nil"/>
            </w:tcBorders>
            <w:shd w:val="clear" w:color="auto" w:fill="auto"/>
            <w:noWrap/>
            <w:vAlign w:val="bottom"/>
            <w:hideMark/>
          </w:tcPr>
          <w:p w14:paraId="7F8C4BC1" w14:textId="77777777" w:rsidR="00CC7A03" w:rsidRPr="00CC7A03" w:rsidRDefault="00CC7A03" w:rsidP="00CC7A03">
            <w:pPr>
              <w:spacing w:after="0" w:line="240" w:lineRule="auto"/>
              <w:rPr>
                <w:rFonts w:ascii="Times New Roman" w:eastAsia="Times New Roman" w:hAnsi="Times New Roman" w:cs="Times New Roman"/>
                <w:sz w:val="20"/>
                <w:szCs w:val="20"/>
              </w:rPr>
            </w:pPr>
          </w:p>
        </w:tc>
      </w:tr>
      <w:tr w:rsidR="00784B65" w:rsidRPr="00CC7A03" w14:paraId="286F6DA3" w14:textId="77777777" w:rsidTr="00784B65">
        <w:trPr>
          <w:gridAfter w:val="5"/>
          <w:wAfter w:w="7711" w:type="dxa"/>
          <w:trHeight w:val="290"/>
        </w:trPr>
        <w:tc>
          <w:tcPr>
            <w:tcW w:w="143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5D46B22D" w14:textId="77777777" w:rsidR="00784B65" w:rsidRPr="00CC7A03" w:rsidRDefault="00784B65" w:rsidP="00CC7A03">
            <w:pPr>
              <w:spacing w:after="0" w:line="240" w:lineRule="auto"/>
              <w:rPr>
                <w:rFonts w:ascii="Calibri" w:eastAsia="Times New Roman" w:hAnsi="Calibri" w:cs="Calibri"/>
                <w:b/>
                <w:bCs/>
                <w:color w:val="000000"/>
              </w:rPr>
            </w:pPr>
            <w:r w:rsidRPr="00CC7A03">
              <w:rPr>
                <w:rFonts w:ascii="Calibri" w:eastAsia="Times New Roman" w:hAnsi="Calibri" w:cs="Calibri"/>
                <w:b/>
                <w:bCs/>
                <w:color w:val="000000"/>
              </w:rPr>
              <w:t>Total</w:t>
            </w:r>
          </w:p>
        </w:tc>
        <w:tc>
          <w:tcPr>
            <w:tcW w:w="663" w:type="dxa"/>
            <w:tcBorders>
              <w:top w:val="single" w:sz="4" w:space="0" w:color="auto"/>
              <w:left w:val="nil"/>
              <w:bottom w:val="single" w:sz="4" w:space="0" w:color="auto"/>
              <w:right w:val="single" w:sz="4" w:space="0" w:color="auto"/>
            </w:tcBorders>
            <w:shd w:val="clear" w:color="000000" w:fill="D9E1F2"/>
            <w:noWrap/>
            <w:vAlign w:val="bottom"/>
            <w:hideMark/>
          </w:tcPr>
          <w:p w14:paraId="7C2E45B4" w14:textId="77777777"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4031</w:t>
            </w:r>
          </w:p>
        </w:tc>
        <w:tc>
          <w:tcPr>
            <w:tcW w:w="1260" w:type="dxa"/>
            <w:tcBorders>
              <w:top w:val="single" w:sz="4" w:space="0" w:color="auto"/>
              <w:left w:val="nil"/>
              <w:bottom w:val="single" w:sz="4" w:space="0" w:color="auto"/>
              <w:right w:val="single" w:sz="4" w:space="0" w:color="auto"/>
            </w:tcBorders>
            <w:shd w:val="clear" w:color="000000" w:fill="D9E1F2"/>
            <w:noWrap/>
            <w:vAlign w:val="bottom"/>
            <w:hideMark/>
          </w:tcPr>
          <w:p w14:paraId="16351709" w14:textId="77777777"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4757530</w:t>
            </w:r>
          </w:p>
        </w:tc>
        <w:tc>
          <w:tcPr>
            <w:tcW w:w="1170" w:type="dxa"/>
            <w:tcBorders>
              <w:top w:val="single" w:sz="4" w:space="0" w:color="auto"/>
              <w:left w:val="nil"/>
              <w:bottom w:val="single" w:sz="4" w:space="0" w:color="auto"/>
              <w:right w:val="single" w:sz="4" w:space="0" w:color="auto"/>
            </w:tcBorders>
            <w:shd w:val="clear" w:color="000000" w:fill="D9E1F2"/>
            <w:noWrap/>
            <w:vAlign w:val="bottom"/>
            <w:hideMark/>
          </w:tcPr>
          <w:p w14:paraId="0DC16580" w14:textId="77777777" w:rsidR="00784B65" w:rsidRPr="00700070" w:rsidRDefault="00784B65" w:rsidP="00CC7A03">
            <w:pPr>
              <w:spacing w:after="0" w:line="240" w:lineRule="auto"/>
              <w:jc w:val="center"/>
              <w:rPr>
                <w:rFonts w:ascii="Calibri" w:eastAsia="Times New Roman" w:hAnsi="Calibri" w:cs="Calibri"/>
                <w:b/>
                <w:color w:val="000000"/>
              </w:rPr>
            </w:pPr>
            <w:r w:rsidRPr="00700070">
              <w:rPr>
                <w:rFonts w:ascii="Calibri" w:eastAsia="Times New Roman" w:hAnsi="Calibri" w:cs="Calibri"/>
                <w:b/>
                <w:color w:val="000000"/>
              </w:rPr>
              <w:t>747.7</w:t>
            </w:r>
          </w:p>
        </w:tc>
        <w:tc>
          <w:tcPr>
            <w:tcW w:w="997" w:type="dxa"/>
            <w:tcBorders>
              <w:top w:val="single" w:sz="4" w:space="0" w:color="auto"/>
              <w:left w:val="nil"/>
              <w:bottom w:val="single" w:sz="4" w:space="0" w:color="auto"/>
              <w:right w:val="single" w:sz="4" w:space="0" w:color="auto"/>
            </w:tcBorders>
            <w:shd w:val="clear" w:color="000000" w:fill="D9E1F2"/>
            <w:noWrap/>
            <w:vAlign w:val="bottom"/>
            <w:hideMark/>
          </w:tcPr>
          <w:p w14:paraId="4F5F9FF0" w14:textId="77777777"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1601.0</w:t>
            </w:r>
          </w:p>
        </w:tc>
        <w:tc>
          <w:tcPr>
            <w:tcW w:w="1040" w:type="dxa"/>
            <w:tcBorders>
              <w:top w:val="single" w:sz="4" w:space="0" w:color="auto"/>
              <w:left w:val="nil"/>
              <w:bottom w:val="single" w:sz="4" w:space="0" w:color="auto"/>
              <w:right w:val="single" w:sz="4" w:space="0" w:color="auto"/>
            </w:tcBorders>
            <w:shd w:val="clear" w:color="000000" w:fill="D9E1F2"/>
            <w:noWrap/>
            <w:vAlign w:val="bottom"/>
            <w:hideMark/>
          </w:tcPr>
          <w:p w14:paraId="22879C1F" w14:textId="77777777" w:rsidR="00784B65" w:rsidRPr="00CC7A03" w:rsidRDefault="00784B65" w:rsidP="00CC7A03">
            <w:pPr>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2.5</w:t>
            </w:r>
          </w:p>
        </w:tc>
        <w:tc>
          <w:tcPr>
            <w:tcW w:w="1080" w:type="dxa"/>
            <w:tcBorders>
              <w:top w:val="single" w:sz="4" w:space="0" w:color="auto"/>
              <w:left w:val="nil"/>
              <w:bottom w:val="single" w:sz="4" w:space="0" w:color="auto"/>
              <w:right w:val="single" w:sz="4" w:space="0" w:color="auto"/>
            </w:tcBorders>
            <w:shd w:val="clear" w:color="000000" w:fill="D9E1F2"/>
            <w:noWrap/>
            <w:vAlign w:val="bottom"/>
            <w:hideMark/>
          </w:tcPr>
          <w:p w14:paraId="477D143F" w14:textId="77777777" w:rsidR="00784B65" w:rsidRPr="00CC7A03" w:rsidRDefault="00784B65" w:rsidP="00CC7A03">
            <w:pPr>
              <w:spacing w:after="0" w:line="240" w:lineRule="auto"/>
              <w:jc w:val="center"/>
              <w:rPr>
                <w:rFonts w:ascii="Calibri" w:eastAsia="Times New Roman" w:hAnsi="Calibri" w:cs="Calibri"/>
                <w:color w:val="000000"/>
              </w:rPr>
            </w:pPr>
            <w:r>
              <w:rPr>
                <w:rFonts w:ascii="Calibri" w:eastAsia="Times New Roman" w:hAnsi="Calibri" w:cs="Calibri"/>
                <w:color w:val="000000"/>
              </w:rPr>
              <w:t>2972</w:t>
            </w:r>
          </w:p>
        </w:tc>
        <w:tc>
          <w:tcPr>
            <w:tcW w:w="1528" w:type="dxa"/>
            <w:gridSpan w:val="2"/>
            <w:tcBorders>
              <w:top w:val="single" w:sz="4" w:space="0" w:color="auto"/>
              <w:left w:val="nil"/>
              <w:bottom w:val="single" w:sz="4" w:space="0" w:color="auto"/>
              <w:right w:val="single" w:sz="4" w:space="0" w:color="auto"/>
            </w:tcBorders>
            <w:shd w:val="clear" w:color="000000" w:fill="D9E1F2"/>
            <w:noWrap/>
            <w:vAlign w:val="bottom"/>
            <w:hideMark/>
          </w:tcPr>
          <w:p w14:paraId="247E9D90" w14:textId="77777777" w:rsidR="00784B65" w:rsidRPr="00CC7A03" w:rsidRDefault="00784B65" w:rsidP="00784B65">
            <w:pPr>
              <w:keepNext/>
              <w:spacing w:after="0" w:line="240" w:lineRule="auto"/>
              <w:jc w:val="center"/>
              <w:rPr>
                <w:rFonts w:ascii="Calibri" w:eastAsia="Times New Roman" w:hAnsi="Calibri" w:cs="Calibri"/>
                <w:color w:val="000000"/>
              </w:rPr>
            </w:pPr>
            <w:r w:rsidRPr="00CC7A03">
              <w:rPr>
                <w:rFonts w:ascii="Calibri" w:eastAsia="Times New Roman" w:hAnsi="Calibri" w:cs="Calibri"/>
                <w:color w:val="000000"/>
              </w:rPr>
              <w:t>1180.2</w:t>
            </w:r>
          </w:p>
        </w:tc>
      </w:tr>
    </w:tbl>
    <w:p w14:paraId="55CDD543" w14:textId="77777777" w:rsidR="00880540" w:rsidRDefault="00784B65" w:rsidP="001F5579">
      <w:pPr>
        <w:pStyle w:val="Caption"/>
        <w:ind w:left="720" w:right="720"/>
      </w:pPr>
      <w:r>
        <w:t xml:space="preserve">Table </w:t>
      </w:r>
      <w:r w:rsidR="001F5579">
        <w:t>8</w:t>
      </w:r>
      <w:r>
        <w:t>: Air Travel vs. Department. Dean's Office includes all non-departmental staff. MRSEC is part of Physics, and Forensics is part of BMB.</w:t>
      </w:r>
    </w:p>
    <w:p w14:paraId="547B5D61" w14:textId="77777777" w:rsidR="00784B65" w:rsidRDefault="00784B65" w:rsidP="00B33B94">
      <w:pPr>
        <w:jc w:val="both"/>
      </w:pPr>
      <w:r>
        <w:t>We were also able to compare the distribution of Air Travel by Haul Type by the entire College with the 2006-2007 estimate performed by Travel S</w:t>
      </w:r>
      <w:r w:rsidR="004E6662">
        <w:t xml:space="preserve">ervices, </w:t>
      </w:r>
      <w:r w:rsidR="00D0495D">
        <w:t xml:space="preserve">as </w:t>
      </w:r>
      <w:r w:rsidR="00181B55">
        <w:t>seen in Table 9</w:t>
      </w:r>
      <w:r w:rsidR="004E6662">
        <w:t>.</w:t>
      </w:r>
    </w:p>
    <w:tbl>
      <w:tblPr>
        <w:tblW w:w="7915" w:type="dxa"/>
        <w:jc w:val="center"/>
        <w:tblLook w:val="04A0" w:firstRow="1" w:lastRow="0" w:firstColumn="1" w:lastColumn="0" w:noHBand="0" w:noVBand="1"/>
      </w:tblPr>
      <w:tblGrid>
        <w:gridCol w:w="2962"/>
        <w:gridCol w:w="2163"/>
        <w:gridCol w:w="2790"/>
      </w:tblGrid>
      <w:tr w:rsidR="00784B65" w:rsidRPr="00784B65" w14:paraId="20D4B6FF" w14:textId="77777777" w:rsidTr="00364047">
        <w:trPr>
          <w:trHeight w:val="310"/>
          <w:jc w:val="center"/>
        </w:trPr>
        <w:tc>
          <w:tcPr>
            <w:tcW w:w="5125" w:type="dxa"/>
            <w:gridSpan w:val="2"/>
            <w:tcBorders>
              <w:top w:val="single" w:sz="4" w:space="0" w:color="auto"/>
              <w:left w:val="single" w:sz="4" w:space="0" w:color="auto"/>
              <w:bottom w:val="single" w:sz="4" w:space="0" w:color="auto"/>
              <w:right w:val="single" w:sz="4" w:space="0" w:color="000000"/>
            </w:tcBorders>
            <w:shd w:val="clear" w:color="000000" w:fill="BFBFBF"/>
            <w:noWrap/>
            <w:vAlign w:val="center"/>
            <w:hideMark/>
          </w:tcPr>
          <w:p w14:paraId="1BBA3D9D" w14:textId="77777777" w:rsidR="00784B65" w:rsidRPr="00784B65" w:rsidRDefault="00784B65" w:rsidP="00784B65">
            <w:pPr>
              <w:spacing w:after="0" w:line="240" w:lineRule="auto"/>
              <w:jc w:val="center"/>
              <w:rPr>
                <w:rFonts w:eastAsia="Times New Roman" w:cstheme="minorHAnsi"/>
                <w:b/>
                <w:bCs/>
                <w:color w:val="000000"/>
              </w:rPr>
            </w:pPr>
            <w:r w:rsidRPr="00784B65">
              <w:rPr>
                <w:rFonts w:eastAsia="Times New Roman" w:cstheme="minorHAnsi"/>
                <w:b/>
                <w:bCs/>
                <w:color w:val="000000"/>
              </w:rPr>
              <w:t>UP FLIGHT HAUL BREAKDOWN</w:t>
            </w:r>
          </w:p>
        </w:tc>
        <w:tc>
          <w:tcPr>
            <w:tcW w:w="2790" w:type="dxa"/>
            <w:tcBorders>
              <w:top w:val="single" w:sz="4" w:space="0" w:color="auto"/>
              <w:left w:val="nil"/>
              <w:bottom w:val="single" w:sz="4" w:space="0" w:color="auto"/>
              <w:right w:val="single" w:sz="4" w:space="0" w:color="auto"/>
            </w:tcBorders>
            <w:shd w:val="clear" w:color="000000" w:fill="BFBFBF"/>
            <w:noWrap/>
            <w:vAlign w:val="center"/>
            <w:hideMark/>
          </w:tcPr>
          <w:p w14:paraId="52DA6EAD" w14:textId="77777777" w:rsidR="00784B65" w:rsidRPr="00784B65" w:rsidRDefault="00FF4F08" w:rsidP="00784B65">
            <w:pPr>
              <w:spacing w:after="0" w:line="240" w:lineRule="auto"/>
              <w:jc w:val="center"/>
              <w:rPr>
                <w:rFonts w:eastAsia="Times New Roman" w:cstheme="minorHAnsi"/>
                <w:b/>
                <w:bCs/>
                <w:color w:val="000000"/>
              </w:rPr>
            </w:pPr>
            <w:r>
              <w:rPr>
                <w:rFonts w:eastAsia="Times New Roman" w:cstheme="minorHAnsi"/>
                <w:b/>
                <w:bCs/>
                <w:color w:val="000000"/>
              </w:rPr>
              <w:t>ECOS</w:t>
            </w:r>
            <w:r w:rsidR="00784B65" w:rsidRPr="00784B65">
              <w:rPr>
                <w:rFonts w:eastAsia="Times New Roman" w:cstheme="minorHAnsi"/>
                <w:b/>
                <w:bCs/>
                <w:color w:val="000000"/>
              </w:rPr>
              <w:t xml:space="preserve"> DISTRIBUTION 2019</w:t>
            </w:r>
          </w:p>
        </w:tc>
      </w:tr>
      <w:tr w:rsidR="00784B65" w:rsidRPr="00784B65" w14:paraId="7C2D3A57" w14:textId="77777777" w:rsidTr="00364047">
        <w:trPr>
          <w:trHeight w:val="520"/>
          <w:jc w:val="center"/>
        </w:trPr>
        <w:tc>
          <w:tcPr>
            <w:tcW w:w="2962" w:type="dxa"/>
            <w:tcBorders>
              <w:top w:val="nil"/>
              <w:left w:val="single" w:sz="4" w:space="0" w:color="auto"/>
              <w:bottom w:val="single" w:sz="4" w:space="0" w:color="auto"/>
              <w:right w:val="single" w:sz="4" w:space="0" w:color="auto"/>
            </w:tcBorders>
            <w:shd w:val="clear" w:color="000000" w:fill="D9D9D9"/>
            <w:noWrap/>
            <w:vAlign w:val="center"/>
            <w:hideMark/>
          </w:tcPr>
          <w:p w14:paraId="1B7D0771" w14:textId="77777777" w:rsidR="00784B65" w:rsidRPr="00784B65" w:rsidRDefault="00784B65" w:rsidP="00784B65">
            <w:pPr>
              <w:spacing w:after="0" w:line="240" w:lineRule="auto"/>
              <w:jc w:val="center"/>
              <w:rPr>
                <w:rFonts w:eastAsia="Times New Roman" w:cstheme="minorHAnsi"/>
                <w:b/>
                <w:bCs/>
              </w:rPr>
            </w:pPr>
            <w:r w:rsidRPr="00784B65">
              <w:rPr>
                <w:rFonts w:eastAsia="Times New Roman" w:cstheme="minorHAnsi"/>
                <w:b/>
                <w:bCs/>
              </w:rPr>
              <w:t xml:space="preserve">AIR DISTANCE </w:t>
            </w:r>
          </w:p>
        </w:tc>
        <w:tc>
          <w:tcPr>
            <w:tcW w:w="2163" w:type="dxa"/>
            <w:tcBorders>
              <w:top w:val="nil"/>
              <w:left w:val="nil"/>
              <w:bottom w:val="single" w:sz="4" w:space="0" w:color="auto"/>
              <w:right w:val="single" w:sz="4" w:space="0" w:color="auto"/>
            </w:tcBorders>
            <w:shd w:val="clear" w:color="000000" w:fill="D9D9D9"/>
            <w:vAlign w:val="center"/>
            <w:hideMark/>
          </w:tcPr>
          <w:p w14:paraId="2693335F" w14:textId="77777777" w:rsidR="00784B65" w:rsidRPr="00784B65" w:rsidRDefault="00784B65" w:rsidP="00784B65">
            <w:pPr>
              <w:spacing w:after="0" w:line="240" w:lineRule="auto"/>
              <w:jc w:val="center"/>
              <w:rPr>
                <w:rFonts w:eastAsia="Times New Roman" w:cstheme="minorHAnsi"/>
                <w:b/>
                <w:bCs/>
              </w:rPr>
            </w:pPr>
            <w:r w:rsidRPr="00784B65">
              <w:rPr>
                <w:rFonts w:eastAsia="Times New Roman" w:cstheme="minorHAnsi"/>
                <w:b/>
                <w:bCs/>
              </w:rPr>
              <w:t>Empirical Proportion of Trips, UP '06-'07</w:t>
            </w:r>
          </w:p>
        </w:tc>
        <w:tc>
          <w:tcPr>
            <w:tcW w:w="2790" w:type="dxa"/>
            <w:tcBorders>
              <w:top w:val="nil"/>
              <w:left w:val="nil"/>
              <w:bottom w:val="single" w:sz="4" w:space="0" w:color="auto"/>
              <w:right w:val="single" w:sz="4" w:space="0" w:color="auto"/>
            </w:tcBorders>
            <w:shd w:val="clear" w:color="000000" w:fill="D9D9D9"/>
            <w:noWrap/>
            <w:vAlign w:val="center"/>
            <w:hideMark/>
          </w:tcPr>
          <w:p w14:paraId="78269BA0" w14:textId="77777777" w:rsidR="00784B65" w:rsidRPr="00784B65" w:rsidRDefault="00784B65" w:rsidP="00784B65">
            <w:pPr>
              <w:spacing w:after="0" w:line="240" w:lineRule="auto"/>
              <w:jc w:val="center"/>
              <w:rPr>
                <w:rFonts w:eastAsia="Times New Roman" w:cstheme="minorHAnsi"/>
                <w:b/>
                <w:bCs/>
              </w:rPr>
            </w:pPr>
            <w:r w:rsidRPr="00784B65">
              <w:rPr>
                <w:rFonts w:eastAsia="Times New Roman" w:cstheme="minorHAnsi"/>
                <w:b/>
                <w:bCs/>
              </w:rPr>
              <w:t>Proportion of Trips</w:t>
            </w:r>
          </w:p>
        </w:tc>
      </w:tr>
      <w:tr w:rsidR="00784B65" w:rsidRPr="00784B65" w14:paraId="323B5084" w14:textId="77777777" w:rsidTr="00364047">
        <w:trPr>
          <w:trHeight w:val="310"/>
          <w:jc w:val="center"/>
        </w:trPr>
        <w:tc>
          <w:tcPr>
            <w:tcW w:w="2962" w:type="dxa"/>
            <w:tcBorders>
              <w:top w:val="nil"/>
              <w:left w:val="single" w:sz="4" w:space="0" w:color="auto"/>
              <w:bottom w:val="single" w:sz="4" w:space="0" w:color="auto"/>
              <w:right w:val="single" w:sz="4" w:space="0" w:color="auto"/>
            </w:tcBorders>
            <w:shd w:val="clear" w:color="000000" w:fill="D9D9D9"/>
            <w:noWrap/>
            <w:vAlign w:val="center"/>
            <w:hideMark/>
          </w:tcPr>
          <w:p w14:paraId="6E240720" w14:textId="77777777" w:rsidR="00784B65" w:rsidRPr="00784B65" w:rsidRDefault="00784B65" w:rsidP="00784B65">
            <w:pPr>
              <w:spacing w:after="0" w:line="240" w:lineRule="auto"/>
              <w:jc w:val="center"/>
              <w:rPr>
                <w:rFonts w:eastAsia="Times New Roman" w:cstheme="minorHAnsi"/>
                <w:color w:val="000000"/>
              </w:rPr>
            </w:pPr>
            <w:r w:rsidRPr="00784B65">
              <w:rPr>
                <w:rFonts w:eastAsia="Times New Roman" w:cstheme="minorHAnsi"/>
                <w:color w:val="000000"/>
              </w:rPr>
              <w:t>Short Haul (&lt;</w:t>
            </w:r>
            <w:r w:rsidR="00364047">
              <w:rPr>
                <w:rFonts w:eastAsia="Times New Roman" w:cstheme="minorHAnsi"/>
                <w:color w:val="000000"/>
              </w:rPr>
              <w:t>=</w:t>
            </w:r>
            <w:r w:rsidRPr="00784B65">
              <w:rPr>
                <w:rFonts w:eastAsia="Times New Roman" w:cstheme="minorHAnsi"/>
                <w:color w:val="000000"/>
              </w:rPr>
              <w:t xml:space="preserve"> 300 miles) </w:t>
            </w:r>
          </w:p>
        </w:tc>
        <w:tc>
          <w:tcPr>
            <w:tcW w:w="2163" w:type="dxa"/>
            <w:tcBorders>
              <w:top w:val="nil"/>
              <w:left w:val="nil"/>
              <w:bottom w:val="single" w:sz="4" w:space="0" w:color="auto"/>
              <w:right w:val="single" w:sz="4" w:space="0" w:color="auto"/>
            </w:tcBorders>
            <w:shd w:val="clear" w:color="000000" w:fill="C6E0B4"/>
            <w:vAlign w:val="bottom"/>
            <w:hideMark/>
          </w:tcPr>
          <w:p w14:paraId="773249A3" w14:textId="77777777" w:rsidR="00784B65" w:rsidRPr="00784B65" w:rsidRDefault="00784B65" w:rsidP="00784B65">
            <w:pPr>
              <w:spacing w:after="0" w:line="240" w:lineRule="auto"/>
              <w:jc w:val="center"/>
              <w:rPr>
                <w:rFonts w:eastAsia="Times New Roman" w:cstheme="minorHAnsi"/>
                <w:color w:val="000000"/>
              </w:rPr>
            </w:pPr>
            <w:r w:rsidRPr="00784B65">
              <w:rPr>
                <w:rFonts w:eastAsia="Times New Roman" w:cstheme="minorHAnsi"/>
                <w:color w:val="000000"/>
              </w:rPr>
              <w:t>18%</w:t>
            </w:r>
          </w:p>
        </w:tc>
        <w:tc>
          <w:tcPr>
            <w:tcW w:w="2790" w:type="dxa"/>
            <w:tcBorders>
              <w:top w:val="nil"/>
              <w:left w:val="nil"/>
              <w:bottom w:val="single" w:sz="4" w:space="0" w:color="auto"/>
              <w:right w:val="single" w:sz="4" w:space="0" w:color="auto"/>
            </w:tcBorders>
            <w:shd w:val="clear" w:color="000000" w:fill="C6E0B4"/>
            <w:vAlign w:val="bottom"/>
            <w:hideMark/>
          </w:tcPr>
          <w:p w14:paraId="5F3FEB86" w14:textId="77777777" w:rsidR="00784B65" w:rsidRPr="00784B65" w:rsidRDefault="00784B65" w:rsidP="00784B65">
            <w:pPr>
              <w:spacing w:after="0" w:line="240" w:lineRule="auto"/>
              <w:jc w:val="center"/>
              <w:rPr>
                <w:rFonts w:eastAsia="Times New Roman" w:cstheme="minorHAnsi"/>
                <w:color w:val="000000"/>
              </w:rPr>
            </w:pPr>
            <w:r w:rsidRPr="00784B65">
              <w:rPr>
                <w:rFonts w:eastAsia="Times New Roman" w:cstheme="minorHAnsi"/>
                <w:color w:val="000000"/>
              </w:rPr>
              <w:t>6%</w:t>
            </w:r>
          </w:p>
        </w:tc>
      </w:tr>
      <w:tr w:rsidR="00784B65" w:rsidRPr="00784B65" w14:paraId="7330C209" w14:textId="77777777" w:rsidTr="00364047">
        <w:trPr>
          <w:trHeight w:val="310"/>
          <w:jc w:val="center"/>
        </w:trPr>
        <w:tc>
          <w:tcPr>
            <w:tcW w:w="2962" w:type="dxa"/>
            <w:tcBorders>
              <w:top w:val="nil"/>
              <w:left w:val="single" w:sz="4" w:space="0" w:color="auto"/>
              <w:bottom w:val="single" w:sz="4" w:space="0" w:color="auto"/>
              <w:right w:val="single" w:sz="4" w:space="0" w:color="auto"/>
            </w:tcBorders>
            <w:shd w:val="clear" w:color="000000" w:fill="D9D9D9"/>
            <w:noWrap/>
            <w:vAlign w:val="center"/>
            <w:hideMark/>
          </w:tcPr>
          <w:p w14:paraId="288CB3D1" w14:textId="77777777" w:rsidR="00784B65" w:rsidRPr="00784B65" w:rsidRDefault="00364047" w:rsidP="00784B65">
            <w:pPr>
              <w:spacing w:after="0" w:line="240" w:lineRule="auto"/>
              <w:jc w:val="center"/>
              <w:rPr>
                <w:rFonts w:eastAsia="Times New Roman" w:cstheme="minorHAnsi"/>
                <w:color w:val="000000"/>
              </w:rPr>
            </w:pPr>
            <w:r>
              <w:rPr>
                <w:rFonts w:eastAsia="Times New Roman" w:cstheme="minorHAnsi"/>
                <w:color w:val="000000"/>
              </w:rPr>
              <w:t>Medium Haul (&gt;</w:t>
            </w:r>
            <w:r w:rsidR="00784B65" w:rsidRPr="00784B65">
              <w:rPr>
                <w:rFonts w:eastAsia="Times New Roman" w:cstheme="minorHAnsi"/>
                <w:color w:val="000000"/>
              </w:rPr>
              <w:t xml:space="preserve"> 300 miles)</w:t>
            </w:r>
          </w:p>
        </w:tc>
        <w:tc>
          <w:tcPr>
            <w:tcW w:w="2163" w:type="dxa"/>
            <w:tcBorders>
              <w:top w:val="nil"/>
              <w:left w:val="nil"/>
              <w:bottom w:val="single" w:sz="4" w:space="0" w:color="auto"/>
              <w:right w:val="single" w:sz="4" w:space="0" w:color="auto"/>
            </w:tcBorders>
            <w:shd w:val="clear" w:color="000000" w:fill="C6E0B4"/>
            <w:vAlign w:val="bottom"/>
            <w:hideMark/>
          </w:tcPr>
          <w:p w14:paraId="38DB26ED" w14:textId="77777777" w:rsidR="00784B65" w:rsidRPr="00784B65" w:rsidRDefault="00784B65" w:rsidP="00784B65">
            <w:pPr>
              <w:spacing w:after="0" w:line="240" w:lineRule="auto"/>
              <w:jc w:val="center"/>
              <w:rPr>
                <w:rFonts w:eastAsia="Times New Roman" w:cstheme="minorHAnsi"/>
                <w:color w:val="000000"/>
              </w:rPr>
            </w:pPr>
            <w:r w:rsidRPr="00784B65">
              <w:rPr>
                <w:rFonts w:eastAsia="Times New Roman" w:cstheme="minorHAnsi"/>
                <w:color w:val="000000"/>
              </w:rPr>
              <w:t>39%</w:t>
            </w:r>
          </w:p>
        </w:tc>
        <w:tc>
          <w:tcPr>
            <w:tcW w:w="2790" w:type="dxa"/>
            <w:tcBorders>
              <w:top w:val="nil"/>
              <w:left w:val="nil"/>
              <w:bottom w:val="single" w:sz="4" w:space="0" w:color="auto"/>
              <w:right w:val="single" w:sz="4" w:space="0" w:color="auto"/>
            </w:tcBorders>
            <w:shd w:val="clear" w:color="000000" w:fill="C6E0B4"/>
            <w:vAlign w:val="bottom"/>
            <w:hideMark/>
          </w:tcPr>
          <w:p w14:paraId="4A712F4F" w14:textId="77777777" w:rsidR="00784B65" w:rsidRPr="00784B65" w:rsidRDefault="00784B65" w:rsidP="00784B65">
            <w:pPr>
              <w:spacing w:after="0" w:line="240" w:lineRule="auto"/>
              <w:jc w:val="center"/>
              <w:rPr>
                <w:rFonts w:eastAsia="Times New Roman" w:cstheme="minorHAnsi"/>
                <w:color w:val="000000"/>
              </w:rPr>
            </w:pPr>
            <w:r w:rsidRPr="00784B65">
              <w:rPr>
                <w:rFonts w:eastAsia="Times New Roman" w:cstheme="minorHAnsi"/>
                <w:color w:val="000000"/>
              </w:rPr>
              <w:t>38%</w:t>
            </w:r>
          </w:p>
        </w:tc>
      </w:tr>
      <w:tr w:rsidR="00784B65" w:rsidRPr="00784B65" w14:paraId="480C78C3" w14:textId="77777777" w:rsidTr="00364047">
        <w:trPr>
          <w:trHeight w:val="310"/>
          <w:jc w:val="center"/>
        </w:trPr>
        <w:tc>
          <w:tcPr>
            <w:tcW w:w="2962" w:type="dxa"/>
            <w:tcBorders>
              <w:top w:val="nil"/>
              <w:left w:val="single" w:sz="4" w:space="0" w:color="auto"/>
              <w:bottom w:val="single" w:sz="4" w:space="0" w:color="auto"/>
              <w:right w:val="single" w:sz="4" w:space="0" w:color="auto"/>
            </w:tcBorders>
            <w:shd w:val="clear" w:color="000000" w:fill="D9D9D9"/>
            <w:noWrap/>
            <w:vAlign w:val="center"/>
            <w:hideMark/>
          </w:tcPr>
          <w:p w14:paraId="3090D964" w14:textId="77777777" w:rsidR="00784B65" w:rsidRPr="00784B65" w:rsidRDefault="00784B65" w:rsidP="00784B65">
            <w:pPr>
              <w:spacing w:after="0" w:line="240" w:lineRule="auto"/>
              <w:jc w:val="center"/>
              <w:rPr>
                <w:rFonts w:eastAsia="Times New Roman" w:cstheme="minorHAnsi"/>
                <w:color w:val="000000"/>
              </w:rPr>
            </w:pPr>
            <w:r w:rsidRPr="00784B65">
              <w:rPr>
                <w:rFonts w:eastAsia="Times New Roman" w:cstheme="minorHAnsi"/>
                <w:color w:val="000000"/>
              </w:rPr>
              <w:t>Long Haul (</w:t>
            </w:r>
            <w:r w:rsidR="00364047">
              <w:rPr>
                <w:rFonts w:eastAsia="Times New Roman" w:cstheme="minorHAnsi"/>
                <w:color w:val="000000"/>
              </w:rPr>
              <w:t>&gt;</w:t>
            </w:r>
            <w:r w:rsidRPr="00784B65">
              <w:rPr>
                <w:rFonts w:eastAsia="Times New Roman" w:cstheme="minorHAnsi"/>
                <w:color w:val="000000"/>
              </w:rPr>
              <w:t xml:space="preserve"> 2300 miles)</w:t>
            </w:r>
          </w:p>
        </w:tc>
        <w:tc>
          <w:tcPr>
            <w:tcW w:w="2163" w:type="dxa"/>
            <w:tcBorders>
              <w:top w:val="nil"/>
              <w:left w:val="nil"/>
              <w:bottom w:val="single" w:sz="4" w:space="0" w:color="auto"/>
              <w:right w:val="single" w:sz="4" w:space="0" w:color="auto"/>
            </w:tcBorders>
            <w:shd w:val="clear" w:color="000000" w:fill="C6E0B4"/>
            <w:vAlign w:val="bottom"/>
            <w:hideMark/>
          </w:tcPr>
          <w:p w14:paraId="3FF0B090" w14:textId="77777777" w:rsidR="00784B65" w:rsidRPr="00784B65" w:rsidRDefault="00784B65" w:rsidP="00784B65">
            <w:pPr>
              <w:spacing w:after="0" w:line="240" w:lineRule="auto"/>
              <w:jc w:val="center"/>
              <w:rPr>
                <w:rFonts w:eastAsia="Times New Roman" w:cstheme="minorHAnsi"/>
                <w:color w:val="000000"/>
              </w:rPr>
            </w:pPr>
            <w:r w:rsidRPr="00784B65">
              <w:rPr>
                <w:rFonts w:eastAsia="Times New Roman" w:cstheme="minorHAnsi"/>
                <w:color w:val="000000"/>
              </w:rPr>
              <w:t>43%</w:t>
            </w:r>
          </w:p>
        </w:tc>
        <w:tc>
          <w:tcPr>
            <w:tcW w:w="2790" w:type="dxa"/>
            <w:tcBorders>
              <w:top w:val="nil"/>
              <w:left w:val="nil"/>
              <w:bottom w:val="single" w:sz="4" w:space="0" w:color="auto"/>
              <w:right w:val="single" w:sz="4" w:space="0" w:color="auto"/>
            </w:tcBorders>
            <w:shd w:val="clear" w:color="000000" w:fill="C6E0B4"/>
            <w:vAlign w:val="bottom"/>
            <w:hideMark/>
          </w:tcPr>
          <w:p w14:paraId="0FB258FC" w14:textId="77777777" w:rsidR="00784B65" w:rsidRPr="00784B65" w:rsidRDefault="00784B65" w:rsidP="00784B65">
            <w:pPr>
              <w:keepNext/>
              <w:spacing w:after="0" w:line="240" w:lineRule="auto"/>
              <w:jc w:val="center"/>
              <w:rPr>
                <w:rFonts w:eastAsia="Times New Roman" w:cstheme="minorHAnsi"/>
                <w:color w:val="000000"/>
              </w:rPr>
            </w:pPr>
            <w:r w:rsidRPr="00784B65">
              <w:rPr>
                <w:rFonts w:eastAsia="Times New Roman" w:cstheme="minorHAnsi"/>
                <w:color w:val="000000"/>
              </w:rPr>
              <w:t>57%</w:t>
            </w:r>
          </w:p>
        </w:tc>
      </w:tr>
    </w:tbl>
    <w:p w14:paraId="2181BA0B" w14:textId="77777777" w:rsidR="00784B65" w:rsidRPr="00784B65" w:rsidRDefault="00784B65" w:rsidP="001F5579">
      <w:pPr>
        <w:pStyle w:val="Caption"/>
        <w:ind w:left="720" w:right="720"/>
      </w:pPr>
      <w:r>
        <w:t>Table</w:t>
      </w:r>
      <w:r w:rsidR="00696E7C">
        <w:t xml:space="preserve"> 9</w:t>
      </w:r>
      <w:r>
        <w:t>: Distribution of</w:t>
      </w:r>
      <w:r w:rsidR="00364047">
        <w:t xml:space="preserve"> Hau</w:t>
      </w:r>
      <w:r>
        <w:t xml:space="preserve">l Types for each flight taken by a typical PSU employee </w:t>
      </w:r>
      <w:r>
        <w:rPr>
          <w:noProof/>
        </w:rPr>
        <w:t>during 2006-2007 versus that for the typical ECoS employee during 2019. EMS used the Empirical Proportion because their data lacked a field for mileage.</w:t>
      </w:r>
    </w:p>
    <w:p w14:paraId="08CAEC60" w14:textId="77777777" w:rsidR="007B54CD" w:rsidRDefault="007B54CD" w:rsidP="00B33B94">
      <w:pPr>
        <w:jc w:val="both"/>
      </w:pPr>
      <w:r>
        <w:t xml:space="preserve">Table 10 below summarizes the Air Travel emissions and Haul breakdowns for </w:t>
      </w:r>
      <w:proofErr w:type="spellStart"/>
      <w:r>
        <w:t>ECoS</w:t>
      </w:r>
      <w:proofErr w:type="spellEnd"/>
      <w:r>
        <w:t xml:space="preserve"> during CY2019 in full.</w:t>
      </w:r>
    </w:p>
    <w:tbl>
      <w:tblPr>
        <w:tblW w:w="7132" w:type="dxa"/>
        <w:jc w:val="center"/>
        <w:tblLook w:val="04A0" w:firstRow="1" w:lastRow="0" w:firstColumn="1" w:lastColumn="0" w:noHBand="0" w:noVBand="1"/>
      </w:tblPr>
      <w:tblGrid>
        <w:gridCol w:w="1986"/>
        <w:gridCol w:w="1290"/>
        <w:gridCol w:w="1567"/>
        <w:gridCol w:w="1229"/>
        <w:gridCol w:w="1060"/>
      </w:tblGrid>
      <w:tr w:rsidR="007B54CD" w:rsidRPr="007B54CD" w14:paraId="4493BA91" w14:textId="77777777" w:rsidTr="007B54CD">
        <w:trPr>
          <w:trHeight w:val="290"/>
          <w:jc w:val="center"/>
        </w:trPr>
        <w:tc>
          <w:tcPr>
            <w:tcW w:w="7132" w:type="dxa"/>
            <w:gridSpan w:val="5"/>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6BDAD113" w14:textId="77777777"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 xml:space="preserve">Computed Total </w:t>
            </w:r>
            <w:proofErr w:type="spellStart"/>
            <w:r w:rsidR="00FF4F08">
              <w:rPr>
                <w:rFonts w:ascii="Calibri" w:eastAsia="Times New Roman" w:hAnsi="Calibri" w:cs="Calibri"/>
                <w:b/>
                <w:bCs/>
                <w:color w:val="000000"/>
              </w:rPr>
              <w:t>ECoS</w:t>
            </w:r>
            <w:proofErr w:type="spellEnd"/>
            <w:r w:rsidRPr="007B54CD">
              <w:rPr>
                <w:rFonts w:ascii="Calibri" w:eastAsia="Times New Roman" w:hAnsi="Calibri" w:cs="Calibri"/>
                <w:b/>
                <w:bCs/>
                <w:color w:val="000000"/>
              </w:rPr>
              <w:t xml:space="preserve"> Air Travel Use and Emissions CY2019</w:t>
            </w:r>
          </w:p>
        </w:tc>
      </w:tr>
      <w:tr w:rsidR="007B54CD" w:rsidRPr="007B54CD" w14:paraId="1D28FC14" w14:textId="77777777" w:rsidTr="007B54CD">
        <w:trPr>
          <w:trHeight w:val="290"/>
          <w:jc w:val="center"/>
        </w:trPr>
        <w:tc>
          <w:tcPr>
            <w:tcW w:w="1986" w:type="dxa"/>
            <w:tcBorders>
              <w:top w:val="nil"/>
              <w:left w:val="single" w:sz="4" w:space="0" w:color="auto"/>
              <w:bottom w:val="single" w:sz="4" w:space="0" w:color="auto"/>
              <w:right w:val="single" w:sz="4" w:space="0" w:color="auto"/>
            </w:tcBorders>
            <w:shd w:val="clear" w:color="000000" w:fill="D9D9D9"/>
            <w:noWrap/>
            <w:vAlign w:val="bottom"/>
            <w:hideMark/>
          </w:tcPr>
          <w:p w14:paraId="72691F78" w14:textId="77777777"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Haul</w:t>
            </w:r>
          </w:p>
        </w:tc>
        <w:tc>
          <w:tcPr>
            <w:tcW w:w="1290" w:type="dxa"/>
            <w:tcBorders>
              <w:top w:val="nil"/>
              <w:left w:val="nil"/>
              <w:bottom w:val="single" w:sz="4" w:space="0" w:color="auto"/>
              <w:right w:val="single" w:sz="4" w:space="0" w:color="auto"/>
            </w:tcBorders>
            <w:shd w:val="clear" w:color="000000" w:fill="D9D9D9"/>
            <w:noWrap/>
            <w:vAlign w:val="bottom"/>
            <w:hideMark/>
          </w:tcPr>
          <w:p w14:paraId="45E933C8" w14:textId="77777777"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Short Haul</w:t>
            </w:r>
          </w:p>
        </w:tc>
        <w:tc>
          <w:tcPr>
            <w:tcW w:w="1567" w:type="dxa"/>
            <w:tcBorders>
              <w:top w:val="nil"/>
              <w:left w:val="nil"/>
              <w:bottom w:val="single" w:sz="4" w:space="0" w:color="auto"/>
              <w:right w:val="single" w:sz="4" w:space="0" w:color="auto"/>
            </w:tcBorders>
            <w:shd w:val="clear" w:color="000000" w:fill="D9D9D9"/>
            <w:noWrap/>
            <w:vAlign w:val="bottom"/>
            <w:hideMark/>
          </w:tcPr>
          <w:p w14:paraId="1E745CCB" w14:textId="77777777"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Medium Haul</w:t>
            </w:r>
          </w:p>
        </w:tc>
        <w:tc>
          <w:tcPr>
            <w:tcW w:w="1229" w:type="dxa"/>
            <w:tcBorders>
              <w:top w:val="nil"/>
              <w:left w:val="nil"/>
              <w:bottom w:val="single" w:sz="4" w:space="0" w:color="auto"/>
              <w:right w:val="single" w:sz="4" w:space="0" w:color="auto"/>
            </w:tcBorders>
            <w:shd w:val="clear" w:color="000000" w:fill="D9D9D9"/>
            <w:noWrap/>
            <w:vAlign w:val="bottom"/>
            <w:hideMark/>
          </w:tcPr>
          <w:p w14:paraId="7118A91E" w14:textId="77777777"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Long Haul</w:t>
            </w:r>
          </w:p>
        </w:tc>
        <w:tc>
          <w:tcPr>
            <w:tcW w:w="1057" w:type="dxa"/>
            <w:tcBorders>
              <w:top w:val="nil"/>
              <w:left w:val="nil"/>
              <w:bottom w:val="single" w:sz="4" w:space="0" w:color="auto"/>
              <w:right w:val="single" w:sz="4" w:space="0" w:color="auto"/>
            </w:tcBorders>
            <w:shd w:val="clear" w:color="000000" w:fill="D9D9D9"/>
            <w:noWrap/>
            <w:vAlign w:val="bottom"/>
            <w:hideMark/>
          </w:tcPr>
          <w:p w14:paraId="5A1CC7C7" w14:textId="77777777"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Total</w:t>
            </w:r>
          </w:p>
        </w:tc>
      </w:tr>
      <w:tr w:rsidR="007B54CD" w:rsidRPr="007B54CD" w14:paraId="622F288A" w14:textId="77777777" w:rsidTr="007B54CD">
        <w:trPr>
          <w:trHeight w:val="290"/>
          <w:jc w:val="center"/>
        </w:trPr>
        <w:tc>
          <w:tcPr>
            <w:tcW w:w="1986" w:type="dxa"/>
            <w:tcBorders>
              <w:top w:val="nil"/>
              <w:left w:val="single" w:sz="4" w:space="0" w:color="auto"/>
              <w:bottom w:val="single" w:sz="4" w:space="0" w:color="auto"/>
              <w:right w:val="single" w:sz="4" w:space="0" w:color="auto"/>
            </w:tcBorders>
            <w:shd w:val="clear" w:color="000000" w:fill="D9D9D9"/>
            <w:noWrap/>
            <w:vAlign w:val="bottom"/>
            <w:hideMark/>
          </w:tcPr>
          <w:p w14:paraId="485B5C7D" w14:textId="77777777"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Count</w:t>
            </w:r>
          </w:p>
        </w:tc>
        <w:tc>
          <w:tcPr>
            <w:tcW w:w="1290" w:type="dxa"/>
            <w:tcBorders>
              <w:top w:val="nil"/>
              <w:left w:val="nil"/>
              <w:bottom w:val="single" w:sz="4" w:space="0" w:color="auto"/>
              <w:right w:val="single" w:sz="4" w:space="0" w:color="auto"/>
            </w:tcBorders>
            <w:shd w:val="clear" w:color="000000" w:fill="D9E1F2"/>
            <w:noWrap/>
            <w:vAlign w:val="bottom"/>
            <w:hideMark/>
          </w:tcPr>
          <w:p w14:paraId="73F7FD5A" w14:textId="77777777"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1384</w:t>
            </w:r>
          </w:p>
        </w:tc>
        <w:tc>
          <w:tcPr>
            <w:tcW w:w="1567" w:type="dxa"/>
            <w:tcBorders>
              <w:top w:val="nil"/>
              <w:left w:val="nil"/>
              <w:bottom w:val="single" w:sz="4" w:space="0" w:color="auto"/>
              <w:right w:val="single" w:sz="4" w:space="0" w:color="auto"/>
            </w:tcBorders>
            <w:shd w:val="clear" w:color="000000" w:fill="D9E1F2"/>
            <w:noWrap/>
            <w:vAlign w:val="bottom"/>
            <w:hideMark/>
          </w:tcPr>
          <w:p w14:paraId="0BBF4CA6" w14:textId="77777777"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1992</w:t>
            </w:r>
          </w:p>
        </w:tc>
        <w:tc>
          <w:tcPr>
            <w:tcW w:w="1229" w:type="dxa"/>
            <w:tcBorders>
              <w:top w:val="nil"/>
              <w:left w:val="nil"/>
              <w:bottom w:val="single" w:sz="4" w:space="0" w:color="auto"/>
              <w:right w:val="single" w:sz="4" w:space="0" w:color="auto"/>
            </w:tcBorders>
            <w:shd w:val="clear" w:color="000000" w:fill="D9E1F2"/>
            <w:noWrap/>
            <w:vAlign w:val="bottom"/>
            <w:hideMark/>
          </w:tcPr>
          <w:p w14:paraId="44EC45F6" w14:textId="77777777"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654</w:t>
            </w:r>
          </w:p>
        </w:tc>
        <w:tc>
          <w:tcPr>
            <w:tcW w:w="1057" w:type="dxa"/>
            <w:tcBorders>
              <w:top w:val="nil"/>
              <w:left w:val="nil"/>
              <w:bottom w:val="single" w:sz="4" w:space="0" w:color="auto"/>
              <w:right w:val="single" w:sz="4" w:space="0" w:color="auto"/>
            </w:tcBorders>
            <w:shd w:val="clear" w:color="000000" w:fill="D9E1F2"/>
            <w:noWrap/>
            <w:vAlign w:val="bottom"/>
            <w:hideMark/>
          </w:tcPr>
          <w:p w14:paraId="3744B70C" w14:textId="77777777"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4030</w:t>
            </w:r>
          </w:p>
        </w:tc>
      </w:tr>
      <w:tr w:rsidR="007B54CD" w:rsidRPr="007B54CD" w14:paraId="0ED7455E" w14:textId="77777777" w:rsidTr="007B54CD">
        <w:trPr>
          <w:trHeight w:val="290"/>
          <w:jc w:val="center"/>
        </w:trPr>
        <w:tc>
          <w:tcPr>
            <w:tcW w:w="1986" w:type="dxa"/>
            <w:tcBorders>
              <w:top w:val="nil"/>
              <w:left w:val="single" w:sz="4" w:space="0" w:color="auto"/>
              <w:bottom w:val="single" w:sz="4" w:space="0" w:color="auto"/>
              <w:right w:val="single" w:sz="4" w:space="0" w:color="auto"/>
            </w:tcBorders>
            <w:shd w:val="clear" w:color="000000" w:fill="D9D9D9"/>
            <w:noWrap/>
            <w:vAlign w:val="bottom"/>
            <w:hideMark/>
          </w:tcPr>
          <w:p w14:paraId="46332686" w14:textId="77777777"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Total Mileage</w:t>
            </w:r>
          </w:p>
        </w:tc>
        <w:tc>
          <w:tcPr>
            <w:tcW w:w="1290" w:type="dxa"/>
            <w:tcBorders>
              <w:top w:val="nil"/>
              <w:left w:val="nil"/>
              <w:bottom w:val="single" w:sz="4" w:space="0" w:color="auto"/>
              <w:right w:val="single" w:sz="4" w:space="0" w:color="auto"/>
            </w:tcBorders>
            <w:shd w:val="clear" w:color="000000" w:fill="D9E1F2"/>
            <w:noWrap/>
            <w:vAlign w:val="bottom"/>
            <w:hideMark/>
          </w:tcPr>
          <w:p w14:paraId="3359CE34" w14:textId="77777777"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2.67E+05</w:t>
            </w:r>
          </w:p>
        </w:tc>
        <w:tc>
          <w:tcPr>
            <w:tcW w:w="1567" w:type="dxa"/>
            <w:tcBorders>
              <w:top w:val="nil"/>
              <w:left w:val="nil"/>
              <w:bottom w:val="single" w:sz="4" w:space="0" w:color="auto"/>
              <w:right w:val="single" w:sz="4" w:space="0" w:color="auto"/>
            </w:tcBorders>
            <w:shd w:val="clear" w:color="000000" w:fill="D9E1F2"/>
            <w:noWrap/>
            <w:vAlign w:val="bottom"/>
            <w:hideMark/>
          </w:tcPr>
          <w:p w14:paraId="17486D78" w14:textId="77777777"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1.80E+06</w:t>
            </w:r>
          </w:p>
        </w:tc>
        <w:tc>
          <w:tcPr>
            <w:tcW w:w="1229" w:type="dxa"/>
            <w:tcBorders>
              <w:top w:val="nil"/>
              <w:left w:val="nil"/>
              <w:bottom w:val="single" w:sz="4" w:space="0" w:color="auto"/>
              <w:right w:val="single" w:sz="4" w:space="0" w:color="auto"/>
            </w:tcBorders>
            <w:shd w:val="clear" w:color="000000" w:fill="D9E1F2"/>
            <w:noWrap/>
            <w:vAlign w:val="bottom"/>
            <w:hideMark/>
          </w:tcPr>
          <w:p w14:paraId="509C607F" w14:textId="77777777"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2.69E+06</w:t>
            </w:r>
          </w:p>
        </w:tc>
        <w:tc>
          <w:tcPr>
            <w:tcW w:w="1057" w:type="dxa"/>
            <w:tcBorders>
              <w:top w:val="nil"/>
              <w:left w:val="nil"/>
              <w:bottom w:val="single" w:sz="4" w:space="0" w:color="auto"/>
              <w:right w:val="single" w:sz="4" w:space="0" w:color="auto"/>
            </w:tcBorders>
            <w:shd w:val="clear" w:color="000000" w:fill="D9E1F2"/>
            <w:noWrap/>
            <w:vAlign w:val="bottom"/>
            <w:hideMark/>
          </w:tcPr>
          <w:p w14:paraId="1A2EC20E" w14:textId="77777777"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4.76E+06</w:t>
            </w:r>
          </w:p>
        </w:tc>
      </w:tr>
      <w:tr w:rsidR="007B54CD" w:rsidRPr="007B54CD" w14:paraId="036D193F" w14:textId="77777777" w:rsidTr="007B54CD">
        <w:trPr>
          <w:trHeight w:val="290"/>
          <w:jc w:val="center"/>
        </w:trPr>
        <w:tc>
          <w:tcPr>
            <w:tcW w:w="1986" w:type="dxa"/>
            <w:tcBorders>
              <w:top w:val="nil"/>
              <w:left w:val="single" w:sz="4" w:space="0" w:color="auto"/>
              <w:bottom w:val="single" w:sz="4" w:space="0" w:color="auto"/>
              <w:right w:val="single" w:sz="4" w:space="0" w:color="auto"/>
            </w:tcBorders>
            <w:shd w:val="clear" w:color="000000" w:fill="D9D9D9"/>
            <w:noWrap/>
            <w:vAlign w:val="bottom"/>
            <w:hideMark/>
          </w:tcPr>
          <w:p w14:paraId="738CD60D" w14:textId="77777777"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Units</w:t>
            </w:r>
          </w:p>
        </w:tc>
        <w:tc>
          <w:tcPr>
            <w:tcW w:w="5143" w:type="dxa"/>
            <w:gridSpan w:val="4"/>
            <w:tcBorders>
              <w:top w:val="single" w:sz="4" w:space="0" w:color="auto"/>
              <w:left w:val="nil"/>
              <w:bottom w:val="single" w:sz="4" w:space="0" w:color="auto"/>
              <w:right w:val="single" w:sz="4" w:space="0" w:color="auto"/>
            </w:tcBorders>
            <w:shd w:val="clear" w:color="000000" w:fill="F2F2F2"/>
            <w:noWrap/>
            <w:vAlign w:val="center"/>
            <w:hideMark/>
          </w:tcPr>
          <w:p w14:paraId="7CFCA5AF" w14:textId="77777777" w:rsidR="007B54CD" w:rsidRPr="007B54CD" w:rsidRDefault="007B54CD" w:rsidP="007B54CD">
            <w:pPr>
              <w:spacing w:after="0" w:line="240" w:lineRule="auto"/>
              <w:jc w:val="center"/>
              <w:rPr>
                <w:rFonts w:ascii="Arial" w:eastAsia="Times New Roman" w:hAnsi="Arial" w:cs="Arial"/>
                <w:sz w:val="20"/>
                <w:szCs w:val="20"/>
              </w:rPr>
            </w:pPr>
            <w:r w:rsidRPr="007B54CD">
              <w:rPr>
                <w:rFonts w:ascii="Arial" w:eastAsia="Times New Roman" w:hAnsi="Arial" w:cs="Arial"/>
                <w:sz w:val="20"/>
                <w:szCs w:val="20"/>
              </w:rPr>
              <w:t>miles</w:t>
            </w:r>
          </w:p>
        </w:tc>
      </w:tr>
      <w:tr w:rsidR="007B54CD" w:rsidRPr="007B54CD" w14:paraId="490F8471" w14:textId="77777777" w:rsidTr="007B54CD">
        <w:trPr>
          <w:trHeight w:val="290"/>
          <w:jc w:val="center"/>
        </w:trPr>
        <w:tc>
          <w:tcPr>
            <w:tcW w:w="1986" w:type="dxa"/>
            <w:tcBorders>
              <w:top w:val="nil"/>
              <w:left w:val="single" w:sz="4" w:space="0" w:color="auto"/>
              <w:bottom w:val="single" w:sz="4" w:space="0" w:color="auto"/>
              <w:right w:val="single" w:sz="4" w:space="0" w:color="auto"/>
            </w:tcBorders>
            <w:shd w:val="clear" w:color="000000" w:fill="D9D9D9"/>
            <w:noWrap/>
            <w:vAlign w:val="bottom"/>
            <w:hideMark/>
          </w:tcPr>
          <w:p w14:paraId="0B6E444E" w14:textId="77777777"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Average Mileage</w:t>
            </w:r>
          </w:p>
        </w:tc>
        <w:tc>
          <w:tcPr>
            <w:tcW w:w="1290" w:type="dxa"/>
            <w:tcBorders>
              <w:top w:val="nil"/>
              <w:left w:val="nil"/>
              <w:bottom w:val="single" w:sz="4" w:space="0" w:color="auto"/>
              <w:right w:val="single" w:sz="4" w:space="0" w:color="auto"/>
            </w:tcBorders>
            <w:shd w:val="clear" w:color="000000" w:fill="D9E1F2"/>
            <w:noWrap/>
            <w:vAlign w:val="bottom"/>
            <w:hideMark/>
          </w:tcPr>
          <w:p w14:paraId="203F2394" w14:textId="77777777"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193</w:t>
            </w:r>
          </w:p>
        </w:tc>
        <w:tc>
          <w:tcPr>
            <w:tcW w:w="1567" w:type="dxa"/>
            <w:tcBorders>
              <w:top w:val="nil"/>
              <w:left w:val="nil"/>
              <w:bottom w:val="single" w:sz="4" w:space="0" w:color="auto"/>
              <w:right w:val="single" w:sz="4" w:space="0" w:color="auto"/>
            </w:tcBorders>
            <w:shd w:val="clear" w:color="000000" w:fill="D9E1F2"/>
            <w:noWrap/>
            <w:vAlign w:val="bottom"/>
            <w:hideMark/>
          </w:tcPr>
          <w:p w14:paraId="3144A3EE" w14:textId="77777777"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905</w:t>
            </w:r>
          </w:p>
        </w:tc>
        <w:tc>
          <w:tcPr>
            <w:tcW w:w="1229" w:type="dxa"/>
            <w:tcBorders>
              <w:top w:val="nil"/>
              <w:left w:val="nil"/>
              <w:bottom w:val="single" w:sz="4" w:space="0" w:color="auto"/>
              <w:right w:val="single" w:sz="4" w:space="0" w:color="auto"/>
            </w:tcBorders>
            <w:shd w:val="clear" w:color="000000" w:fill="D9E1F2"/>
            <w:noWrap/>
            <w:vAlign w:val="bottom"/>
            <w:hideMark/>
          </w:tcPr>
          <w:p w14:paraId="3151C006" w14:textId="77777777"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4111</w:t>
            </w:r>
          </w:p>
        </w:tc>
        <w:tc>
          <w:tcPr>
            <w:tcW w:w="1057" w:type="dxa"/>
            <w:tcBorders>
              <w:top w:val="nil"/>
              <w:left w:val="nil"/>
              <w:bottom w:val="single" w:sz="4" w:space="0" w:color="auto"/>
              <w:right w:val="single" w:sz="4" w:space="0" w:color="auto"/>
            </w:tcBorders>
            <w:shd w:val="clear" w:color="000000" w:fill="D9E1F2"/>
            <w:noWrap/>
            <w:vAlign w:val="bottom"/>
            <w:hideMark/>
          </w:tcPr>
          <w:p w14:paraId="28406280" w14:textId="77777777"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1181</w:t>
            </w:r>
          </w:p>
        </w:tc>
      </w:tr>
      <w:tr w:rsidR="007B54CD" w:rsidRPr="007B54CD" w14:paraId="38135E8C" w14:textId="77777777" w:rsidTr="007B54CD">
        <w:trPr>
          <w:trHeight w:val="290"/>
          <w:jc w:val="center"/>
        </w:trPr>
        <w:tc>
          <w:tcPr>
            <w:tcW w:w="1986" w:type="dxa"/>
            <w:tcBorders>
              <w:top w:val="nil"/>
              <w:left w:val="single" w:sz="4" w:space="0" w:color="auto"/>
              <w:bottom w:val="single" w:sz="4" w:space="0" w:color="auto"/>
              <w:right w:val="single" w:sz="4" w:space="0" w:color="auto"/>
            </w:tcBorders>
            <w:shd w:val="clear" w:color="000000" w:fill="D9D9D9"/>
            <w:noWrap/>
            <w:vAlign w:val="bottom"/>
            <w:hideMark/>
          </w:tcPr>
          <w:p w14:paraId="7358C8E0" w14:textId="77777777"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Units</w:t>
            </w:r>
          </w:p>
        </w:tc>
        <w:tc>
          <w:tcPr>
            <w:tcW w:w="5143" w:type="dxa"/>
            <w:gridSpan w:val="4"/>
            <w:tcBorders>
              <w:top w:val="single" w:sz="4" w:space="0" w:color="auto"/>
              <w:left w:val="nil"/>
              <w:bottom w:val="single" w:sz="4" w:space="0" w:color="auto"/>
              <w:right w:val="single" w:sz="4" w:space="0" w:color="auto"/>
            </w:tcBorders>
            <w:shd w:val="clear" w:color="000000" w:fill="F2F2F2"/>
            <w:noWrap/>
            <w:vAlign w:val="center"/>
            <w:hideMark/>
          </w:tcPr>
          <w:p w14:paraId="301F33CF" w14:textId="77777777" w:rsidR="007B54CD" w:rsidRPr="007B54CD" w:rsidRDefault="007B54CD" w:rsidP="007B54CD">
            <w:pPr>
              <w:spacing w:after="0" w:line="240" w:lineRule="auto"/>
              <w:jc w:val="center"/>
              <w:rPr>
                <w:rFonts w:ascii="Arial" w:eastAsia="Times New Roman" w:hAnsi="Arial" w:cs="Arial"/>
                <w:sz w:val="20"/>
                <w:szCs w:val="20"/>
              </w:rPr>
            </w:pPr>
            <w:r w:rsidRPr="007B54CD">
              <w:rPr>
                <w:rFonts w:ascii="Arial" w:eastAsia="Times New Roman" w:hAnsi="Arial" w:cs="Arial"/>
                <w:sz w:val="20"/>
                <w:szCs w:val="20"/>
              </w:rPr>
              <w:t>miles / trip</w:t>
            </w:r>
          </w:p>
        </w:tc>
      </w:tr>
      <w:tr w:rsidR="007B54CD" w:rsidRPr="007B54CD" w14:paraId="4FB70FC7" w14:textId="77777777" w:rsidTr="007B54CD">
        <w:trPr>
          <w:trHeight w:val="290"/>
          <w:jc w:val="center"/>
        </w:trPr>
        <w:tc>
          <w:tcPr>
            <w:tcW w:w="1986" w:type="dxa"/>
            <w:tcBorders>
              <w:top w:val="nil"/>
              <w:left w:val="single" w:sz="4" w:space="0" w:color="auto"/>
              <w:bottom w:val="single" w:sz="4" w:space="0" w:color="auto"/>
              <w:right w:val="single" w:sz="4" w:space="0" w:color="auto"/>
            </w:tcBorders>
            <w:shd w:val="clear" w:color="000000" w:fill="D9D9D9"/>
            <w:noWrap/>
            <w:vAlign w:val="bottom"/>
            <w:hideMark/>
          </w:tcPr>
          <w:p w14:paraId="5A1EEC3C" w14:textId="77777777"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Emissions</w:t>
            </w:r>
          </w:p>
        </w:tc>
        <w:tc>
          <w:tcPr>
            <w:tcW w:w="1290" w:type="dxa"/>
            <w:tcBorders>
              <w:top w:val="nil"/>
              <w:left w:val="nil"/>
              <w:bottom w:val="single" w:sz="4" w:space="0" w:color="auto"/>
              <w:right w:val="single" w:sz="4" w:space="0" w:color="auto"/>
            </w:tcBorders>
            <w:shd w:val="clear" w:color="000000" w:fill="D9E1F2"/>
            <w:noWrap/>
            <w:vAlign w:val="bottom"/>
            <w:hideMark/>
          </w:tcPr>
          <w:p w14:paraId="6F59AFA8" w14:textId="77777777"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57.99</w:t>
            </w:r>
          </w:p>
        </w:tc>
        <w:tc>
          <w:tcPr>
            <w:tcW w:w="1567" w:type="dxa"/>
            <w:tcBorders>
              <w:top w:val="nil"/>
              <w:left w:val="nil"/>
              <w:bottom w:val="single" w:sz="4" w:space="0" w:color="auto"/>
              <w:right w:val="single" w:sz="4" w:space="0" w:color="auto"/>
            </w:tcBorders>
            <w:shd w:val="clear" w:color="000000" w:fill="D9E1F2"/>
            <w:noWrap/>
            <w:vAlign w:val="bottom"/>
            <w:hideMark/>
          </w:tcPr>
          <w:p w14:paraId="5EB4B584" w14:textId="77777777"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241.98</w:t>
            </w:r>
          </w:p>
        </w:tc>
        <w:tc>
          <w:tcPr>
            <w:tcW w:w="1229" w:type="dxa"/>
            <w:tcBorders>
              <w:top w:val="nil"/>
              <w:left w:val="nil"/>
              <w:bottom w:val="single" w:sz="4" w:space="0" w:color="auto"/>
              <w:right w:val="single" w:sz="4" w:space="0" w:color="auto"/>
            </w:tcBorders>
            <w:shd w:val="clear" w:color="000000" w:fill="D9E1F2"/>
            <w:noWrap/>
            <w:vAlign w:val="bottom"/>
            <w:hideMark/>
          </w:tcPr>
          <w:p w14:paraId="55A481F6" w14:textId="77777777"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447.78</w:t>
            </w:r>
          </w:p>
        </w:tc>
        <w:tc>
          <w:tcPr>
            <w:tcW w:w="1057" w:type="dxa"/>
            <w:tcBorders>
              <w:top w:val="nil"/>
              <w:left w:val="nil"/>
              <w:bottom w:val="single" w:sz="4" w:space="0" w:color="auto"/>
              <w:right w:val="single" w:sz="4" w:space="0" w:color="auto"/>
            </w:tcBorders>
            <w:shd w:val="clear" w:color="000000" w:fill="D9E1F2"/>
            <w:noWrap/>
            <w:vAlign w:val="bottom"/>
            <w:hideMark/>
          </w:tcPr>
          <w:p w14:paraId="231AA19F" w14:textId="77777777"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747.75</w:t>
            </w:r>
          </w:p>
        </w:tc>
      </w:tr>
      <w:tr w:rsidR="007B54CD" w:rsidRPr="007B54CD" w14:paraId="363F3805" w14:textId="77777777" w:rsidTr="007B54CD">
        <w:trPr>
          <w:trHeight w:val="310"/>
          <w:jc w:val="center"/>
        </w:trPr>
        <w:tc>
          <w:tcPr>
            <w:tcW w:w="1986" w:type="dxa"/>
            <w:tcBorders>
              <w:top w:val="nil"/>
              <w:left w:val="single" w:sz="4" w:space="0" w:color="auto"/>
              <w:bottom w:val="single" w:sz="4" w:space="0" w:color="auto"/>
              <w:right w:val="single" w:sz="4" w:space="0" w:color="auto"/>
            </w:tcBorders>
            <w:shd w:val="clear" w:color="000000" w:fill="D9D9D9"/>
            <w:noWrap/>
            <w:vAlign w:val="bottom"/>
            <w:hideMark/>
          </w:tcPr>
          <w:p w14:paraId="3CE515EB" w14:textId="77777777"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Units</w:t>
            </w:r>
          </w:p>
        </w:tc>
        <w:tc>
          <w:tcPr>
            <w:tcW w:w="5143" w:type="dxa"/>
            <w:gridSpan w:val="4"/>
            <w:tcBorders>
              <w:top w:val="single" w:sz="4" w:space="0" w:color="auto"/>
              <w:left w:val="nil"/>
              <w:bottom w:val="single" w:sz="4" w:space="0" w:color="auto"/>
              <w:right w:val="single" w:sz="4" w:space="0" w:color="auto"/>
            </w:tcBorders>
            <w:shd w:val="clear" w:color="000000" w:fill="F2F2F2"/>
            <w:noWrap/>
            <w:vAlign w:val="center"/>
            <w:hideMark/>
          </w:tcPr>
          <w:p w14:paraId="3B869CEE" w14:textId="77777777" w:rsidR="007B54CD" w:rsidRPr="007B54CD" w:rsidRDefault="007B54CD" w:rsidP="007B54CD">
            <w:pPr>
              <w:spacing w:after="0" w:line="240" w:lineRule="auto"/>
              <w:jc w:val="center"/>
              <w:rPr>
                <w:rFonts w:ascii="Arial" w:eastAsia="Times New Roman" w:hAnsi="Arial" w:cs="Arial"/>
                <w:sz w:val="20"/>
                <w:szCs w:val="20"/>
              </w:rPr>
            </w:pPr>
            <w:r w:rsidRPr="007B54CD">
              <w:rPr>
                <w:rFonts w:ascii="Arial" w:eastAsia="Times New Roman" w:hAnsi="Arial" w:cs="Arial"/>
                <w:sz w:val="20"/>
                <w:szCs w:val="20"/>
              </w:rPr>
              <w:t>MtCO</w:t>
            </w:r>
            <w:r w:rsidRPr="007B54CD">
              <w:rPr>
                <w:rFonts w:ascii="Arial" w:eastAsia="Times New Roman" w:hAnsi="Arial" w:cs="Arial"/>
                <w:sz w:val="20"/>
                <w:szCs w:val="20"/>
                <w:vertAlign w:val="subscript"/>
              </w:rPr>
              <w:t>2</w:t>
            </w:r>
            <w:r w:rsidRPr="007B54CD">
              <w:rPr>
                <w:rFonts w:ascii="Arial" w:eastAsia="Times New Roman" w:hAnsi="Arial" w:cs="Arial"/>
                <w:sz w:val="20"/>
                <w:szCs w:val="20"/>
              </w:rPr>
              <w:t>e</w:t>
            </w:r>
          </w:p>
        </w:tc>
      </w:tr>
      <w:tr w:rsidR="007B54CD" w:rsidRPr="007B54CD" w14:paraId="36DE2092" w14:textId="77777777" w:rsidTr="007B54CD">
        <w:trPr>
          <w:trHeight w:val="290"/>
          <w:jc w:val="center"/>
        </w:trPr>
        <w:tc>
          <w:tcPr>
            <w:tcW w:w="1986" w:type="dxa"/>
            <w:tcBorders>
              <w:top w:val="nil"/>
              <w:left w:val="single" w:sz="4" w:space="0" w:color="auto"/>
              <w:bottom w:val="single" w:sz="4" w:space="0" w:color="auto"/>
              <w:right w:val="single" w:sz="4" w:space="0" w:color="auto"/>
            </w:tcBorders>
            <w:shd w:val="clear" w:color="000000" w:fill="D9D9D9"/>
            <w:noWrap/>
            <w:vAlign w:val="bottom"/>
            <w:hideMark/>
          </w:tcPr>
          <w:p w14:paraId="3254DE53" w14:textId="77777777"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Emissions per Trip</w:t>
            </w:r>
          </w:p>
        </w:tc>
        <w:tc>
          <w:tcPr>
            <w:tcW w:w="1290" w:type="dxa"/>
            <w:tcBorders>
              <w:top w:val="nil"/>
              <w:left w:val="nil"/>
              <w:bottom w:val="single" w:sz="4" w:space="0" w:color="auto"/>
              <w:right w:val="single" w:sz="4" w:space="0" w:color="auto"/>
            </w:tcBorders>
            <w:shd w:val="clear" w:color="000000" w:fill="D9E1F2"/>
            <w:noWrap/>
            <w:vAlign w:val="bottom"/>
            <w:hideMark/>
          </w:tcPr>
          <w:p w14:paraId="7CE1ED11" w14:textId="77777777"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0.04</w:t>
            </w:r>
          </w:p>
        </w:tc>
        <w:tc>
          <w:tcPr>
            <w:tcW w:w="1567" w:type="dxa"/>
            <w:tcBorders>
              <w:top w:val="nil"/>
              <w:left w:val="nil"/>
              <w:bottom w:val="single" w:sz="4" w:space="0" w:color="auto"/>
              <w:right w:val="single" w:sz="4" w:space="0" w:color="auto"/>
            </w:tcBorders>
            <w:shd w:val="clear" w:color="000000" w:fill="D9E1F2"/>
            <w:noWrap/>
            <w:vAlign w:val="bottom"/>
            <w:hideMark/>
          </w:tcPr>
          <w:p w14:paraId="025099FE" w14:textId="77777777"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0.12</w:t>
            </w:r>
          </w:p>
        </w:tc>
        <w:tc>
          <w:tcPr>
            <w:tcW w:w="1229" w:type="dxa"/>
            <w:tcBorders>
              <w:top w:val="nil"/>
              <w:left w:val="nil"/>
              <w:bottom w:val="single" w:sz="4" w:space="0" w:color="auto"/>
              <w:right w:val="single" w:sz="4" w:space="0" w:color="auto"/>
            </w:tcBorders>
            <w:shd w:val="clear" w:color="000000" w:fill="D9E1F2"/>
            <w:noWrap/>
            <w:vAlign w:val="bottom"/>
            <w:hideMark/>
          </w:tcPr>
          <w:p w14:paraId="69305FA4" w14:textId="77777777"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0.68</w:t>
            </w:r>
          </w:p>
        </w:tc>
        <w:tc>
          <w:tcPr>
            <w:tcW w:w="1057" w:type="dxa"/>
            <w:tcBorders>
              <w:top w:val="nil"/>
              <w:left w:val="nil"/>
              <w:bottom w:val="single" w:sz="4" w:space="0" w:color="auto"/>
              <w:right w:val="single" w:sz="4" w:space="0" w:color="auto"/>
            </w:tcBorders>
            <w:shd w:val="clear" w:color="000000" w:fill="D9E1F2"/>
            <w:noWrap/>
            <w:vAlign w:val="bottom"/>
            <w:hideMark/>
          </w:tcPr>
          <w:p w14:paraId="7FD20386" w14:textId="77777777"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0.19</w:t>
            </w:r>
          </w:p>
        </w:tc>
      </w:tr>
      <w:tr w:rsidR="007B54CD" w:rsidRPr="007B54CD" w14:paraId="4C0F5866" w14:textId="77777777" w:rsidTr="007B54CD">
        <w:trPr>
          <w:trHeight w:val="310"/>
          <w:jc w:val="center"/>
        </w:trPr>
        <w:tc>
          <w:tcPr>
            <w:tcW w:w="1986" w:type="dxa"/>
            <w:tcBorders>
              <w:top w:val="nil"/>
              <w:left w:val="single" w:sz="4" w:space="0" w:color="auto"/>
              <w:bottom w:val="single" w:sz="4" w:space="0" w:color="auto"/>
              <w:right w:val="single" w:sz="4" w:space="0" w:color="auto"/>
            </w:tcBorders>
            <w:shd w:val="clear" w:color="000000" w:fill="D9D9D9"/>
            <w:noWrap/>
            <w:vAlign w:val="bottom"/>
            <w:hideMark/>
          </w:tcPr>
          <w:p w14:paraId="0294424E" w14:textId="77777777"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Units</w:t>
            </w:r>
          </w:p>
        </w:tc>
        <w:tc>
          <w:tcPr>
            <w:tcW w:w="5143" w:type="dxa"/>
            <w:gridSpan w:val="4"/>
            <w:tcBorders>
              <w:top w:val="single" w:sz="4" w:space="0" w:color="auto"/>
              <w:left w:val="nil"/>
              <w:bottom w:val="single" w:sz="4" w:space="0" w:color="auto"/>
              <w:right w:val="single" w:sz="4" w:space="0" w:color="000000"/>
            </w:tcBorders>
            <w:shd w:val="clear" w:color="000000" w:fill="F2F2F2"/>
            <w:noWrap/>
            <w:vAlign w:val="center"/>
            <w:hideMark/>
          </w:tcPr>
          <w:p w14:paraId="0CC065D5" w14:textId="77777777" w:rsidR="007B54CD" w:rsidRPr="007B54CD" w:rsidRDefault="007B54CD" w:rsidP="007B54CD">
            <w:pPr>
              <w:keepNext/>
              <w:spacing w:after="0" w:line="240" w:lineRule="auto"/>
              <w:jc w:val="center"/>
              <w:rPr>
                <w:rFonts w:ascii="Arial" w:eastAsia="Times New Roman" w:hAnsi="Arial" w:cs="Arial"/>
                <w:sz w:val="20"/>
                <w:szCs w:val="20"/>
              </w:rPr>
            </w:pPr>
            <w:r w:rsidRPr="007B54CD">
              <w:rPr>
                <w:rFonts w:ascii="Arial" w:eastAsia="Times New Roman" w:hAnsi="Arial" w:cs="Arial"/>
                <w:sz w:val="20"/>
                <w:szCs w:val="20"/>
              </w:rPr>
              <w:t>MtCO</w:t>
            </w:r>
            <w:r w:rsidRPr="007B54CD">
              <w:rPr>
                <w:rFonts w:ascii="Arial" w:eastAsia="Times New Roman" w:hAnsi="Arial" w:cs="Arial"/>
                <w:sz w:val="20"/>
                <w:szCs w:val="20"/>
                <w:vertAlign w:val="subscript"/>
              </w:rPr>
              <w:t>2</w:t>
            </w:r>
            <w:r w:rsidRPr="007B54CD">
              <w:rPr>
                <w:rFonts w:ascii="Arial" w:eastAsia="Times New Roman" w:hAnsi="Arial" w:cs="Arial"/>
                <w:sz w:val="20"/>
                <w:szCs w:val="20"/>
              </w:rPr>
              <w:t>e / trip</w:t>
            </w:r>
          </w:p>
        </w:tc>
      </w:tr>
    </w:tbl>
    <w:p w14:paraId="03BF1E7C" w14:textId="77777777" w:rsidR="007B54CD" w:rsidRDefault="007B54CD" w:rsidP="007B54CD">
      <w:pPr>
        <w:pStyle w:val="Caption"/>
        <w:ind w:left="720" w:right="720"/>
        <w:jc w:val="center"/>
      </w:pPr>
      <w:r>
        <w:t xml:space="preserve">Table 10: Air Travel emissions and mileage by Haul Type for </w:t>
      </w:r>
      <w:proofErr w:type="spellStart"/>
      <w:r>
        <w:t>ECoS</w:t>
      </w:r>
      <w:proofErr w:type="spellEnd"/>
      <w:r>
        <w:t xml:space="preserve"> during CY2019.</w:t>
      </w:r>
    </w:p>
    <w:p w14:paraId="560132A5" w14:textId="77777777" w:rsidR="007E7CE2" w:rsidRPr="00871BE0" w:rsidRDefault="007E7CE2" w:rsidP="00B33B94">
      <w:pPr>
        <w:jc w:val="both"/>
      </w:pPr>
      <w:r>
        <w:t>Global Programs also participated in a significant amount of Air Travel, and we summarize our results below</w:t>
      </w:r>
      <w:r w:rsidR="00A631D6">
        <w:t xml:space="preserve"> in Table 11</w:t>
      </w:r>
      <w:r>
        <w:t xml:space="preserve">. </w:t>
      </w:r>
      <w:r w:rsidR="00871BE0">
        <w:t xml:space="preserve">Because there was only one experience assigned to </w:t>
      </w:r>
      <w:proofErr w:type="spellStart"/>
      <w:r w:rsidR="00871BE0">
        <w:t>ECoS</w:t>
      </w:r>
      <w:proofErr w:type="spellEnd"/>
      <w:r w:rsidR="00871BE0">
        <w:t>, the total emissions are relatively low: only 33 MtCO</w:t>
      </w:r>
      <w:r w:rsidR="00871BE0">
        <w:rPr>
          <w:vertAlign w:val="subscript"/>
        </w:rPr>
        <w:t>2</w:t>
      </w:r>
      <w:r w:rsidR="00871BE0">
        <w:t>e.</w:t>
      </w:r>
    </w:p>
    <w:tbl>
      <w:tblPr>
        <w:tblW w:w="7132" w:type="dxa"/>
        <w:jc w:val="center"/>
        <w:tblLook w:val="04A0" w:firstRow="1" w:lastRow="0" w:firstColumn="1" w:lastColumn="0" w:noHBand="0" w:noVBand="1"/>
      </w:tblPr>
      <w:tblGrid>
        <w:gridCol w:w="1890"/>
        <w:gridCol w:w="1290"/>
        <w:gridCol w:w="1567"/>
        <w:gridCol w:w="1229"/>
        <w:gridCol w:w="1156"/>
      </w:tblGrid>
      <w:tr w:rsidR="007B54CD" w:rsidRPr="007B54CD" w14:paraId="4135C212" w14:textId="77777777" w:rsidTr="007B54CD">
        <w:trPr>
          <w:trHeight w:val="290"/>
          <w:jc w:val="center"/>
        </w:trPr>
        <w:tc>
          <w:tcPr>
            <w:tcW w:w="7132" w:type="dxa"/>
            <w:gridSpan w:val="5"/>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0700B53E" w14:textId="77777777"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lastRenderedPageBreak/>
              <w:t xml:space="preserve">Computed Total </w:t>
            </w:r>
            <w:proofErr w:type="spellStart"/>
            <w:r w:rsidR="00FF4F08">
              <w:rPr>
                <w:rFonts w:ascii="Calibri" w:eastAsia="Times New Roman" w:hAnsi="Calibri" w:cs="Calibri"/>
                <w:b/>
                <w:bCs/>
                <w:color w:val="000000"/>
              </w:rPr>
              <w:t>ECoS</w:t>
            </w:r>
            <w:proofErr w:type="spellEnd"/>
            <w:r w:rsidRPr="007B54CD">
              <w:rPr>
                <w:rFonts w:ascii="Calibri" w:eastAsia="Times New Roman" w:hAnsi="Calibri" w:cs="Calibri"/>
                <w:b/>
                <w:bCs/>
                <w:color w:val="000000"/>
              </w:rPr>
              <w:t xml:space="preserve"> </w:t>
            </w:r>
            <w:r>
              <w:rPr>
                <w:rFonts w:ascii="Calibri" w:eastAsia="Times New Roman" w:hAnsi="Calibri" w:cs="Calibri"/>
                <w:b/>
                <w:bCs/>
                <w:color w:val="000000"/>
              </w:rPr>
              <w:t>Embedded Global Programs</w:t>
            </w:r>
            <w:r w:rsidRPr="007B54CD">
              <w:rPr>
                <w:rFonts w:ascii="Calibri" w:eastAsia="Times New Roman" w:hAnsi="Calibri" w:cs="Calibri"/>
                <w:b/>
                <w:bCs/>
                <w:color w:val="000000"/>
              </w:rPr>
              <w:t xml:space="preserve"> Emissions CY2019</w:t>
            </w:r>
          </w:p>
        </w:tc>
      </w:tr>
      <w:tr w:rsidR="007B54CD" w:rsidRPr="007B54CD" w14:paraId="269575A8" w14:textId="77777777" w:rsidTr="007B54CD">
        <w:trPr>
          <w:trHeight w:val="290"/>
          <w:jc w:val="center"/>
        </w:trPr>
        <w:tc>
          <w:tcPr>
            <w:tcW w:w="1890" w:type="dxa"/>
            <w:tcBorders>
              <w:top w:val="nil"/>
              <w:left w:val="single" w:sz="4" w:space="0" w:color="auto"/>
              <w:bottom w:val="single" w:sz="4" w:space="0" w:color="auto"/>
              <w:right w:val="single" w:sz="4" w:space="0" w:color="auto"/>
            </w:tcBorders>
            <w:shd w:val="clear" w:color="000000" w:fill="D9D9D9"/>
            <w:noWrap/>
            <w:vAlign w:val="bottom"/>
            <w:hideMark/>
          </w:tcPr>
          <w:p w14:paraId="46630F5F" w14:textId="77777777"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Haul</w:t>
            </w:r>
          </w:p>
        </w:tc>
        <w:tc>
          <w:tcPr>
            <w:tcW w:w="1290" w:type="dxa"/>
            <w:tcBorders>
              <w:top w:val="nil"/>
              <w:left w:val="nil"/>
              <w:bottom w:val="single" w:sz="4" w:space="0" w:color="auto"/>
              <w:right w:val="single" w:sz="4" w:space="0" w:color="auto"/>
            </w:tcBorders>
            <w:shd w:val="clear" w:color="000000" w:fill="D9D9D9"/>
            <w:noWrap/>
            <w:vAlign w:val="bottom"/>
            <w:hideMark/>
          </w:tcPr>
          <w:p w14:paraId="61517964" w14:textId="77777777"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Short Haul</w:t>
            </w:r>
          </w:p>
        </w:tc>
        <w:tc>
          <w:tcPr>
            <w:tcW w:w="1567" w:type="dxa"/>
            <w:tcBorders>
              <w:top w:val="nil"/>
              <w:left w:val="nil"/>
              <w:bottom w:val="single" w:sz="4" w:space="0" w:color="auto"/>
              <w:right w:val="single" w:sz="4" w:space="0" w:color="auto"/>
            </w:tcBorders>
            <w:shd w:val="clear" w:color="000000" w:fill="D9D9D9"/>
            <w:noWrap/>
            <w:vAlign w:val="bottom"/>
            <w:hideMark/>
          </w:tcPr>
          <w:p w14:paraId="0DAACEEB" w14:textId="77777777"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Medium Haul</w:t>
            </w:r>
          </w:p>
        </w:tc>
        <w:tc>
          <w:tcPr>
            <w:tcW w:w="1229" w:type="dxa"/>
            <w:tcBorders>
              <w:top w:val="nil"/>
              <w:left w:val="nil"/>
              <w:bottom w:val="single" w:sz="4" w:space="0" w:color="auto"/>
              <w:right w:val="single" w:sz="4" w:space="0" w:color="auto"/>
            </w:tcBorders>
            <w:shd w:val="clear" w:color="000000" w:fill="D9D9D9"/>
            <w:noWrap/>
            <w:vAlign w:val="bottom"/>
            <w:hideMark/>
          </w:tcPr>
          <w:p w14:paraId="6CD0BBD3" w14:textId="77777777"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Long Haul</w:t>
            </w:r>
          </w:p>
        </w:tc>
        <w:tc>
          <w:tcPr>
            <w:tcW w:w="1156" w:type="dxa"/>
            <w:tcBorders>
              <w:top w:val="nil"/>
              <w:left w:val="nil"/>
              <w:bottom w:val="single" w:sz="4" w:space="0" w:color="auto"/>
              <w:right w:val="single" w:sz="4" w:space="0" w:color="auto"/>
            </w:tcBorders>
            <w:shd w:val="clear" w:color="000000" w:fill="D9D9D9"/>
            <w:noWrap/>
            <w:vAlign w:val="bottom"/>
            <w:hideMark/>
          </w:tcPr>
          <w:p w14:paraId="1EC27F2C" w14:textId="77777777"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Total</w:t>
            </w:r>
          </w:p>
        </w:tc>
      </w:tr>
      <w:tr w:rsidR="007B54CD" w:rsidRPr="007B54CD" w14:paraId="6D40C098" w14:textId="77777777" w:rsidTr="007B54CD">
        <w:trPr>
          <w:trHeight w:val="290"/>
          <w:jc w:val="center"/>
        </w:trPr>
        <w:tc>
          <w:tcPr>
            <w:tcW w:w="1890" w:type="dxa"/>
            <w:tcBorders>
              <w:top w:val="nil"/>
              <w:left w:val="single" w:sz="4" w:space="0" w:color="auto"/>
              <w:bottom w:val="single" w:sz="4" w:space="0" w:color="auto"/>
              <w:right w:val="single" w:sz="4" w:space="0" w:color="auto"/>
            </w:tcBorders>
            <w:shd w:val="clear" w:color="000000" w:fill="D9D9D9"/>
            <w:noWrap/>
            <w:vAlign w:val="bottom"/>
            <w:hideMark/>
          </w:tcPr>
          <w:p w14:paraId="4ECF6A20" w14:textId="77777777"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Count</w:t>
            </w:r>
          </w:p>
        </w:tc>
        <w:tc>
          <w:tcPr>
            <w:tcW w:w="1290" w:type="dxa"/>
            <w:tcBorders>
              <w:top w:val="nil"/>
              <w:left w:val="nil"/>
              <w:bottom w:val="single" w:sz="4" w:space="0" w:color="auto"/>
              <w:right w:val="single" w:sz="4" w:space="0" w:color="auto"/>
            </w:tcBorders>
            <w:shd w:val="clear" w:color="000000" w:fill="D9E1F2"/>
            <w:noWrap/>
            <w:vAlign w:val="bottom"/>
            <w:hideMark/>
          </w:tcPr>
          <w:p w14:paraId="06271B08" w14:textId="77777777"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0</w:t>
            </w:r>
          </w:p>
        </w:tc>
        <w:tc>
          <w:tcPr>
            <w:tcW w:w="1567" w:type="dxa"/>
            <w:tcBorders>
              <w:top w:val="nil"/>
              <w:left w:val="nil"/>
              <w:bottom w:val="single" w:sz="4" w:space="0" w:color="auto"/>
              <w:right w:val="single" w:sz="4" w:space="0" w:color="auto"/>
            </w:tcBorders>
            <w:shd w:val="clear" w:color="000000" w:fill="D9E1F2"/>
            <w:noWrap/>
            <w:vAlign w:val="bottom"/>
            <w:hideMark/>
          </w:tcPr>
          <w:p w14:paraId="2544A75F" w14:textId="77777777"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0</w:t>
            </w:r>
          </w:p>
        </w:tc>
        <w:tc>
          <w:tcPr>
            <w:tcW w:w="1229" w:type="dxa"/>
            <w:tcBorders>
              <w:top w:val="nil"/>
              <w:left w:val="nil"/>
              <w:bottom w:val="single" w:sz="4" w:space="0" w:color="auto"/>
              <w:right w:val="single" w:sz="4" w:space="0" w:color="auto"/>
            </w:tcBorders>
            <w:shd w:val="clear" w:color="000000" w:fill="D9E1F2"/>
            <w:noWrap/>
            <w:vAlign w:val="bottom"/>
            <w:hideMark/>
          </w:tcPr>
          <w:p w14:paraId="55D5BA75" w14:textId="77777777"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23</w:t>
            </w:r>
          </w:p>
        </w:tc>
        <w:tc>
          <w:tcPr>
            <w:tcW w:w="1156" w:type="dxa"/>
            <w:tcBorders>
              <w:top w:val="nil"/>
              <w:left w:val="nil"/>
              <w:bottom w:val="single" w:sz="4" w:space="0" w:color="auto"/>
              <w:right w:val="single" w:sz="4" w:space="0" w:color="auto"/>
            </w:tcBorders>
            <w:shd w:val="clear" w:color="000000" w:fill="D9E1F2"/>
            <w:noWrap/>
            <w:vAlign w:val="bottom"/>
            <w:hideMark/>
          </w:tcPr>
          <w:p w14:paraId="035EF745" w14:textId="77777777"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23</w:t>
            </w:r>
          </w:p>
        </w:tc>
      </w:tr>
      <w:tr w:rsidR="007B54CD" w:rsidRPr="007B54CD" w14:paraId="2184B8A1" w14:textId="77777777" w:rsidTr="007B54CD">
        <w:trPr>
          <w:trHeight w:val="290"/>
          <w:jc w:val="center"/>
        </w:trPr>
        <w:tc>
          <w:tcPr>
            <w:tcW w:w="1890" w:type="dxa"/>
            <w:tcBorders>
              <w:top w:val="nil"/>
              <w:left w:val="single" w:sz="4" w:space="0" w:color="auto"/>
              <w:bottom w:val="single" w:sz="4" w:space="0" w:color="auto"/>
              <w:right w:val="single" w:sz="4" w:space="0" w:color="auto"/>
            </w:tcBorders>
            <w:shd w:val="clear" w:color="000000" w:fill="D9D9D9"/>
            <w:noWrap/>
            <w:vAlign w:val="bottom"/>
            <w:hideMark/>
          </w:tcPr>
          <w:p w14:paraId="68297FB4" w14:textId="77777777"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Total Mileage</w:t>
            </w:r>
          </w:p>
        </w:tc>
        <w:tc>
          <w:tcPr>
            <w:tcW w:w="1290" w:type="dxa"/>
            <w:tcBorders>
              <w:top w:val="nil"/>
              <w:left w:val="nil"/>
              <w:bottom w:val="single" w:sz="4" w:space="0" w:color="auto"/>
              <w:right w:val="single" w:sz="4" w:space="0" w:color="auto"/>
            </w:tcBorders>
            <w:shd w:val="clear" w:color="000000" w:fill="D9E1F2"/>
            <w:noWrap/>
            <w:vAlign w:val="bottom"/>
            <w:hideMark/>
          </w:tcPr>
          <w:p w14:paraId="1B14F93B" w14:textId="77777777"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0.00E+00</w:t>
            </w:r>
          </w:p>
        </w:tc>
        <w:tc>
          <w:tcPr>
            <w:tcW w:w="1567" w:type="dxa"/>
            <w:tcBorders>
              <w:top w:val="nil"/>
              <w:left w:val="nil"/>
              <w:bottom w:val="single" w:sz="4" w:space="0" w:color="auto"/>
              <w:right w:val="single" w:sz="4" w:space="0" w:color="auto"/>
            </w:tcBorders>
            <w:shd w:val="clear" w:color="000000" w:fill="D9E1F2"/>
            <w:noWrap/>
            <w:vAlign w:val="bottom"/>
            <w:hideMark/>
          </w:tcPr>
          <w:p w14:paraId="0EAA01F0" w14:textId="77777777"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0.00E+00</w:t>
            </w:r>
          </w:p>
        </w:tc>
        <w:tc>
          <w:tcPr>
            <w:tcW w:w="1229" w:type="dxa"/>
            <w:tcBorders>
              <w:top w:val="nil"/>
              <w:left w:val="nil"/>
              <w:bottom w:val="single" w:sz="4" w:space="0" w:color="auto"/>
              <w:right w:val="single" w:sz="4" w:space="0" w:color="auto"/>
            </w:tcBorders>
            <w:shd w:val="clear" w:color="000000" w:fill="D9E1F2"/>
            <w:noWrap/>
            <w:vAlign w:val="bottom"/>
            <w:hideMark/>
          </w:tcPr>
          <w:p w14:paraId="2B18FBD4" w14:textId="77777777"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2.00E+05</w:t>
            </w:r>
          </w:p>
        </w:tc>
        <w:tc>
          <w:tcPr>
            <w:tcW w:w="1156" w:type="dxa"/>
            <w:tcBorders>
              <w:top w:val="nil"/>
              <w:left w:val="nil"/>
              <w:bottom w:val="single" w:sz="4" w:space="0" w:color="auto"/>
              <w:right w:val="single" w:sz="4" w:space="0" w:color="auto"/>
            </w:tcBorders>
            <w:shd w:val="clear" w:color="000000" w:fill="D9E1F2"/>
            <w:noWrap/>
            <w:vAlign w:val="bottom"/>
            <w:hideMark/>
          </w:tcPr>
          <w:p w14:paraId="7881AADC" w14:textId="77777777"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2.00E+05</w:t>
            </w:r>
          </w:p>
        </w:tc>
      </w:tr>
      <w:tr w:rsidR="007B54CD" w:rsidRPr="007B54CD" w14:paraId="43DE0436" w14:textId="77777777" w:rsidTr="007B54CD">
        <w:trPr>
          <w:trHeight w:val="290"/>
          <w:jc w:val="center"/>
        </w:trPr>
        <w:tc>
          <w:tcPr>
            <w:tcW w:w="1890" w:type="dxa"/>
            <w:tcBorders>
              <w:top w:val="nil"/>
              <w:left w:val="single" w:sz="4" w:space="0" w:color="auto"/>
              <w:bottom w:val="single" w:sz="4" w:space="0" w:color="auto"/>
              <w:right w:val="single" w:sz="4" w:space="0" w:color="auto"/>
            </w:tcBorders>
            <w:shd w:val="clear" w:color="000000" w:fill="D9D9D9"/>
            <w:noWrap/>
            <w:vAlign w:val="bottom"/>
            <w:hideMark/>
          </w:tcPr>
          <w:p w14:paraId="7BABB1F4" w14:textId="77777777"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Units</w:t>
            </w:r>
          </w:p>
        </w:tc>
        <w:tc>
          <w:tcPr>
            <w:tcW w:w="5242" w:type="dxa"/>
            <w:gridSpan w:val="4"/>
            <w:tcBorders>
              <w:top w:val="single" w:sz="4" w:space="0" w:color="auto"/>
              <w:left w:val="nil"/>
              <w:bottom w:val="single" w:sz="4" w:space="0" w:color="auto"/>
              <w:right w:val="single" w:sz="4" w:space="0" w:color="auto"/>
            </w:tcBorders>
            <w:shd w:val="clear" w:color="000000" w:fill="F2F2F2"/>
            <w:noWrap/>
            <w:vAlign w:val="center"/>
            <w:hideMark/>
          </w:tcPr>
          <w:p w14:paraId="04D6EA0F" w14:textId="77777777" w:rsidR="007B54CD" w:rsidRPr="007B54CD" w:rsidRDefault="007B54CD" w:rsidP="007B54CD">
            <w:pPr>
              <w:spacing w:after="0" w:line="240" w:lineRule="auto"/>
              <w:jc w:val="center"/>
              <w:rPr>
                <w:rFonts w:ascii="Arial" w:eastAsia="Times New Roman" w:hAnsi="Arial" w:cs="Arial"/>
                <w:sz w:val="20"/>
                <w:szCs w:val="20"/>
              </w:rPr>
            </w:pPr>
            <w:r w:rsidRPr="007B54CD">
              <w:rPr>
                <w:rFonts w:ascii="Arial" w:eastAsia="Times New Roman" w:hAnsi="Arial" w:cs="Arial"/>
                <w:sz w:val="20"/>
                <w:szCs w:val="20"/>
              </w:rPr>
              <w:t>miles</w:t>
            </w:r>
          </w:p>
        </w:tc>
      </w:tr>
      <w:tr w:rsidR="007B54CD" w:rsidRPr="007B54CD" w14:paraId="532AA2E6" w14:textId="77777777" w:rsidTr="007B54CD">
        <w:trPr>
          <w:trHeight w:val="290"/>
          <w:jc w:val="center"/>
        </w:trPr>
        <w:tc>
          <w:tcPr>
            <w:tcW w:w="1890" w:type="dxa"/>
            <w:tcBorders>
              <w:top w:val="nil"/>
              <w:left w:val="single" w:sz="4" w:space="0" w:color="auto"/>
              <w:bottom w:val="single" w:sz="4" w:space="0" w:color="auto"/>
              <w:right w:val="single" w:sz="4" w:space="0" w:color="auto"/>
            </w:tcBorders>
            <w:shd w:val="clear" w:color="000000" w:fill="D9D9D9"/>
            <w:noWrap/>
            <w:vAlign w:val="bottom"/>
            <w:hideMark/>
          </w:tcPr>
          <w:p w14:paraId="37545F63" w14:textId="77777777"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Average Mileage</w:t>
            </w:r>
          </w:p>
        </w:tc>
        <w:tc>
          <w:tcPr>
            <w:tcW w:w="1290" w:type="dxa"/>
            <w:tcBorders>
              <w:top w:val="nil"/>
              <w:left w:val="nil"/>
              <w:bottom w:val="single" w:sz="4" w:space="0" w:color="auto"/>
              <w:right w:val="single" w:sz="4" w:space="0" w:color="auto"/>
            </w:tcBorders>
            <w:shd w:val="clear" w:color="000000" w:fill="D9E1F2"/>
            <w:noWrap/>
            <w:vAlign w:val="bottom"/>
            <w:hideMark/>
          </w:tcPr>
          <w:p w14:paraId="3ADC35A7" w14:textId="77777777"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w:t>
            </w:r>
          </w:p>
        </w:tc>
        <w:tc>
          <w:tcPr>
            <w:tcW w:w="1567" w:type="dxa"/>
            <w:tcBorders>
              <w:top w:val="nil"/>
              <w:left w:val="nil"/>
              <w:bottom w:val="single" w:sz="4" w:space="0" w:color="auto"/>
              <w:right w:val="single" w:sz="4" w:space="0" w:color="auto"/>
            </w:tcBorders>
            <w:shd w:val="clear" w:color="000000" w:fill="D9E1F2"/>
            <w:noWrap/>
            <w:vAlign w:val="bottom"/>
            <w:hideMark/>
          </w:tcPr>
          <w:p w14:paraId="2D031598" w14:textId="77777777"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w:t>
            </w:r>
          </w:p>
        </w:tc>
        <w:tc>
          <w:tcPr>
            <w:tcW w:w="1229" w:type="dxa"/>
            <w:tcBorders>
              <w:top w:val="nil"/>
              <w:left w:val="nil"/>
              <w:bottom w:val="single" w:sz="4" w:space="0" w:color="auto"/>
              <w:right w:val="single" w:sz="4" w:space="0" w:color="auto"/>
            </w:tcBorders>
            <w:shd w:val="clear" w:color="000000" w:fill="D9E1F2"/>
            <w:noWrap/>
            <w:vAlign w:val="bottom"/>
            <w:hideMark/>
          </w:tcPr>
          <w:p w14:paraId="6A603E75" w14:textId="77777777"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8701</w:t>
            </w:r>
          </w:p>
        </w:tc>
        <w:tc>
          <w:tcPr>
            <w:tcW w:w="1156" w:type="dxa"/>
            <w:tcBorders>
              <w:top w:val="nil"/>
              <w:left w:val="nil"/>
              <w:bottom w:val="single" w:sz="4" w:space="0" w:color="auto"/>
              <w:right w:val="single" w:sz="4" w:space="0" w:color="auto"/>
            </w:tcBorders>
            <w:shd w:val="clear" w:color="000000" w:fill="D9E1F2"/>
            <w:noWrap/>
            <w:vAlign w:val="bottom"/>
            <w:hideMark/>
          </w:tcPr>
          <w:p w14:paraId="09491155" w14:textId="77777777"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8701</w:t>
            </w:r>
          </w:p>
        </w:tc>
      </w:tr>
      <w:tr w:rsidR="007B54CD" w:rsidRPr="007B54CD" w14:paraId="2B019562" w14:textId="77777777" w:rsidTr="007B54CD">
        <w:trPr>
          <w:trHeight w:val="290"/>
          <w:jc w:val="center"/>
        </w:trPr>
        <w:tc>
          <w:tcPr>
            <w:tcW w:w="1890" w:type="dxa"/>
            <w:tcBorders>
              <w:top w:val="nil"/>
              <w:left w:val="single" w:sz="4" w:space="0" w:color="auto"/>
              <w:bottom w:val="single" w:sz="4" w:space="0" w:color="auto"/>
              <w:right w:val="single" w:sz="4" w:space="0" w:color="auto"/>
            </w:tcBorders>
            <w:shd w:val="clear" w:color="000000" w:fill="D9D9D9"/>
            <w:noWrap/>
            <w:vAlign w:val="bottom"/>
            <w:hideMark/>
          </w:tcPr>
          <w:p w14:paraId="25B8342A" w14:textId="77777777"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Units</w:t>
            </w:r>
          </w:p>
        </w:tc>
        <w:tc>
          <w:tcPr>
            <w:tcW w:w="5242" w:type="dxa"/>
            <w:gridSpan w:val="4"/>
            <w:tcBorders>
              <w:top w:val="single" w:sz="4" w:space="0" w:color="auto"/>
              <w:left w:val="nil"/>
              <w:bottom w:val="single" w:sz="4" w:space="0" w:color="auto"/>
              <w:right w:val="single" w:sz="4" w:space="0" w:color="auto"/>
            </w:tcBorders>
            <w:shd w:val="clear" w:color="000000" w:fill="F2F2F2"/>
            <w:noWrap/>
            <w:vAlign w:val="center"/>
            <w:hideMark/>
          </w:tcPr>
          <w:p w14:paraId="26B5E43C" w14:textId="77777777" w:rsidR="007B54CD" w:rsidRPr="007B54CD" w:rsidRDefault="007B54CD" w:rsidP="007B54CD">
            <w:pPr>
              <w:spacing w:after="0" w:line="240" w:lineRule="auto"/>
              <w:jc w:val="center"/>
              <w:rPr>
                <w:rFonts w:ascii="Arial" w:eastAsia="Times New Roman" w:hAnsi="Arial" w:cs="Arial"/>
                <w:sz w:val="20"/>
                <w:szCs w:val="20"/>
              </w:rPr>
            </w:pPr>
            <w:r w:rsidRPr="007B54CD">
              <w:rPr>
                <w:rFonts w:ascii="Arial" w:eastAsia="Times New Roman" w:hAnsi="Arial" w:cs="Arial"/>
                <w:sz w:val="20"/>
                <w:szCs w:val="20"/>
              </w:rPr>
              <w:t>miles / trip</w:t>
            </w:r>
          </w:p>
        </w:tc>
      </w:tr>
      <w:tr w:rsidR="007B54CD" w:rsidRPr="007B54CD" w14:paraId="7F0D4D49" w14:textId="77777777" w:rsidTr="007B54CD">
        <w:trPr>
          <w:trHeight w:val="290"/>
          <w:jc w:val="center"/>
        </w:trPr>
        <w:tc>
          <w:tcPr>
            <w:tcW w:w="1890" w:type="dxa"/>
            <w:tcBorders>
              <w:top w:val="nil"/>
              <w:left w:val="single" w:sz="4" w:space="0" w:color="auto"/>
              <w:bottom w:val="single" w:sz="4" w:space="0" w:color="auto"/>
              <w:right w:val="single" w:sz="4" w:space="0" w:color="auto"/>
            </w:tcBorders>
            <w:shd w:val="clear" w:color="000000" w:fill="D9D9D9"/>
            <w:noWrap/>
            <w:vAlign w:val="bottom"/>
            <w:hideMark/>
          </w:tcPr>
          <w:p w14:paraId="76CCA44B" w14:textId="77777777"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Emissions</w:t>
            </w:r>
          </w:p>
        </w:tc>
        <w:tc>
          <w:tcPr>
            <w:tcW w:w="1290" w:type="dxa"/>
            <w:tcBorders>
              <w:top w:val="nil"/>
              <w:left w:val="nil"/>
              <w:bottom w:val="single" w:sz="4" w:space="0" w:color="auto"/>
              <w:right w:val="single" w:sz="4" w:space="0" w:color="auto"/>
            </w:tcBorders>
            <w:shd w:val="clear" w:color="000000" w:fill="D9E1F2"/>
            <w:noWrap/>
            <w:vAlign w:val="bottom"/>
            <w:hideMark/>
          </w:tcPr>
          <w:p w14:paraId="23C7CD54" w14:textId="77777777"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0.00</w:t>
            </w:r>
          </w:p>
        </w:tc>
        <w:tc>
          <w:tcPr>
            <w:tcW w:w="1567" w:type="dxa"/>
            <w:tcBorders>
              <w:top w:val="nil"/>
              <w:left w:val="nil"/>
              <w:bottom w:val="single" w:sz="4" w:space="0" w:color="auto"/>
              <w:right w:val="single" w:sz="4" w:space="0" w:color="auto"/>
            </w:tcBorders>
            <w:shd w:val="clear" w:color="000000" w:fill="D9E1F2"/>
            <w:noWrap/>
            <w:vAlign w:val="bottom"/>
            <w:hideMark/>
          </w:tcPr>
          <w:p w14:paraId="431CE190" w14:textId="77777777"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0.00</w:t>
            </w:r>
          </w:p>
        </w:tc>
        <w:tc>
          <w:tcPr>
            <w:tcW w:w="1229" w:type="dxa"/>
            <w:tcBorders>
              <w:top w:val="nil"/>
              <w:left w:val="nil"/>
              <w:bottom w:val="single" w:sz="4" w:space="0" w:color="auto"/>
              <w:right w:val="single" w:sz="4" w:space="0" w:color="auto"/>
            </w:tcBorders>
            <w:shd w:val="clear" w:color="000000" w:fill="D9E1F2"/>
            <w:noWrap/>
            <w:vAlign w:val="bottom"/>
            <w:hideMark/>
          </w:tcPr>
          <w:p w14:paraId="4606272E" w14:textId="77777777"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33.33</w:t>
            </w:r>
          </w:p>
        </w:tc>
        <w:tc>
          <w:tcPr>
            <w:tcW w:w="1156" w:type="dxa"/>
            <w:tcBorders>
              <w:top w:val="nil"/>
              <w:left w:val="nil"/>
              <w:bottom w:val="single" w:sz="4" w:space="0" w:color="auto"/>
              <w:right w:val="single" w:sz="4" w:space="0" w:color="auto"/>
            </w:tcBorders>
            <w:shd w:val="clear" w:color="000000" w:fill="D9E1F2"/>
            <w:noWrap/>
            <w:vAlign w:val="bottom"/>
            <w:hideMark/>
          </w:tcPr>
          <w:p w14:paraId="7519EFB1" w14:textId="77777777"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33.33</w:t>
            </w:r>
          </w:p>
        </w:tc>
      </w:tr>
      <w:tr w:rsidR="007B54CD" w:rsidRPr="007B54CD" w14:paraId="771B91F0" w14:textId="77777777" w:rsidTr="007B54CD">
        <w:trPr>
          <w:trHeight w:val="310"/>
          <w:jc w:val="center"/>
        </w:trPr>
        <w:tc>
          <w:tcPr>
            <w:tcW w:w="1890" w:type="dxa"/>
            <w:tcBorders>
              <w:top w:val="nil"/>
              <w:left w:val="single" w:sz="4" w:space="0" w:color="auto"/>
              <w:bottom w:val="single" w:sz="4" w:space="0" w:color="auto"/>
              <w:right w:val="single" w:sz="4" w:space="0" w:color="auto"/>
            </w:tcBorders>
            <w:shd w:val="clear" w:color="000000" w:fill="D9D9D9"/>
            <w:noWrap/>
            <w:vAlign w:val="bottom"/>
            <w:hideMark/>
          </w:tcPr>
          <w:p w14:paraId="3C5AF09E" w14:textId="77777777"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Units</w:t>
            </w:r>
          </w:p>
        </w:tc>
        <w:tc>
          <w:tcPr>
            <w:tcW w:w="5242" w:type="dxa"/>
            <w:gridSpan w:val="4"/>
            <w:tcBorders>
              <w:top w:val="single" w:sz="4" w:space="0" w:color="auto"/>
              <w:left w:val="nil"/>
              <w:bottom w:val="single" w:sz="4" w:space="0" w:color="auto"/>
              <w:right w:val="single" w:sz="4" w:space="0" w:color="auto"/>
            </w:tcBorders>
            <w:shd w:val="clear" w:color="000000" w:fill="F2F2F2"/>
            <w:noWrap/>
            <w:vAlign w:val="center"/>
            <w:hideMark/>
          </w:tcPr>
          <w:p w14:paraId="07CDA40F" w14:textId="77777777" w:rsidR="007B54CD" w:rsidRPr="007B54CD" w:rsidRDefault="007B54CD" w:rsidP="007B54CD">
            <w:pPr>
              <w:spacing w:after="0" w:line="240" w:lineRule="auto"/>
              <w:jc w:val="center"/>
              <w:rPr>
                <w:rFonts w:ascii="Arial" w:eastAsia="Times New Roman" w:hAnsi="Arial" w:cs="Arial"/>
                <w:sz w:val="20"/>
                <w:szCs w:val="20"/>
              </w:rPr>
            </w:pPr>
            <w:r w:rsidRPr="007B54CD">
              <w:rPr>
                <w:rFonts w:ascii="Arial" w:eastAsia="Times New Roman" w:hAnsi="Arial" w:cs="Arial"/>
                <w:sz w:val="20"/>
                <w:szCs w:val="20"/>
              </w:rPr>
              <w:t>MtCO</w:t>
            </w:r>
            <w:r w:rsidRPr="007B54CD">
              <w:rPr>
                <w:rFonts w:ascii="Arial" w:eastAsia="Times New Roman" w:hAnsi="Arial" w:cs="Arial"/>
                <w:sz w:val="20"/>
                <w:szCs w:val="20"/>
                <w:vertAlign w:val="subscript"/>
              </w:rPr>
              <w:t>2</w:t>
            </w:r>
            <w:r w:rsidRPr="007B54CD">
              <w:rPr>
                <w:rFonts w:ascii="Arial" w:eastAsia="Times New Roman" w:hAnsi="Arial" w:cs="Arial"/>
                <w:sz w:val="20"/>
                <w:szCs w:val="20"/>
              </w:rPr>
              <w:t>e</w:t>
            </w:r>
          </w:p>
        </w:tc>
      </w:tr>
      <w:tr w:rsidR="007B54CD" w:rsidRPr="007B54CD" w14:paraId="571C43AA" w14:textId="77777777" w:rsidTr="007B54CD">
        <w:trPr>
          <w:trHeight w:val="290"/>
          <w:jc w:val="center"/>
        </w:trPr>
        <w:tc>
          <w:tcPr>
            <w:tcW w:w="1890" w:type="dxa"/>
            <w:tcBorders>
              <w:top w:val="nil"/>
              <w:left w:val="single" w:sz="4" w:space="0" w:color="auto"/>
              <w:bottom w:val="single" w:sz="4" w:space="0" w:color="auto"/>
              <w:right w:val="single" w:sz="4" w:space="0" w:color="auto"/>
            </w:tcBorders>
            <w:shd w:val="clear" w:color="000000" w:fill="D9D9D9"/>
            <w:noWrap/>
            <w:vAlign w:val="bottom"/>
            <w:hideMark/>
          </w:tcPr>
          <w:p w14:paraId="77BA90C1" w14:textId="77777777"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Emissions per Trip</w:t>
            </w:r>
          </w:p>
        </w:tc>
        <w:tc>
          <w:tcPr>
            <w:tcW w:w="1290" w:type="dxa"/>
            <w:tcBorders>
              <w:top w:val="nil"/>
              <w:left w:val="nil"/>
              <w:bottom w:val="single" w:sz="4" w:space="0" w:color="auto"/>
              <w:right w:val="single" w:sz="4" w:space="0" w:color="auto"/>
            </w:tcBorders>
            <w:shd w:val="clear" w:color="000000" w:fill="D9E1F2"/>
            <w:noWrap/>
            <w:vAlign w:val="bottom"/>
            <w:hideMark/>
          </w:tcPr>
          <w:p w14:paraId="4B5043F5" w14:textId="77777777"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w:t>
            </w:r>
          </w:p>
        </w:tc>
        <w:tc>
          <w:tcPr>
            <w:tcW w:w="1567" w:type="dxa"/>
            <w:tcBorders>
              <w:top w:val="nil"/>
              <w:left w:val="nil"/>
              <w:bottom w:val="single" w:sz="4" w:space="0" w:color="auto"/>
              <w:right w:val="single" w:sz="4" w:space="0" w:color="auto"/>
            </w:tcBorders>
            <w:shd w:val="clear" w:color="000000" w:fill="D9E1F2"/>
            <w:noWrap/>
            <w:vAlign w:val="bottom"/>
            <w:hideMark/>
          </w:tcPr>
          <w:p w14:paraId="614BF3FB" w14:textId="77777777"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w:t>
            </w:r>
          </w:p>
        </w:tc>
        <w:tc>
          <w:tcPr>
            <w:tcW w:w="1229" w:type="dxa"/>
            <w:tcBorders>
              <w:top w:val="nil"/>
              <w:left w:val="nil"/>
              <w:bottom w:val="single" w:sz="4" w:space="0" w:color="auto"/>
              <w:right w:val="single" w:sz="4" w:space="0" w:color="auto"/>
            </w:tcBorders>
            <w:shd w:val="clear" w:color="000000" w:fill="D9E1F2"/>
            <w:noWrap/>
            <w:vAlign w:val="bottom"/>
            <w:hideMark/>
          </w:tcPr>
          <w:p w14:paraId="39DBC631" w14:textId="77777777"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1.45</w:t>
            </w:r>
          </w:p>
        </w:tc>
        <w:tc>
          <w:tcPr>
            <w:tcW w:w="1156" w:type="dxa"/>
            <w:tcBorders>
              <w:top w:val="nil"/>
              <w:left w:val="nil"/>
              <w:bottom w:val="single" w:sz="4" w:space="0" w:color="auto"/>
              <w:right w:val="single" w:sz="4" w:space="0" w:color="auto"/>
            </w:tcBorders>
            <w:shd w:val="clear" w:color="000000" w:fill="D9E1F2"/>
            <w:noWrap/>
            <w:vAlign w:val="bottom"/>
            <w:hideMark/>
          </w:tcPr>
          <w:p w14:paraId="3F4F0FC1" w14:textId="77777777" w:rsidR="007B54CD" w:rsidRPr="007B54CD" w:rsidRDefault="007B54CD" w:rsidP="007B54CD">
            <w:pPr>
              <w:spacing w:after="0" w:line="240" w:lineRule="auto"/>
              <w:jc w:val="center"/>
              <w:rPr>
                <w:rFonts w:ascii="Calibri" w:eastAsia="Times New Roman" w:hAnsi="Calibri" w:cs="Calibri"/>
                <w:color w:val="000000"/>
              </w:rPr>
            </w:pPr>
            <w:r w:rsidRPr="007B54CD">
              <w:rPr>
                <w:rFonts w:ascii="Calibri" w:eastAsia="Times New Roman" w:hAnsi="Calibri" w:cs="Calibri"/>
                <w:color w:val="000000"/>
              </w:rPr>
              <w:t>1.45</w:t>
            </w:r>
          </w:p>
        </w:tc>
      </w:tr>
      <w:tr w:rsidR="007B54CD" w:rsidRPr="007B54CD" w14:paraId="4EF5C55C" w14:textId="77777777" w:rsidTr="007B54CD">
        <w:trPr>
          <w:trHeight w:val="310"/>
          <w:jc w:val="center"/>
        </w:trPr>
        <w:tc>
          <w:tcPr>
            <w:tcW w:w="1890" w:type="dxa"/>
            <w:tcBorders>
              <w:top w:val="nil"/>
              <w:left w:val="single" w:sz="4" w:space="0" w:color="auto"/>
              <w:bottom w:val="single" w:sz="4" w:space="0" w:color="auto"/>
              <w:right w:val="single" w:sz="4" w:space="0" w:color="auto"/>
            </w:tcBorders>
            <w:shd w:val="clear" w:color="000000" w:fill="D9D9D9"/>
            <w:noWrap/>
            <w:vAlign w:val="bottom"/>
            <w:hideMark/>
          </w:tcPr>
          <w:p w14:paraId="725CC7D1" w14:textId="77777777" w:rsidR="007B54CD" w:rsidRPr="007B54CD" w:rsidRDefault="007B54CD" w:rsidP="007B54CD">
            <w:pPr>
              <w:spacing w:after="0" w:line="240" w:lineRule="auto"/>
              <w:jc w:val="center"/>
              <w:rPr>
                <w:rFonts w:ascii="Calibri" w:eastAsia="Times New Roman" w:hAnsi="Calibri" w:cs="Calibri"/>
                <w:b/>
                <w:bCs/>
                <w:color w:val="000000"/>
              </w:rPr>
            </w:pPr>
            <w:r w:rsidRPr="007B54CD">
              <w:rPr>
                <w:rFonts w:ascii="Calibri" w:eastAsia="Times New Roman" w:hAnsi="Calibri" w:cs="Calibri"/>
                <w:b/>
                <w:bCs/>
                <w:color w:val="000000"/>
              </w:rPr>
              <w:t>Units</w:t>
            </w:r>
          </w:p>
        </w:tc>
        <w:tc>
          <w:tcPr>
            <w:tcW w:w="5242" w:type="dxa"/>
            <w:gridSpan w:val="4"/>
            <w:tcBorders>
              <w:top w:val="single" w:sz="4" w:space="0" w:color="auto"/>
              <w:left w:val="nil"/>
              <w:bottom w:val="single" w:sz="4" w:space="0" w:color="auto"/>
              <w:right w:val="single" w:sz="4" w:space="0" w:color="000000"/>
            </w:tcBorders>
            <w:shd w:val="clear" w:color="000000" w:fill="F2F2F2"/>
            <w:noWrap/>
            <w:vAlign w:val="center"/>
            <w:hideMark/>
          </w:tcPr>
          <w:p w14:paraId="6C6A8ED0" w14:textId="77777777" w:rsidR="007B54CD" w:rsidRPr="007B54CD" w:rsidRDefault="007B54CD" w:rsidP="007B54CD">
            <w:pPr>
              <w:keepNext/>
              <w:spacing w:after="0" w:line="240" w:lineRule="auto"/>
              <w:jc w:val="center"/>
              <w:rPr>
                <w:rFonts w:ascii="Arial" w:eastAsia="Times New Roman" w:hAnsi="Arial" w:cs="Arial"/>
                <w:sz w:val="20"/>
                <w:szCs w:val="20"/>
              </w:rPr>
            </w:pPr>
            <w:r w:rsidRPr="007B54CD">
              <w:rPr>
                <w:rFonts w:ascii="Arial" w:eastAsia="Times New Roman" w:hAnsi="Arial" w:cs="Arial"/>
                <w:sz w:val="20"/>
                <w:szCs w:val="20"/>
              </w:rPr>
              <w:t>MtCO</w:t>
            </w:r>
            <w:r w:rsidRPr="007B54CD">
              <w:rPr>
                <w:rFonts w:ascii="Arial" w:eastAsia="Times New Roman" w:hAnsi="Arial" w:cs="Arial"/>
                <w:sz w:val="20"/>
                <w:szCs w:val="20"/>
                <w:vertAlign w:val="subscript"/>
              </w:rPr>
              <w:t>2</w:t>
            </w:r>
            <w:r w:rsidRPr="007B54CD">
              <w:rPr>
                <w:rFonts w:ascii="Arial" w:eastAsia="Times New Roman" w:hAnsi="Arial" w:cs="Arial"/>
                <w:sz w:val="20"/>
                <w:szCs w:val="20"/>
              </w:rPr>
              <w:t>e / trip</w:t>
            </w:r>
          </w:p>
        </w:tc>
      </w:tr>
    </w:tbl>
    <w:p w14:paraId="45A147BE" w14:textId="77777777" w:rsidR="007E7CE2" w:rsidRDefault="007B54CD" w:rsidP="00314650">
      <w:pPr>
        <w:pStyle w:val="Caption"/>
        <w:ind w:left="720" w:right="720"/>
        <w:jc w:val="center"/>
      </w:pPr>
      <w:r>
        <w:t xml:space="preserve">Table 11: </w:t>
      </w:r>
      <w:r w:rsidR="00AA7F39">
        <w:t>Emissions related to travel during an embedded Global Programs experience during CY2019.</w:t>
      </w:r>
    </w:p>
    <w:p w14:paraId="574A1E63" w14:textId="77777777" w:rsidR="00A83BC5" w:rsidRDefault="00A83BC5" w:rsidP="00B33B94">
      <w:pPr>
        <w:jc w:val="both"/>
      </w:pPr>
      <w:r>
        <w:t xml:space="preserve">Based on the EPA guidance on Haul type, we can plot the emissions due to flying against </w:t>
      </w:r>
      <w:r w:rsidR="00622FA8">
        <w:t>flight</w:t>
      </w:r>
      <w:r>
        <w:t xml:space="preserve"> distance of </w:t>
      </w:r>
      <w:r w:rsidR="006145A3">
        <w:t>Table 10</w:t>
      </w:r>
      <w:r>
        <w:t>:</w:t>
      </w:r>
    </w:p>
    <w:p w14:paraId="517C980D" w14:textId="77777777" w:rsidR="004960F3" w:rsidRDefault="00E466AA" w:rsidP="004960F3">
      <w:pPr>
        <w:keepNext/>
        <w:jc w:val="center"/>
      </w:pPr>
      <w:r>
        <w:rPr>
          <w:noProof/>
        </w:rPr>
        <w:pict w14:anchorId="191713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2.55pt;height:198.35pt;mso-width-percent:0;mso-height-percent:0;mso-width-percent:0;mso-height-percent:0">
            <v:imagedata r:id="rId22" o:title="EPA Emissions by Haul Plot" croptop="4456f"/>
          </v:shape>
        </w:pict>
      </w:r>
    </w:p>
    <w:p w14:paraId="33E20DA1" w14:textId="77777777" w:rsidR="00A83BC5" w:rsidRDefault="004960F3" w:rsidP="004960F3">
      <w:pPr>
        <w:pStyle w:val="Caption"/>
        <w:ind w:left="720" w:right="720"/>
      </w:pPr>
      <w:r>
        <w:t xml:space="preserve">Figure </w:t>
      </w:r>
      <w:r w:rsidR="00E466AA">
        <w:fldChar w:fldCharType="begin"/>
      </w:r>
      <w:r w:rsidR="00E466AA">
        <w:instrText xml:space="preserve"> SEQ Figure \* ARABIC </w:instrText>
      </w:r>
      <w:r w:rsidR="00E466AA">
        <w:fldChar w:fldCharType="separate"/>
      </w:r>
      <w:r w:rsidR="00BD64B3">
        <w:rPr>
          <w:noProof/>
        </w:rPr>
        <w:t>5</w:t>
      </w:r>
      <w:r w:rsidR="00E466AA">
        <w:rPr>
          <w:noProof/>
        </w:rPr>
        <w:fldChar w:fldCharType="end"/>
      </w:r>
      <w:r>
        <w:t>: EPA rule for emissions due to flying versus distance of the flight. This plot is piecewise defined over Short Haul, Medium Haul, and Long Haul.</w:t>
      </w:r>
    </w:p>
    <w:p w14:paraId="0231AA57" w14:textId="77777777" w:rsidR="00D26901" w:rsidRDefault="00880540" w:rsidP="00B33B94">
      <w:pPr>
        <w:jc w:val="both"/>
      </w:pPr>
      <w:r>
        <w:t>This plot suggests that there exists an interval of distances (between 300 and 500 miles) over which certain “Medium Haul” trips can actually produce fewer emissions than “Short Haul” tri</w:t>
      </w:r>
      <w:r w:rsidR="00A97B82">
        <w:t xml:space="preserve">ps, despite being longer. The EPA’s oversimplification of emissions factors likely explains the presence of this feature, so we suggest </w:t>
      </w:r>
      <w:r>
        <w:t xml:space="preserve">not to assign too much meaning to this special interval of distances. The purpose of this plot is mostly to illustrate how emissions grow </w:t>
      </w:r>
      <w:r w:rsidR="006709B0">
        <w:t>essentially</w:t>
      </w:r>
      <w:r>
        <w:t xml:space="preserve"> linearly with distance.</w:t>
      </w:r>
    </w:p>
    <w:p w14:paraId="46607EB5" w14:textId="77777777" w:rsidR="00DE5CBB" w:rsidRPr="00A83BC5" w:rsidRDefault="00DE5CBB" w:rsidP="00B33B94">
      <w:pPr>
        <w:pStyle w:val="Heading2"/>
        <w:numPr>
          <w:ilvl w:val="0"/>
          <w:numId w:val="15"/>
        </w:numPr>
        <w:jc w:val="both"/>
      </w:pPr>
      <w:bookmarkStart w:id="13" w:name="_Toc74348580"/>
      <w:r>
        <w:t>Commuting and Car Travel</w:t>
      </w:r>
      <w:bookmarkEnd w:id="13"/>
    </w:p>
    <w:p w14:paraId="7EE9BAF2" w14:textId="77777777" w:rsidR="00DE5CBB" w:rsidRDefault="00DE5CBB" w:rsidP="00B33B94">
      <w:pPr>
        <w:jc w:val="both"/>
      </w:pPr>
      <w:r>
        <w:t xml:space="preserve">We analyzed data received about Commuting and Car Travel to produce a few summary statistics for </w:t>
      </w:r>
      <w:proofErr w:type="spellStart"/>
      <w:r>
        <w:t>ECoS</w:t>
      </w:r>
      <w:proofErr w:type="spellEnd"/>
      <w:r>
        <w:t xml:space="preserve"> during 2019. The median one-way commute was only 2.50 miles for any commuter at </w:t>
      </w:r>
      <w:proofErr w:type="spellStart"/>
      <w:r>
        <w:t>ECoS</w:t>
      </w:r>
      <w:proofErr w:type="spellEnd"/>
      <w:r>
        <w:t xml:space="preserve">. But the average distance was greater: 9.14 miles. This may seem </w:t>
      </w:r>
      <w:r w:rsidR="003B4FB3">
        <w:t>short (to a driver</w:t>
      </w:r>
      <w:r>
        <w:t>), but 9.14 miles is a</w:t>
      </w:r>
      <w:r w:rsidR="003B4FB3">
        <w:t xml:space="preserve"> long</w:t>
      </w:r>
      <w:r>
        <w:t xml:space="preserve"> distance over which to expect an employee to </w:t>
      </w:r>
      <w:r w:rsidR="003B4FB3">
        <w:t>consider</w:t>
      </w:r>
      <w:r>
        <w:t xml:space="preserve"> alternate means of commuting</w:t>
      </w:r>
      <w:r w:rsidR="00A67E33">
        <w:t xml:space="preserve"> such as bicycling or public transit, especially given the lack of infrastructure for these types of transit in areas outside State </w:t>
      </w:r>
      <w:r w:rsidR="00A67E33">
        <w:lastRenderedPageBreak/>
        <w:t>College</w:t>
      </w:r>
      <w:r>
        <w:t xml:space="preserve">. The reality for </w:t>
      </w:r>
      <w:proofErr w:type="spellStart"/>
      <w:r>
        <w:t>ECoS</w:t>
      </w:r>
      <w:proofErr w:type="spellEnd"/>
      <w:r>
        <w:t xml:space="preserve"> is that we mostly </w:t>
      </w:r>
      <w:r w:rsidR="00A67E33">
        <w:t>rely</w:t>
      </w:r>
      <w:r>
        <w:t xml:space="preserve"> on personal vehicles to get to work. </w:t>
      </w:r>
      <w:r w:rsidR="00A67E33">
        <w:t>C</w:t>
      </w:r>
      <w:r>
        <w:t xml:space="preserve">ommuters outside a 15-mile radius of campus produce half of the </w:t>
      </w:r>
      <w:r w:rsidR="00CB5204">
        <w:t xml:space="preserve">commuting </w:t>
      </w:r>
      <w:r>
        <w:t xml:space="preserve">emissions, </w:t>
      </w:r>
      <w:r w:rsidR="00A67E33">
        <w:t>whereas</w:t>
      </w:r>
      <w:r>
        <w:t xml:space="preserve"> the commuters living within 15 mile</w:t>
      </w:r>
      <w:r w:rsidR="003B2040">
        <w:t>s</w:t>
      </w:r>
      <w:r w:rsidR="002E7C1A">
        <w:t xml:space="preserve"> </w:t>
      </w:r>
      <w:r w:rsidR="00F95FDB">
        <w:t>make up the other half. Table 12</w:t>
      </w:r>
      <w:r w:rsidR="003B2040">
        <w:t xml:space="preserve"> </w:t>
      </w:r>
      <w:r>
        <w:t>below summarizes these statistics:</w:t>
      </w:r>
    </w:p>
    <w:tbl>
      <w:tblPr>
        <w:tblW w:w="5920" w:type="dxa"/>
        <w:jc w:val="center"/>
        <w:tblLook w:val="04A0" w:firstRow="1" w:lastRow="0" w:firstColumn="1" w:lastColumn="0" w:noHBand="0" w:noVBand="1"/>
      </w:tblPr>
      <w:tblGrid>
        <w:gridCol w:w="3704"/>
        <w:gridCol w:w="1550"/>
        <w:gridCol w:w="696"/>
      </w:tblGrid>
      <w:tr w:rsidR="00DE5CBB" w:rsidRPr="00DE5CBB" w14:paraId="469C065E" w14:textId="77777777" w:rsidTr="00DE5CBB">
        <w:trPr>
          <w:trHeight w:val="290"/>
          <w:jc w:val="center"/>
        </w:trPr>
        <w:tc>
          <w:tcPr>
            <w:tcW w:w="5920" w:type="dxa"/>
            <w:gridSpan w:val="3"/>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67B5DAE9" w14:textId="77777777" w:rsidR="00DE5CBB" w:rsidRPr="00DE5CBB" w:rsidRDefault="00DE5CBB" w:rsidP="00DE5CBB">
            <w:pPr>
              <w:spacing w:after="0" w:line="240" w:lineRule="auto"/>
              <w:jc w:val="center"/>
              <w:rPr>
                <w:rFonts w:ascii="Calibri" w:eastAsia="Times New Roman" w:hAnsi="Calibri" w:cs="Calibri"/>
                <w:b/>
                <w:bCs/>
                <w:color w:val="000000"/>
              </w:rPr>
            </w:pPr>
            <w:r w:rsidRPr="00DE5CBB">
              <w:rPr>
                <w:rFonts w:ascii="Calibri" w:eastAsia="Times New Roman" w:hAnsi="Calibri" w:cs="Calibri"/>
                <w:b/>
                <w:bCs/>
                <w:color w:val="000000"/>
              </w:rPr>
              <w:t>STATISTICS</w:t>
            </w:r>
          </w:p>
        </w:tc>
      </w:tr>
      <w:tr w:rsidR="00DE5CBB" w:rsidRPr="00DE5CBB" w14:paraId="3086C829" w14:textId="77777777" w:rsidTr="00DE5CBB">
        <w:trPr>
          <w:trHeight w:val="290"/>
          <w:jc w:val="center"/>
        </w:trPr>
        <w:tc>
          <w:tcPr>
            <w:tcW w:w="3704" w:type="dxa"/>
            <w:tcBorders>
              <w:top w:val="nil"/>
              <w:left w:val="single" w:sz="4" w:space="0" w:color="auto"/>
              <w:bottom w:val="single" w:sz="4" w:space="0" w:color="auto"/>
              <w:right w:val="single" w:sz="4" w:space="0" w:color="auto"/>
            </w:tcBorders>
            <w:shd w:val="clear" w:color="000000" w:fill="D9D9D9"/>
            <w:noWrap/>
            <w:vAlign w:val="center"/>
            <w:hideMark/>
          </w:tcPr>
          <w:p w14:paraId="6AAD294D" w14:textId="77777777" w:rsidR="00DE5CBB" w:rsidRPr="00DE5CBB" w:rsidRDefault="00DE5CBB" w:rsidP="00DE5CBB">
            <w:pPr>
              <w:spacing w:after="0" w:line="240" w:lineRule="auto"/>
              <w:jc w:val="center"/>
              <w:rPr>
                <w:rFonts w:ascii="Calibri" w:eastAsia="Times New Roman" w:hAnsi="Calibri" w:cs="Calibri"/>
                <w:b/>
                <w:bCs/>
              </w:rPr>
            </w:pPr>
            <w:r w:rsidRPr="00DE5CBB">
              <w:rPr>
                <w:rFonts w:ascii="Calibri" w:eastAsia="Times New Roman" w:hAnsi="Calibri" w:cs="Calibri"/>
                <w:b/>
                <w:bCs/>
              </w:rPr>
              <w:t>PARAMETERS</w:t>
            </w:r>
          </w:p>
        </w:tc>
        <w:tc>
          <w:tcPr>
            <w:tcW w:w="1550" w:type="dxa"/>
            <w:tcBorders>
              <w:top w:val="nil"/>
              <w:left w:val="nil"/>
              <w:bottom w:val="single" w:sz="4" w:space="0" w:color="auto"/>
              <w:right w:val="single" w:sz="4" w:space="0" w:color="auto"/>
            </w:tcBorders>
            <w:shd w:val="clear" w:color="000000" w:fill="D9D9D9"/>
            <w:noWrap/>
            <w:vAlign w:val="center"/>
            <w:hideMark/>
          </w:tcPr>
          <w:p w14:paraId="1016510F" w14:textId="77777777" w:rsidR="00DE5CBB" w:rsidRPr="00DE5CBB" w:rsidRDefault="00DE5CBB" w:rsidP="00DE5CBB">
            <w:pPr>
              <w:spacing w:after="0" w:line="240" w:lineRule="auto"/>
              <w:jc w:val="center"/>
              <w:rPr>
                <w:rFonts w:ascii="Calibri" w:eastAsia="Times New Roman" w:hAnsi="Calibri" w:cs="Calibri"/>
                <w:b/>
                <w:bCs/>
              </w:rPr>
            </w:pPr>
            <w:r w:rsidRPr="00DE5CBB">
              <w:rPr>
                <w:rFonts w:ascii="Calibri" w:eastAsia="Times New Roman" w:hAnsi="Calibri" w:cs="Calibri"/>
                <w:b/>
                <w:bCs/>
              </w:rPr>
              <w:t>VALUES</w:t>
            </w:r>
          </w:p>
        </w:tc>
        <w:tc>
          <w:tcPr>
            <w:tcW w:w="666" w:type="dxa"/>
            <w:tcBorders>
              <w:top w:val="nil"/>
              <w:left w:val="nil"/>
              <w:bottom w:val="single" w:sz="4" w:space="0" w:color="auto"/>
              <w:right w:val="single" w:sz="4" w:space="0" w:color="auto"/>
            </w:tcBorders>
            <w:shd w:val="clear" w:color="000000" w:fill="D9D9D9"/>
            <w:noWrap/>
            <w:vAlign w:val="center"/>
            <w:hideMark/>
          </w:tcPr>
          <w:p w14:paraId="43305702" w14:textId="77777777" w:rsidR="00DE5CBB" w:rsidRPr="00DE5CBB" w:rsidRDefault="00DE5CBB" w:rsidP="00DE5CBB">
            <w:pPr>
              <w:spacing w:after="0" w:line="240" w:lineRule="auto"/>
              <w:jc w:val="center"/>
              <w:rPr>
                <w:rFonts w:ascii="Calibri" w:eastAsia="Times New Roman" w:hAnsi="Calibri" w:cs="Calibri"/>
                <w:b/>
                <w:bCs/>
              </w:rPr>
            </w:pPr>
            <w:r w:rsidRPr="00DE5CBB">
              <w:rPr>
                <w:rFonts w:ascii="Calibri" w:eastAsia="Times New Roman" w:hAnsi="Calibri" w:cs="Calibri"/>
                <w:b/>
                <w:bCs/>
              </w:rPr>
              <w:t>Units</w:t>
            </w:r>
          </w:p>
        </w:tc>
      </w:tr>
      <w:tr w:rsidR="00DE5CBB" w:rsidRPr="00DE5CBB" w14:paraId="5023B58C" w14:textId="77777777" w:rsidTr="00DE5CBB">
        <w:trPr>
          <w:trHeight w:val="290"/>
          <w:jc w:val="center"/>
        </w:trPr>
        <w:tc>
          <w:tcPr>
            <w:tcW w:w="3704" w:type="dxa"/>
            <w:tcBorders>
              <w:top w:val="nil"/>
              <w:left w:val="single" w:sz="4" w:space="0" w:color="auto"/>
              <w:bottom w:val="single" w:sz="4" w:space="0" w:color="auto"/>
              <w:right w:val="single" w:sz="4" w:space="0" w:color="auto"/>
            </w:tcBorders>
            <w:shd w:val="clear" w:color="000000" w:fill="D9D9D9"/>
            <w:noWrap/>
            <w:vAlign w:val="center"/>
            <w:hideMark/>
          </w:tcPr>
          <w:p w14:paraId="3DB99DF8" w14:textId="77777777" w:rsidR="00DE5CBB" w:rsidRPr="00DE5CBB" w:rsidRDefault="00DE5CBB" w:rsidP="00DE5CBB">
            <w:pPr>
              <w:spacing w:after="0" w:line="240" w:lineRule="auto"/>
              <w:jc w:val="center"/>
              <w:rPr>
                <w:rFonts w:ascii="Calibri" w:eastAsia="Times New Roman" w:hAnsi="Calibri" w:cs="Calibri"/>
                <w:b/>
                <w:bCs/>
              </w:rPr>
            </w:pPr>
            <w:r w:rsidRPr="00DE5CBB">
              <w:rPr>
                <w:rFonts w:ascii="Calibri" w:eastAsia="Times New Roman" w:hAnsi="Calibri" w:cs="Calibri"/>
                <w:b/>
                <w:bCs/>
              </w:rPr>
              <w:t>Median 1-way Commute</w:t>
            </w:r>
          </w:p>
        </w:tc>
        <w:tc>
          <w:tcPr>
            <w:tcW w:w="1550" w:type="dxa"/>
            <w:tcBorders>
              <w:top w:val="nil"/>
              <w:left w:val="nil"/>
              <w:bottom w:val="single" w:sz="4" w:space="0" w:color="auto"/>
              <w:right w:val="single" w:sz="4" w:space="0" w:color="auto"/>
            </w:tcBorders>
            <w:shd w:val="clear" w:color="000000" w:fill="D9E1F2"/>
            <w:vAlign w:val="bottom"/>
            <w:hideMark/>
          </w:tcPr>
          <w:p w14:paraId="14EDFB1A" w14:textId="77777777" w:rsidR="00DE5CBB" w:rsidRPr="00DE5CBB" w:rsidRDefault="00DE5CBB" w:rsidP="00DE5CBB">
            <w:pPr>
              <w:spacing w:after="0" w:line="240" w:lineRule="auto"/>
              <w:jc w:val="center"/>
              <w:rPr>
                <w:rFonts w:ascii="Calibri" w:eastAsia="Times New Roman" w:hAnsi="Calibri" w:cs="Calibri"/>
                <w:color w:val="000000"/>
              </w:rPr>
            </w:pPr>
            <w:r w:rsidRPr="00DE5CBB">
              <w:rPr>
                <w:rFonts w:ascii="Calibri" w:eastAsia="Times New Roman" w:hAnsi="Calibri" w:cs="Calibri"/>
                <w:color w:val="000000"/>
              </w:rPr>
              <w:t>2.50</w:t>
            </w:r>
          </w:p>
        </w:tc>
        <w:tc>
          <w:tcPr>
            <w:tcW w:w="666" w:type="dxa"/>
            <w:vMerge w:val="restart"/>
            <w:tcBorders>
              <w:top w:val="nil"/>
              <w:left w:val="single" w:sz="4" w:space="0" w:color="auto"/>
              <w:bottom w:val="single" w:sz="4" w:space="0" w:color="auto"/>
              <w:right w:val="single" w:sz="4" w:space="0" w:color="auto"/>
            </w:tcBorders>
            <w:shd w:val="clear" w:color="000000" w:fill="F2F2F2"/>
            <w:noWrap/>
            <w:vAlign w:val="center"/>
            <w:hideMark/>
          </w:tcPr>
          <w:p w14:paraId="08C6DD48" w14:textId="77777777" w:rsidR="00DE5CBB" w:rsidRPr="00DE5CBB" w:rsidRDefault="00DE5CBB" w:rsidP="00DE5CBB">
            <w:pPr>
              <w:spacing w:after="0" w:line="240" w:lineRule="auto"/>
              <w:jc w:val="center"/>
              <w:rPr>
                <w:rFonts w:ascii="Calibri" w:eastAsia="Times New Roman" w:hAnsi="Calibri" w:cs="Calibri"/>
                <w:color w:val="000000"/>
              </w:rPr>
            </w:pPr>
            <w:r w:rsidRPr="00DE5CBB">
              <w:rPr>
                <w:rFonts w:ascii="Calibri" w:eastAsia="Times New Roman" w:hAnsi="Calibri" w:cs="Calibri"/>
                <w:color w:val="000000"/>
              </w:rPr>
              <w:t>miles</w:t>
            </w:r>
          </w:p>
        </w:tc>
      </w:tr>
      <w:tr w:rsidR="00DE5CBB" w:rsidRPr="00DE5CBB" w14:paraId="6074D6D3" w14:textId="77777777" w:rsidTr="00DE5CBB">
        <w:trPr>
          <w:trHeight w:val="290"/>
          <w:jc w:val="center"/>
        </w:trPr>
        <w:tc>
          <w:tcPr>
            <w:tcW w:w="3704" w:type="dxa"/>
            <w:tcBorders>
              <w:top w:val="nil"/>
              <w:left w:val="single" w:sz="4" w:space="0" w:color="auto"/>
              <w:bottom w:val="single" w:sz="4" w:space="0" w:color="auto"/>
              <w:right w:val="single" w:sz="4" w:space="0" w:color="auto"/>
            </w:tcBorders>
            <w:shd w:val="clear" w:color="000000" w:fill="D9D9D9"/>
            <w:noWrap/>
            <w:vAlign w:val="center"/>
            <w:hideMark/>
          </w:tcPr>
          <w:p w14:paraId="04F8A403" w14:textId="77777777" w:rsidR="00DE5CBB" w:rsidRPr="00DE5CBB" w:rsidRDefault="00DE5CBB" w:rsidP="00DE5CBB">
            <w:pPr>
              <w:spacing w:after="0" w:line="240" w:lineRule="auto"/>
              <w:jc w:val="center"/>
              <w:rPr>
                <w:rFonts w:ascii="Calibri" w:eastAsia="Times New Roman" w:hAnsi="Calibri" w:cs="Calibri"/>
                <w:b/>
                <w:bCs/>
              </w:rPr>
            </w:pPr>
            <w:r w:rsidRPr="00DE5CBB">
              <w:rPr>
                <w:rFonts w:ascii="Calibri" w:eastAsia="Times New Roman" w:hAnsi="Calibri" w:cs="Calibri"/>
                <w:b/>
                <w:bCs/>
              </w:rPr>
              <w:t>Mean 1-way Commute</w:t>
            </w:r>
          </w:p>
        </w:tc>
        <w:tc>
          <w:tcPr>
            <w:tcW w:w="1550" w:type="dxa"/>
            <w:tcBorders>
              <w:top w:val="nil"/>
              <w:left w:val="nil"/>
              <w:bottom w:val="single" w:sz="4" w:space="0" w:color="auto"/>
              <w:right w:val="single" w:sz="4" w:space="0" w:color="auto"/>
            </w:tcBorders>
            <w:shd w:val="clear" w:color="000000" w:fill="D9E1F2"/>
            <w:noWrap/>
            <w:vAlign w:val="bottom"/>
            <w:hideMark/>
          </w:tcPr>
          <w:p w14:paraId="51B8CCFF" w14:textId="77777777" w:rsidR="00DE5CBB" w:rsidRPr="00DE5CBB" w:rsidRDefault="00DE5CBB" w:rsidP="00DE5CBB">
            <w:pPr>
              <w:spacing w:after="0" w:line="240" w:lineRule="auto"/>
              <w:jc w:val="center"/>
              <w:rPr>
                <w:rFonts w:ascii="Calibri" w:eastAsia="Times New Roman" w:hAnsi="Calibri" w:cs="Calibri"/>
                <w:color w:val="000000"/>
              </w:rPr>
            </w:pPr>
            <w:r w:rsidRPr="00DE5CBB">
              <w:rPr>
                <w:rFonts w:ascii="Calibri" w:eastAsia="Times New Roman" w:hAnsi="Calibri" w:cs="Calibri"/>
                <w:color w:val="000000"/>
              </w:rPr>
              <w:t>9.14</w:t>
            </w:r>
          </w:p>
        </w:tc>
        <w:tc>
          <w:tcPr>
            <w:tcW w:w="666" w:type="dxa"/>
            <w:vMerge/>
            <w:tcBorders>
              <w:top w:val="nil"/>
              <w:left w:val="single" w:sz="4" w:space="0" w:color="auto"/>
              <w:bottom w:val="single" w:sz="4" w:space="0" w:color="auto"/>
              <w:right w:val="single" w:sz="4" w:space="0" w:color="auto"/>
            </w:tcBorders>
            <w:vAlign w:val="center"/>
            <w:hideMark/>
          </w:tcPr>
          <w:p w14:paraId="399D3E89" w14:textId="77777777" w:rsidR="00DE5CBB" w:rsidRPr="00DE5CBB" w:rsidRDefault="00DE5CBB" w:rsidP="00DE5CBB">
            <w:pPr>
              <w:spacing w:after="0" w:line="240" w:lineRule="auto"/>
              <w:rPr>
                <w:rFonts w:ascii="Calibri" w:eastAsia="Times New Roman" w:hAnsi="Calibri" w:cs="Calibri"/>
                <w:color w:val="000000"/>
              </w:rPr>
            </w:pPr>
          </w:p>
        </w:tc>
      </w:tr>
      <w:tr w:rsidR="00DE5CBB" w:rsidRPr="00DE5CBB" w14:paraId="7DBB9645" w14:textId="77777777" w:rsidTr="00DE5CBB">
        <w:trPr>
          <w:trHeight w:val="290"/>
          <w:jc w:val="center"/>
        </w:trPr>
        <w:tc>
          <w:tcPr>
            <w:tcW w:w="3704" w:type="dxa"/>
            <w:tcBorders>
              <w:top w:val="nil"/>
              <w:left w:val="single" w:sz="4" w:space="0" w:color="auto"/>
              <w:bottom w:val="single" w:sz="4" w:space="0" w:color="auto"/>
              <w:right w:val="single" w:sz="4" w:space="0" w:color="auto"/>
            </w:tcBorders>
            <w:shd w:val="clear" w:color="000000" w:fill="D9D9D9"/>
            <w:noWrap/>
            <w:vAlign w:val="center"/>
            <w:hideMark/>
          </w:tcPr>
          <w:p w14:paraId="7D623A4F" w14:textId="77777777" w:rsidR="00DE5CBB" w:rsidRPr="00DE5CBB" w:rsidRDefault="00DE5CBB" w:rsidP="00DE5CBB">
            <w:pPr>
              <w:spacing w:after="0" w:line="240" w:lineRule="auto"/>
              <w:jc w:val="center"/>
              <w:rPr>
                <w:rFonts w:ascii="Calibri" w:eastAsia="Times New Roman" w:hAnsi="Calibri" w:cs="Calibri"/>
                <w:b/>
                <w:bCs/>
              </w:rPr>
            </w:pPr>
            <w:r w:rsidRPr="00DE5CBB">
              <w:rPr>
                <w:rFonts w:ascii="Calibri" w:eastAsia="Times New Roman" w:hAnsi="Calibri" w:cs="Calibri"/>
                <w:b/>
                <w:bCs/>
              </w:rPr>
              <w:t>OPP FY16-17 Median 1-way</w:t>
            </w:r>
          </w:p>
        </w:tc>
        <w:tc>
          <w:tcPr>
            <w:tcW w:w="1550" w:type="dxa"/>
            <w:tcBorders>
              <w:top w:val="nil"/>
              <w:left w:val="nil"/>
              <w:bottom w:val="single" w:sz="4" w:space="0" w:color="auto"/>
              <w:right w:val="single" w:sz="4" w:space="0" w:color="auto"/>
            </w:tcBorders>
            <w:shd w:val="clear" w:color="000000" w:fill="C6E0B4"/>
            <w:noWrap/>
            <w:vAlign w:val="bottom"/>
            <w:hideMark/>
          </w:tcPr>
          <w:p w14:paraId="3C63EADA" w14:textId="77777777" w:rsidR="00DE5CBB" w:rsidRPr="00DE5CBB" w:rsidRDefault="00DE5CBB" w:rsidP="00DE5CBB">
            <w:pPr>
              <w:spacing w:after="0" w:line="240" w:lineRule="auto"/>
              <w:jc w:val="center"/>
              <w:rPr>
                <w:rFonts w:ascii="Calibri" w:eastAsia="Times New Roman" w:hAnsi="Calibri" w:cs="Calibri"/>
                <w:color w:val="000000"/>
              </w:rPr>
            </w:pPr>
            <w:r w:rsidRPr="00DE5CBB">
              <w:rPr>
                <w:rFonts w:ascii="Calibri" w:eastAsia="Times New Roman" w:hAnsi="Calibri" w:cs="Calibri"/>
                <w:color w:val="000000"/>
              </w:rPr>
              <w:t>8</w:t>
            </w:r>
          </w:p>
        </w:tc>
        <w:tc>
          <w:tcPr>
            <w:tcW w:w="666" w:type="dxa"/>
            <w:vMerge/>
            <w:tcBorders>
              <w:top w:val="nil"/>
              <w:left w:val="single" w:sz="4" w:space="0" w:color="auto"/>
              <w:bottom w:val="single" w:sz="4" w:space="0" w:color="auto"/>
              <w:right w:val="single" w:sz="4" w:space="0" w:color="auto"/>
            </w:tcBorders>
            <w:vAlign w:val="center"/>
            <w:hideMark/>
          </w:tcPr>
          <w:p w14:paraId="6035744D" w14:textId="77777777" w:rsidR="00DE5CBB" w:rsidRPr="00DE5CBB" w:rsidRDefault="00DE5CBB" w:rsidP="00DE5CBB">
            <w:pPr>
              <w:spacing w:after="0" w:line="240" w:lineRule="auto"/>
              <w:rPr>
                <w:rFonts w:ascii="Calibri" w:eastAsia="Times New Roman" w:hAnsi="Calibri" w:cs="Calibri"/>
                <w:color w:val="000000"/>
              </w:rPr>
            </w:pPr>
          </w:p>
        </w:tc>
      </w:tr>
      <w:tr w:rsidR="00DE5CBB" w:rsidRPr="00DE5CBB" w14:paraId="099BA79F" w14:textId="77777777" w:rsidTr="00DE5CBB">
        <w:trPr>
          <w:trHeight w:val="290"/>
          <w:jc w:val="center"/>
        </w:trPr>
        <w:tc>
          <w:tcPr>
            <w:tcW w:w="3704" w:type="dxa"/>
            <w:tcBorders>
              <w:top w:val="nil"/>
              <w:left w:val="single" w:sz="4" w:space="0" w:color="auto"/>
              <w:bottom w:val="single" w:sz="4" w:space="0" w:color="auto"/>
              <w:right w:val="single" w:sz="4" w:space="0" w:color="auto"/>
            </w:tcBorders>
            <w:shd w:val="clear" w:color="000000" w:fill="D9D9D9"/>
            <w:noWrap/>
            <w:vAlign w:val="center"/>
            <w:hideMark/>
          </w:tcPr>
          <w:p w14:paraId="2080CF47" w14:textId="77777777" w:rsidR="00DE5CBB" w:rsidRPr="00DE5CBB" w:rsidRDefault="00DE5CBB" w:rsidP="00DE5CBB">
            <w:pPr>
              <w:spacing w:after="0" w:line="240" w:lineRule="auto"/>
              <w:jc w:val="center"/>
              <w:rPr>
                <w:rFonts w:ascii="Calibri" w:eastAsia="Times New Roman" w:hAnsi="Calibri" w:cs="Calibri"/>
                <w:b/>
                <w:bCs/>
              </w:rPr>
            </w:pPr>
            <w:r w:rsidRPr="00DE5CBB">
              <w:rPr>
                <w:rFonts w:ascii="Calibri" w:eastAsia="Times New Roman" w:hAnsi="Calibri" w:cs="Calibri"/>
                <w:b/>
                <w:bCs/>
              </w:rPr>
              <w:t>OPP FY16-17 Mean 1-way</w:t>
            </w:r>
          </w:p>
        </w:tc>
        <w:tc>
          <w:tcPr>
            <w:tcW w:w="1550" w:type="dxa"/>
            <w:tcBorders>
              <w:top w:val="nil"/>
              <w:left w:val="nil"/>
              <w:bottom w:val="single" w:sz="4" w:space="0" w:color="auto"/>
              <w:right w:val="single" w:sz="4" w:space="0" w:color="auto"/>
            </w:tcBorders>
            <w:shd w:val="clear" w:color="000000" w:fill="C6E0B4"/>
            <w:noWrap/>
            <w:vAlign w:val="bottom"/>
            <w:hideMark/>
          </w:tcPr>
          <w:p w14:paraId="089C942A" w14:textId="77777777" w:rsidR="00DE5CBB" w:rsidRPr="00DE5CBB" w:rsidRDefault="00DE5CBB" w:rsidP="00DE5CBB">
            <w:pPr>
              <w:spacing w:after="0" w:line="240" w:lineRule="auto"/>
              <w:jc w:val="center"/>
              <w:rPr>
                <w:rFonts w:ascii="Calibri" w:eastAsia="Times New Roman" w:hAnsi="Calibri" w:cs="Calibri"/>
                <w:color w:val="000000"/>
              </w:rPr>
            </w:pPr>
            <w:r w:rsidRPr="00DE5CBB">
              <w:rPr>
                <w:rFonts w:ascii="Calibri" w:eastAsia="Times New Roman" w:hAnsi="Calibri" w:cs="Calibri"/>
                <w:color w:val="000000"/>
              </w:rPr>
              <w:t>13</w:t>
            </w:r>
          </w:p>
        </w:tc>
        <w:tc>
          <w:tcPr>
            <w:tcW w:w="666" w:type="dxa"/>
            <w:vMerge/>
            <w:tcBorders>
              <w:top w:val="nil"/>
              <w:left w:val="single" w:sz="4" w:space="0" w:color="auto"/>
              <w:bottom w:val="single" w:sz="4" w:space="0" w:color="auto"/>
              <w:right w:val="single" w:sz="4" w:space="0" w:color="auto"/>
            </w:tcBorders>
            <w:vAlign w:val="center"/>
            <w:hideMark/>
          </w:tcPr>
          <w:p w14:paraId="79ECB9AA" w14:textId="77777777" w:rsidR="00DE5CBB" w:rsidRPr="00DE5CBB" w:rsidRDefault="00DE5CBB" w:rsidP="00DE5CBB">
            <w:pPr>
              <w:spacing w:after="0" w:line="240" w:lineRule="auto"/>
              <w:rPr>
                <w:rFonts w:ascii="Calibri" w:eastAsia="Times New Roman" w:hAnsi="Calibri" w:cs="Calibri"/>
                <w:color w:val="000000"/>
              </w:rPr>
            </w:pPr>
          </w:p>
        </w:tc>
      </w:tr>
      <w:tr w:rsidR="00DE5CBB" w:rsidRPr="00DE5CBB" w14:paraId="7F4CFDA5" w14:textId="77777777" w:rsidTr="00DE5CBB">
        <w:trPr>
          <w:trHeight w:val="290"/>
          <w:jc w:val="center"/>
        </w:trPr>
        <w:tc>
          <w:tcPr>
            <w:tcW w:w="3704" w:type="dxa"/>
            <w:tcBorders>
              <w:top w:val="nil"/>
              <w:left w:val="single" w:sz="4" w:space="0" w:color="auto"/>
              <w:bottom w:val="single" w:sz="4" w:space="0" w:color="auto"/>
              <w:right w:val="single" w:sz="4" w:space="0" w:color="auto"/>
            </w:tcBorders>
            <w:shd w:val="clear" w:color="000000" w:fill="D9D9D9"/>
            <w:noWrap/>
            <w:vAlign w:val="center"/>
            <w:hideMark/>
          </w:tcPr>
          <w:p w14:paraId="337A31CA" w14:textId="77777777" w:rsidR="00DE5CBB" w:rsidRPr="00DE5CBB" w:rsidRDefault="00DE5CBB" w:rsidP="00DE5CBB">
            <w:pPr>
              <w:spacing w:after="0" w:line="240" w:lineRule="auto"/>
              <w:jc w:val="center"/>
              <w:rPr>
                <w:rFonts w:ascii="Calibri" w:eastAsia="Times New Roman" w:hAnsi="Calibri" w:cs="Calibri"/>
                <w:b/>
                <w:bCs/>
              </w:rPr>
            </w:pPr>
            <w:r w:rsidRPr="00DE5CBB">
              <w:rPr>
                <w:rFonts w:ascii="Calibri" w:eastAsia="Times New Roman" w:hAnsi="Calibri" w:cs="Calibri"/>
                <w:b/>
                <w:bCs/>
              </w:rPr>
              <w:t>50-th Percentile for Emissions</w:t>
            </w:r>
          </w:p>
        </w:tc>
        <w:tc>
          <w:tcPr>
            <w:tcW w:w="1550" w:type="dxa"/>
            <w:tcBorders>
              <w:top w:val="nil"/>
              <w:left w:val="nil"/>
              <w:bottom w:val="single" w:sz="4" w:space="0" w:color="auto"/>
              <w:right w:val="single" w:sz="4" w:space="0" w:color="auto"/>
            </w:tcBorders>
            <w:shd w:val="clear" w:color="000000" w:fill="D9E1F2"/>
            <w:noWrap/>
            <w:vAlign w:val="bottom"/>
            <w:hideMark/>
          </w:tcPr>
          <w:p w14:paraId="71D4E09B" w14:textId="77777777" w:rsidR="00DE5CBB" w:rsidRPr="00DE5CBB" w:rsidRDefault="00DE5CBB" w:rsidP="00DE5CBB">
            <w:pPr>
              <w:spacing w:after="0" w:line="240" w:lineRule="auto"/>
              <w:jc w:val="center"/>
              <w:rPr>
                <w:rFonts w:ascii="Calibri" w:eastAsia="Times New Roman" w:hAnsi="Calibri" w:cs="Calibri"/>
                <w:color w:val="000000"/>
              </w:rPr>
            </w:pPr>
            <w:r w:rsidRPr="00DE5CBB">
              <w:rPr>
                <w:rFonts w:ascii="Calibri" w:eastAsia="Times New Roman" w:hAnsi="Calibri" w:cs="Calibri"/>
                <w:color w:val="000000"/>
              </w:rPr>
              <w:t>15</w:t>
            </w:r>
          </w:p>
        </w:tc>
        <w:tc>
          <w:tcPr>
            <w:tcW w:w="666" w:type="dxa"/>
            <w:vMerge/>
            <w:tcBorders>
              <w:top w:val="nil"/>
              <w:left w:val="single" w:sz="4" w:space="0" w:color="auto"/>
              <w:bottom w:val="single" w:sz="4" w:space="0" w:color="auto"/>
              <w:right w:val="single" w:sz="4" w:space="0" w:color="auto"/>
            </w:tcBorders>
            <w:vAlign w:val="center"/>
            <w:hideMark/>
          </w:tcPr>
          <w:p w14:paraId="0EB98C6D" w14:textId="77777777" w:rsidR="00DE5CBB" w:rsidRPr="00DE5CBB" w:rsidRDefault="00DE5CBB" w:rsidP="00DE5CBB">
            <w:pPr>
              <w:keepNext/>
              <w:spacing w:after="0" w:line="240" w:lineRule="auto"/>
              <w:rPr>
                <w:rFonts w:ascii="Calibri" w:eastAsia="Times New Roman" w:hAnsi="Calibri" w:cs="Calibri"/>
                <w:color w:val="000000"/>
              </w:rPr>
            </w:pPr>
          </w:p>
        </w:tc>
      </w:tr>
    </w:tbl>
    <w:p w14:paraId="47ABB128" w14:textId="77777777" w:rsidR="00DE5CBB" w:rsidRDefault="00DE5CBB" w:rsidP="001C50D1">
      <w:pPr>
        <w:pStyle w:val="Caption"/>
        <w:ind w:left="720" w:right="720"/>
      </w:pPr>
      <w:r>
        <w:t xml:space="preserve">Table </w:t>
      </w:r>
      <w:r w:rsidR="00B23BE9">
        <w:t>12</w:t>
      </w:r>
      <w:r>
        <w:t xml:space="preserve">: Summary statistics of </w:t>
      </w:r>
      <w:proofErr w:type="spellStart"/>
      <w:r>
        <w:t>ECoS</w:t>
      </w:r>
      <w:proofErr w:type="spellEnd"/>
      <w:r>
        <w:t xml:space="preserve"> commuters. OPP performed a study in 2016-2017 to analyze commuters at UP, so we compare </w:t>
      </w:r>
      <w:proofErr w:type="spellStart"/>
      <w:r>
        <w:t>ECoS</w:t>
      </w:r>
      <w:proofErr w:type="spellEnd"/>
      <w:r>
        <w:t xml:space="preserve"> to the </w:t>
      </w:r>
      <w:proofErr w:type="gramStart"/>
      <w:r>
        <w:t>sampled UP</w:t>
      </w:r>
      <w:proofErr w:type="gramEnd"/>
      <w:r>
        <w:t xml:space="preserve"> commuters.</w:t>
      </w:r>
    </w:p>
    <w:p w14:paraId="20B81C15" w14:textId="77777777" w:rsidR="00DE5CBB" w:rsidRDefault="00DE5CBB" w:rsidP="00B33B94">
      <w:pPr>
        <w:jc w:val="both"/>
      </w:pPr>
      <w:r>
        <w:t xml:space="preserve">The average distance of a trip taken by an individual from </w:t>
      </w:r>
      <w:proofErr w:type="spellStart"/>
      <w:r>
        <w:t>ECoS</w:t>
      </w:r>
      <w:proofErr w:type="spellEnd"/>
      <w:r>
        <w:t xml:space="preserve"> renting a vehicle (or using a personal vehicle and receiving a reimbursement) during 2019 was 276 miles total. </w:t>
      </w:r>
      <w:proofErr w:type="spellStart"/>
      <w:r>
        <w:t>ECoS</w:t>
      </w:r>
      <w:proofErr w:type="spellEnd"/>
      <w:r>
        <w:t xml:space="preserve"> employees took a total of 1768 </w:t>
      </w:r>
      <w:proofErr w:type="spellStart"/>
      <w:r>
        <w:t>ECoS</w:t>
      </w:r>
      <w:proofErr w:type="spellEnd"/>
      <w:r>
        <w:t>-related trips, or just over one trip per person in the College on average. The emissions due to a typical trip was 0.11 MtCO</w:t>
      </w:r>
      <w:r>
        <w:rPr>
          <w:vertAlign w:val="subscript"/>
        </w:rPr>
        <w:t>2</w:t>
      </w:r>
      <w:r w:rsidR="00F95FDB">
        <w:t>e. Table 13</w:t>
      </w:r>
      <w:r w:rsidR="00E70471">
        <w:t xml:space="preserve"> </w:t>
      </w:r>
      <w:r w:rsidR="00A546C4">
        <w:t>below summarizes these results.</w:t>
      </w:r>
    </w:p>
    <w:tbl>
      <w:tblPr>
        <w:tblW w:w="5925" w:type="dxa"/>
        <w:jc w:val="center"/>
        <w:tblLook w:val="04A0" w:firstRow="1" w:lastRow="0" w:firstColumn="1" w:lastColumn="0" w:noHBand="0" w:noVBand="1"/>
      </w:tblPr>
      <w:tblGrid>
        <w:gridCol w:w="2975"/>
        <w:gridCol w:w="2950"/>
      </w:tblGrid>
      <w:tr w:rsidR="00A546C4" w:rsidRPr="00A546C4" w14:paraId="4CC6BD05" w14:textId="77777777" w:rsidTr="00A546C4">
        <w:trPr>
          <w:trHeight w:val="290"/>
          <w:jc w:val="center"/>
        </w:trPr>
        <w:tc>
          <w:tcPr>
            <w:tcW w:w="5925" w:type="dxa"/>
            <w:gridSpan w:val="2"/>
            <w:tcBorders>
              <w:top w:val="single" w:sz="4" w:space="0" w:color="auto"/>
              <w:left w:val="single" w:sz="4" w:space="0" w:color="auto"/>
              <w:bottom w:val="single" w:sz="4" w:space="0" w:color="auto"/>
              <w:right w:val="single" w:sz="4" w:space="0" w:color="000000"/>
            </w:tcBorders>
            <w:shd w:val="clear" w:color="000000" w:fill="BFBFBF"/>
            <w:vAlign w:val="bottom"/>
            <w:hideMark/>
          </w:tcPr>
          <w:p w14:paraId="521A0F38" w14:textId="77777777" w:rsidR="00A546C4" w:rsidRPr="00A546C4" w:rsidRDefault="00FF4F08" w:rsidP="00A546C4">
            <w:pPr>
              <w:spacing w:after="0" w:line="240" w:lineRule="auto"/>
              <w:jc w:val="center"/>
              <w:rPr>
                <w:rFonts w:ascii="Calibri" w:eastAsia="Times New Roman" w:hAnsi="Calibri" w:cs="Calibri"/>
                <w:b/>
                <w:bCs/>
                <w:color w:val="000000"/>
              </w:rPr>
            </w:pPr>
            <w:proofErr w:type="spellStart"/>
            <w:r>
              <w:rPr>
                <w:rFonts w:ascii="Calibri" w:eastAsia="Times New Roman" w:hAnsi="Calibri" w:cs="Calibri"/>
                <w:b/>
                <w:bCs/>
                <w:color w:val="000000"/>
              </w:rPr>
              <w:t>ECoS</w:t>
            </w:r>
            <w:proofErr w:type="spellEnd"/>
            <w:r w:rsidR="00A546C4" w:rsidRPr="00A546C4">
              <w:rPr>
                <w:rFonts w:ascii="Calibri" w:eastAsia="Times New Roman" w:hAnsi="Calibri" w:cs="Calibri"/>
                <w:b/>
                <w:bCs/>
                <w:color w:val="000000"/>
              </w:rPr>
              <w:t xml:space="preserve"> </w:t>
            </w:r>
            <w:r w:rsidR="00A546C4">
              <w:rPr>
                <w:rFonts w:ascii="Calibri" w:eastAsia="Times New Roman" w:hAnsi="Calibri" w:cs="Calibri"/>
                <w:b/>
                <w:bCs/>
                <w:color w:val="000000"/>
              </w:rPr>
              <w:t>Car</w:t>
            </w:r>
            <w:r w:rsidR="00A546C4" w:rsidRPr="00A546C4">
              <w:rPr>
                <w:rFonts w:ascii="Calibri" w:eastAsia="Times New Roman" w:hAnsi="Calibri" w:cs="Calibri"/>
                <w:b/>
                <w:bCs/>
                <w:color w:val="000000"/>
              </w:rPr>
              <w:t xml:space="preserve"> Travel</w:t>
            </w:r>
            <w:r w:rsidR="00A546C4">
              <w:rPr>
                <w:rFonts w:ascii="Calibri" w:eastAsia="Times New Roman" w:hAnsi="Calibri" w:cs="Calibri"/>
                <w:b/>
                <w:bCs/>
                <w:color w:val="000000"/>
              </w:rPr>
              <w:t xml:space="preserve"> (Non-Commuting)</w:t>
            </w:r>
            <w:r w:rsidR="00A546C4" w:rsidRPr="00A546C4">
              <w:rPr>
                <w:rFonts w:ascii="Calibri" w:eastAsia="Times New Roman" w:hAnsi="Calibri" w:cs="Calibri"/>
                <w:b/>
                <w:bCs/>
                <w:color w:val="000000"/>
              </w:rPr>
              <w:t xml:space="preserve"> Use and Emissions CY2019</w:t>
            </w:r>
          </w:p>
        </w:tc>
      </w:tr>
      <w:tr w:rsidR="00A546C4" w:rsidRPr="00A546C4" w14:paraId="5751E9A1" w14:textId="77777777" w:rsidTr="00A546C4">
        <w:trPr>
          <w:trHeight w:val="290"/>
          <w:jc w:val="center"/>
        </w:trPr>
        <w:tc>
          <w:tcPr>
            <w:tcW w:w="2975" w:type="dxa"/>
            <w:tcBorders>
              <w:top w:val="nil"/>
              <w:left w:val="single" w:sz="4" w:space="0" w:color="auto"/>
              <w:bottom w:val="single" w:sz="4" w:space="0" w:color="auto"/>
              <w:right w:val="single" w:sz="4" w:space="0" w:color="auto"/>
            </w:tcBorders>
            <w:shd w:val="clear" w:color="000000" w:fill="D9D9D9"/>
            <w:noWrap/>
            <w:vAlign w:val="bottom"/>
            <w:hideMark/>
          </w:tcPr>
          <w:p w14:paraId="7F4E554F" w14:textId="77777777" w:rsidR="00A546C4" w:rsidRPr="00A546C4" w:rsidRDefault="00A546C4" w:rsidP="00A546C4">
            <w:pPr>
              <w:spacing w:after="0" w:line="240" w:lineRule="auto"/>
              <w:jc w:val="center"/>
              <w:rPr>
                <w:rFonts w:ascii="Calibri" w:eastAsia="Times New Roman" w:hAnsi="Calibri" w:cs="Calibri"/>
                <w:b/>
                <w:bCs/>
                <w:color w:val="000000"/>
              </w:rPr>
            </w:pPr>
            <w:r w:rsidRPr="00A546C4">
              <w:rPr>
                <w:rFonts w:ascii="Calibri" w:eastAsia="Times New Roman" w:hAnsi="Calibri" w:cs="Calibri"/>
                <w:b/>
                <w:bCs/>
                <w:color w:val="000000"/>
              </w:rPr>
              <w:t> </w:t>
            </w:r>
          </w:p>
        </w:tc>
        <w:tc>
          <w:tcPr>
            <w:tcW w:w="2950" w:type="dxa"/>
            <w:tcBorders>
              <w:top w:val="nil"/>
              <w:left w:val="nil"/>
              <w:bottom w:val="single" w:sz="4" w:space="0" w:color="auto"/>
              <w:right w:val="single" w:sz="4" w:space="0" w:color="auto"/>
            </w:tcBorders>
            <w:shd w:val="clear" w:color="000000" w:fill="D9D9D9"/>
            <w:noWrap/>
            <w:vAlign w:val="bottom"/>
            <w:hideMark/>
          </w:tcPr>
          <w:p w14:paraId="7B2BB87F" w14:textId="77777777" w:rsidR="00A546C4" w:rsidRPr="00A546C4" w:rsidRDefault="00A546C4" w:rsidP="00A546C4">
            <w:pPr>
              <w:spacing w:after="0" w:line="240" w:lineRule="auto"/>
              <w:jc w:val="center"/>
              <w:rPr>
                <w:rFonts w:ascii="Calibri" w:eastAsia="Times New Roman" w:hAnsi="Calibri" w:cs="Calibri"/>
                <w:b/>
                <w:bCs/>
                <w:color w:val="000000"/>
              </w:rPr>
            </w:pPr>
            <w:r w:rsidRPr="00A546C4">
              <w:rPr>
                <w:rFonts w:ascii="Calibri" w:eastAsia="Times New Roman" w:hAnsi="Calibri" w:cs="Calibri"/>
                <w:b/>
                <w:bCs/>
                <w:color w:val="000000"/>
              </w:rPr>
              <w:t>Total</w:t>
            </w:r>
          </w:p>
        </w:tc>
      </w:tr>
      <w:tr w:rsidR="00A546C4" w:rsidRPr="00A546C4" w14:paraId="04FCD87D" w14:textId="77777777" w:rsidTr="00A546C4">
        <w:trPr>
          <w:trHeight w:val="290"/>
          <w:jc w:val="center"/>
        </w:trPr>
        <w:tc>
          <w:tcPr>
            <w:tcW w:w="2975" w:type="dxa"/>
            <w:tcBorders>
              <w:top w:val="nil"/>
              <w:left w:val="single" w:sz="4" w:space="0" w:color="auto"/>
              <w:bottom w:val="single" w:sz="4" w:space="0" w:color="auto"/>
              <w:right w:val="single" w:sz="4" w:space="0" w:color="auto"/>
            </w:tcBorders>
            <w:shd w:val="clear" w:color="000000" w:fill="D9D9D9"/>
            <w:noWrap/>
            <w:vAlign w:val="bottom"/>
            <w:hideMark/>
          </w:tcPr>
          <w:p w14:paraId="7C7CAB50" w14:textId="77777777" w:rsidR="00A546C4" w:rsidRPr="00A546C4" w:rsidRDefault="00A546C4" w:rsidP="00A546C4">
            <w:pPr>
              <w:spacing w:after="0" w:line="240" w:lineRule="auto"/>
              <w:jc w:val="center"/>
              <w:rPr>
                <w:rFonts w:ascii="Calibri" w:eastAsia="Times New Roman" w:hAnsi="Calibri" w:cs="Calibri"/>
                <w:b/>
                <w:bCs/>
                <w:color w:val="000000"/>
              </w:rPr>
            </w:pPr>
            <w:r w:rsidRPr="00A546C4">
              <w:rPr>
                <w:rFonts w:ascii="Calibri" w:eastAsia="Times New Roman" w:hAnsi="Calibri" w:cs="Calibri"/>
                <w:b/>
                <w:bCs/>
                <w:color w:val="000000"/>
              </w:rPr>
              <w:t>Trips</w:t>
            </w:r>
          </w:p>
        </w:tc>
        <w:tc>
          <w:tcPr>
            <w:tcW w:w="2950" w:type="dxa"/>
            <w:tcBorders>
              <w:top w:val="nil"/>
              <w:left w:val="nil"/>
              <w:bottom w:val="single" w:sz="4" w:space="0" w:color="auto"/>
              <w:right w:val="single" w:sz="4" w:space="0" w:color="auto"/>
            </w:tcBorders>
            <w:shd w:val="clear" w:color="000000" w:fill="D9E1F2"/>
            <w:noWrap/>
            <w:vAlign w:val="bottom"/>
            <w:hideMark/>
          </w:tcPr>
          <w:p w14:paraId="55C5167F" w14:textId="77777777" w:rsidR="00A546C4" w:rsidRPr="00A546C4" w:rsidRDefault="00A546C4" w:rsidP="00A546C4">
            <w:pPr>
              <w:spacing w:after="0" w:line="240" w:lineRule="auto"/>
              <w:jc w:val="center"/>
              <w:rPr>
                <w:rFonts w:ascii="Calibri" w:eastAsia="Times New Roman" w:hAnsi="Calibri" w:cs="Calibri"/>
                <w:color w:val="000000"/>
              </w:rPr>
            </w:pPr>
            <w:r w:rsidRPr="00A546C4">
              <w:rPr>
                <w:rFonts w:ascii="Calibri" w:eastAsia="Times New Roman" w:hAnsi="Calibri" w:cs="Calibri"/>
                <w:color w:val="000000"/>
              </w:rPr>
              <w:t>1768</w:t>
            </w:r>
          </w:p>
        </w:tc>
      </w:tr>
      <w:tr w:rsidR="00A546C4" w:rsidRPr="00A546C4" w14:paraId="07579749" w14:textId="77777777" w:rsidTr="00A546C4">
        <w:trPr>
          <w:trHeight w:val="330"/>
          <w:jc w:val="center"/>
        </w:trPr>
        <w:tc>
          <w:tcPr>
            <w:tcW w:w="2975" w:type="dxa"/>
            <w:tcBorders>
              <w:top w:val="nil"/>
              <w:left w:val="single" w:sz="4" w:space="0" w:color="auto"/>
              <w:bottom w:val="single" w:sz="4" w:space="0" w:color="auto"/>
              <w:right w:val="single" w:sz="4" w:space="0" w:color="auto"/>
            </w:tcBorders>
            <w:shd w:val="clear" w:color="000000" w:fill="D9D9D9"/>
            <w:noWrap/>
            <w:vAlign w:val="bottom"/>
            <w:hideMark/>
          </w:tcPr>
          <w:p w14:paraId="7309D86C" w14:textId="77777777" w:rsidR="00A546C4" w:rsidRPr="00A546C4" w:rsidRDefault="00A546C4" w:rsidP="00A546C4">
            <w:pPr>
              <w:spacing w:after="0" w:line="240" w:lineRule="auto"/>
              <w:jc w:val="center"/>
              <w:rPr>
                <w:rFonts w:ascii="Calibri" w:eastAsia="Times New Roman" w:hAnsi="Calibri" w:cs="Calibri"/>
                <w:b/>
                <w:bCs/>
                <w:color w:val="000000"/>
              </w:rPr>
            </w:pPr>
            <w:r w:rsidRPr="00A546C4">
              <w:rPr>
                <w:rFonts w:ascii="Calibri" w:eastAsia="Times New Roman" w:hAnsi="Calibri" w:cs="Calibri"/>
                <w:b/>
                <w:bCs/>
                <w:color w:val="000000"/>
              </w:rPr>
              <w:t>Average Cost per Trip</w:t>
            </w:r>
          </w:p>
        </w:tc>
        <w:tc>
          <w:tcPr>
            <w:tcW w:w="2950" w:type="dxa"/>
            <w:tcBorders>
              <w:top w:val="nil"/>
              <w:left w:val="nil"/>
              <w:bottom w:val="single" w:sz="4" w:space="0" w:color="auto"/>
              <w:right w:val="single" w:sz="4" w:space="0" w:color="auto"/>
            </w:tcBorders>
            <w:shd w:val="clear" w:color="000000" w:fill="D9E1F2"/>
            <w:noWrap/>
            <w:vAlign w:val="bottom"/>
            <w:hideMark/>
          </w:tcPr>
          <w:p w14:paraId="5BC09D18" w14:textId="77777777" w:rsidR="00A546C4" w:rsidRPr="00A546C4" w:rsidRDefault="00A546C4" w:rsidP="00A546C4">
            <w:pPr>
              <w:spacing w:after="0" w:line="240" w:lineRule="auto"/>
              <w:jc w:val="center"/>
              <w:rPr>
                <w:rFonts w:ascii="Calibri" w:eastAsia="Times New Roman" w:hAnsi="Calibri" w:cs="Calibri"/>
                <w:color w:val="000000"/>
              </w:rPr>
            </w:pPr>
            <w:r w:rsidRPr="00A546C4">
              <w:rPr>
                <w:rFonts w:ascii="Calibri" w:eastAsia="Times New Roman" w:hAnsi="Calibri" w:cs="Calibri"/>
                <w:color w:val="000000"/>
              </w:rPr>
              <w:t>$160.25</w:t>
            </w:r>
          </w:p>
        </w:tc>
      </w:tr>
      <w:tr w:rsidR="00A546C4" w:rsidRPr="00A546C4" w14:paraId="2293486B" w14:textId="77777777" w:rsidTr="00A546C4">
        <w:trPr>
          <w:trHeight w:val="290"/>
          <w:jc w:val="center"/>
        </w:trPr>
        <w:tc>
          <w:tcPr>
            <w:tcW w:w="2975" w:type="dxa"/>
            <w:tcBorders>
              <w:top w:val="nil"/>
              <w:left w:val="single" w:sz="4" w:space="0" w:color="auto"/>
              <w:bottom w:val="single" w:sz="4" w:space="0" w:color="auto"/>
              <w:right w:val="single" w:sz="4" w:space="0" w:color="auto"/>
            </w:tcBorders>
            <w:shd w:val="clear" w:color="000000" w:fill="D9D9D9"/>
            <w:noWrap/>
            <w:vAlign w:val="bottom"/>
            <w:hideMark/>
          </w:tcPr>
          <w:p w14:paraId="46537EC5" w14:textId="77777777" w:rsidR="00A546C4" w:rsidRPr="00A546C4" w:rsidRDefault="00A546C4" w:rsidP="00A546C4">
            <w:pPr>
              <w:spacing w:after="0" w:line="240" w:lineRule="auto"/>
              <w:jc w:val="center"/>
              <w:rPr>
                <w:rFonts w:ascii="Calibri" w:eastAsia="Times New Roman" w:hAnsi="Calibri" w:cs="Calibri"/>
                <w:b/>
                <w:bCs/>
                <w:color w:val="000000"/>
              </w:rPr>
            </w:pPr>
            <w:r w:rsidRPr="00A546C4">
              <w:rPr>
                <w:rFonts w:ascii="Calibri" w:eastAsia="Times New Roman" w:hAnsi="Calibri" w:cs="Calibri"/>
                <w:b/>
                <w:bCs/>
                <w:color w:val="000000"/>
              </w:rPr>
              <w:t>Cost</w:t>
            </w:r>
          </w:p>
        </w:tc>
        <w:tc>
          <w:tcPr>
            <w:tcW w:w="2950" w:type="dxa"/>
            <w:tcBorders>
              <w:top w:val="nil"/>
              <w:left w:val="nil"/>
              <w:bottom w:val="single" w:sz="4" w:space="0" w:color="auto"/>
              <w:right w:val="single" w:sz="4" w:space="0" w:color="auto"/>
            </w:tcBorders>
            <w:shd w:val="clear" w:color="000000" w:fill="D9E1F2"/>
            <w:noWrap/>
            <w:vAlign w:val="bottom"/>
            <w:hideMark/>
          </w:tcPr>
          <w:p w14:paraId="0C332EB3" w14:textId="77777777" w:rsidR="00A546C4" w:rsidRPr="00A546C4" w:rsidRDefault="00A546C4" w:rsidP="00A546C4">
            <w:pPr>
              <w:spacing w:after="0" w:line="240" w:lineRule="auto"/>
              <w:jc w:val="center"/>
              <w:rPr>
                <w:rFonts w:ascii="Calibri" w:eastAsia="Times New Roman" w:hAnsi="Calibri" w:cs="Calibri"/>
                <w:color w:val="000000"/>
              </w:rPr>
            </w:pPr>
            <w:r w:rsidRPr="00A546C4">
              <w:rPr>
                <w:rFonts w:ascii="Calibri" w:eastAsia="Times New Roman" w:hAnsi="Calibri" w:cs="Calibri"/>
                <w:color w:val="000000"/>
              </w:rPr>
              <w:t>$283,321.87</w:t>
            </w:r>
          </w:p>
        </w:tc>
      </w:tr>
      <w:tr w:rsidR="00A546C4" w:rsidRPr="00A546C4" w14:paraId="010B025D" w14:textId="77777777" w:rsidTr="00A546C4">
        <w:trPr>
          <w:trHeight w:val="290"/>
          <w:jc w:val="center"/>
        </w:trPr>
        <w:tc>
          <w:tcPr>
            <w:tcW w:w="2975" w:type="dxa"/>
            <w:tcBorders>
              <w:top w:val="nil"/>
              <w:left w:val="single" w:sz="4" w:space="0" w:color="auto"/>
              <w:bottom w:val="single" w:sz="4" w:space="0" w:color="auto"/>
              <w:right w:val="single" w:sz="4" w:space="0" w:color="auto"/>
            </w:tcBorders>
            <w:shd w:val="clear" w:color="000000" w:fill="D9D9D9"/>
            <w:noWrap/>
            <w:vAlign w:val="bottom"/>
            <w:hideMark/>
          </w:tcPr>
          <w:p w14:paraId="074DFDFA" w14:textId="77777777" w:rsidR="00A546C4" w:rsidRPr="00A546C4" w:rsidRDefault="00A546C4" w:rsidP="00A546C4">
            <w:pPr>
              <w:spacing w:after="0" w:line="240" w:lineRule="auto"/>
              <w:jc w:val="center"/>
              <w:rPr>
                <w:rFonts w:ascii="Calibri" w:eastAsia="Times New Roman" w:hAnsi="Calibri" w:cs="Calibri"/>
                <w:b/>
                <w:bCs/>
                <w:color w:val="000000"/>
              </w:rPr>
            </w:pPr>
            <w:r w:rsidRPr="00A546C4">
              <w:rPr>
                <w:rFonts w:ascii="Calibri" w:eastAsia="Times New Roman" w:hAnsi="Calibri" w:cs="Calibri"/>
                <w:b/>
                <w:bCs/>
                <w:color w:val="000000"/>
              </w:rPr>
              <w:t>Total Distance</w:t>
            </w:r>
          </w:p>
        </w:tc>
        <w:tc>
          <w:tcPr>
            <w:tcW w:w="2950" w:type="dxa"/>
            <w:tcBorders>
              <w:top w:val="nil"/>
              <w:left w:val="nil"/>
              <w:bottom w:val="single" w:sz="4" w:space="0" w:color="auto"/>
              <w:right w:val="single" w:sz="4" w:space="0" w:color="auto"/>
            </w:tcBorders>
            <w:shd w:val="clear" w:color="000000" w:fill="D9E1F2"/>
            <w:noWrap/>
            <w:vAlign w:val="bottom"/>
            <w:hideMark/>
          </w:tcPr>
          <w:p w14:paraId="56150FC6" w14:textId="77777777" w:rsidR="00A546C4" w:rsidRPr="00A546C4" w:rsidRDefault="00A546C4" w:rsidP="00A546C4">
            <w:pPr>
              <w:spacing w:after="0" w:line="240" w:lineRule="auto"/>
              <w:jc w:val="center"/>
              <w:rPr>
                <w:rFonts w:ascii="Calibri" w:eastAsia="Times New Roman" w:hAnsi="Calibri" w:cs="Calibri"/>
                <w:color w:val="000000"/>
              </w:rPr>
            </w:pPr>
            <w:r w:rsidRPr="00A546C4">
              <w:rPr>
                <w:rFonts w:ascii="Calibri" w:eastAsia="Times New Roman" w:hAnsi="Calibri" w:cs="Calibri"/>
                <w:color w:val="000000"/>
              </w:rPr>
              <w:t>488535</w:t>
            </w:r>
          </w:p>
        </w:tc>
      </w:tr>
      <w:tr w:rsidR="00A546C4" w:rsidRPr="00A546C4" w14:paraId="5A4524E7" w14:textId="77777777" w:rsidTr="00A546C4">
        <w:trPr>
          <w:trHeight w:val="290"/>
          <w:jc w:val="center"/>
        </w:trPr>
        <w:tc>
          <w:tcPr>
            <w:tcW w:w="2975" w:type="dxa"/>
            <w:tcBorders>
              <w:top w:val="nil"/>
              <w:left w:val="single" w:sz="4" w:space="0" w:color="auto"/>
              <w:bottom w:val="single" w:sz="4" w:space="0" w:color="auto"/>
              <w:right w:val="single" w:sz="4" w:space="0" w:color="auto"/>
            </w:tcBorders>
            <w:shd w:val="clear" w:color="000000" w:fill="D9D9D9"/>
            <w:noWrap/>
            <w:vAlign w:val="bottom"/>
            <w:hideMark/>
          </w:tcPr>
          <w:p w14:paraId="1E665EB0" w14:textId="77777777" w:rsidR="00A546C4" w:rsidRPr="00A546C4" w:rsidRDefault="00A546C4" w:rsidP="00A546C4">
            <w:pPr>
              <w:spacing w:after="0" w:line="240" w:lineRule="auto"/>
              <w:jc w:val="center"/>
              <w:rPr>
                <w:rFonts w:ascii="Calibri" w:eastAsia="Times New Roman" w:hAnsi="Calibri" w:cs="Calibri"/>
                <w:b/>
                <w:bCs/>
                <w:color w:val="000000"/>
              </w:rPr>
            </w:pPr>
            <w:r w:rsidRPr="00A546C4">
              <w:rPr>
                <w:rFonts w:ascii="Calibri" w:eastAsia="Times New Roman" w:hAnsi="Calibri" w:cs="Calibri"/>
                <w:b/>
                <w:bCs/>
                <w:color w:val="000000"/>
              </w:rPr>
              <w:t>Units</w:t>
            </w:r>
          </w:p>
        </w:tc>
        <w:tc>
          <w:tcPr>
            <w:tcW w:w="2950" w:type="dxa"/>
            <w:tcBorders>
              <w:top w:val="nil"/>
              <w:left w:val="nil"/>
              <w:bottom w:val="single" w:sz="4" w:space="0" w:color="auto"/>
              <w:right w:val="single" w:sz="4" w:space="0" w:color="auto"/>
            </w:tcBorders>
            <w:shd w:val="clear" w:color="000000" w:fill="F2F2F2"/>
            <w:noWrap/>
            <w:vAlign w:val="center"/>
            <w:hideMark/>
          </w:tcPr>
          <w:p w14:paraId="584B428E" w14:textId="77777777" w:rsidR="00A546C4" w:rsidRPr="00A546C4" w:rsidRDefault="00A546C4" w:rsidP="00A546C4">
            <w:pPr>
              <w:spacing w:after="0" w:line="240" w:lineRule="auto"/>
              <w:jc w:val="center"/>
              <w:rPr>
                <w:rFonts w:ascii="Arial" w:eastAsia="Times New Roman" w:hAnsi="Arial" w:cs="Arial"/>
                <w:sz w:val="20"/>
                <w:szCs w:val="20"/>
              </w:rPr>
            </w:pPr>
            <w:r w:rsidRPr="00A546C4">
              <w:rPr>
                <w:rFonts w:ascii="Arial" w:eastAsia="Times New Roman" w:hAnsi="Arial" w:cs="Arial"/>
                <w:sz w:val="20"/>
                <w:szCs w:val="20"/>
              </w:rPr>
              <w:t>miles</w:t>
            </w:r>
          </w:p>
        </w:tc>
      </w:tr>
      <w:tr w:rsidR="00A546C4" w:rsidRPr="00A546C4" w14:paraId="77DD596E" w14:textId="77777777" w:rsidTr="00A546C4">
        <w:trPr>
          <w:trHeight w:val="290"/>
          <w:jc w:val="center"/>
        </w:trPr>
        <w:tc>
          <w:tcPr>
            <w:tcW w:w="2975" w:type="dxa"/>
            <w:tcBorders>
              <w:top w:val="nil"/>
              <w:left w:val="single" w:sz="4" w:space="0" w:color="auto"/>
              <w:bottom w:val="nil"/>
              <w:right w:val="single" w:sz="4" w:space="0" w:color="auto"/>
            </w:tcBorders>
            <w:shd w:val="clear" w:color="000000" w:fill="D9D9D9"/>
            <w:noWrap/>
            <w:vAlign w:val="bottom"/>
            <w:hideMark/>
          </w:tcPr>
          <w:p w14:paraId="29A595E0" w14:textId="77777777" w:rsidR="00A546C4" w:rsidRPr="00A546C4" w:rsidRDefault="00A546C4" w:rsidP="00A546C4">
            <w:pPr>
              <w:spacing w:after="0" w:line="240" w:lineRule="auto"/>
              <w:jc w:val="center"/>
              <w:rPr>
                <w:rFonts w:ascii="Calibri" w:eastAsia="Times New Roman" w:hAnsi="Calibri" w:cs="Calibri"/>
                <w:b/>
                <w:bCs/>
                <w:color w:val="000000"/>
              </w:rPr>
            </w:pPr>
            <w:r w:rsidRPr="00A546C4">
              <w:rPr>
                <w:rFonts w:ascii="Calibri" w:eastAsia="Times New Roman" w:hAnsi="Calibri" w:cs="Calibri"/>
                <w:b/>
                <w:bCs/>
                <w:color w:val="000000"/>
              </w:rPr>
              <w:t>Average Distance</w:t>
            </w:r>
          </w:p>
        </w:tc>
        <w:tc>
          <w:tcPr>
            <w:tcW w:w="2950" w:type="dxa"/>
            <w:tcBorders>
              <w:top w:val="nil"/>
              <w:left w:val="nil"/>
              <w:bottom w:val="single" w:sz="4" w:space="0" w:color="auto"/>
              <w:right w:val="single" w:sz="4" w:space="0" w:color="auto"/>
            </w:tcBorders>
            <w:shd w:val="clear" w:color="000000" w:fill="D9E1F2"/>
            <w:noWrap/>
            <w:vAlign w:val="bottom"/>
            <w:hideMark/>
          </w:tcPr>
          <w:p w14:paraId="507371B0" w14:textId="77777777" w:rsidR="00A546C4" w:rsidRPr="00A546C4" w:rsidRDefault="00A546C4" w:rsidP="00A546C4">
            <w:pPr>
              <w:spacing w:after="0" w:line="240" w:lineRule="auto"/>
              <w:jc w:val="center"/>
              <w:rPr>
                <w:rFonts w:ascii="Calibri" w:eastAsia="Times New Roman" w:hAnsi="Calibri" w:cs="Calibri"/>
                <w:color w:val="000000"/>
              </w:rPr>
            </w:pPr>
            <w:r w:rsidRPr="00A546C4">
              <w:rPr>
                <w:rFonts w:ascii="Calibri" w:eastAsia="Times New Roman" w:hAnsi="Calibri" w:cs="Calibri"/>
                <w:color w:val="000000"/>
              </w:rPr>
              <w:t>276</w:t>
            </w:r>
          </w:p>
        </w:tc>
      </w:tr>
      <w:tr w:rsidR="00A546C4" w:rsidRPr="00A546C4" w14:paraId="6C0CF7D9" w14:textId="77777777" w:rsidTr="00A546C4">
        <w:trPr>
          <w:trHeight w:val="290"/>
          <w:jc w:val="center"/>
        </w:trPr>
        <w:tc>
          <w:tcPr>
            <w:tcW w:w="297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01BCD1C4" w14:textId="77777777" w:rsidR="00A546C4" w:rsidRPr="00A546C4" w:rsidRDefault="00A546C4" w:rsidP="00A546C4">
            <w:pPr>
              <w:spacing w:after="0" w:line="240" w:lineRule="auto"/>
              <w:jc w:val="center"/>
              <w:rPr>
                <w:rFonts w:ascii="Calibri" w:eastAsia="Times New Roman" w:hAnsi="Calibri" w:cs="Calibri"/>
                <w:b/>
                <w:bCs/>
                <w:color w:val="000000"/>
              </w:rPr>
            </w:pPr>
            <w:r w:rsidRPr="00A546C4">
              <w:rPr>
                <w:rFonts w:ascii="Calibri" w:eastAsia="Times New Roman" w:hAnsi="Calibri" w:cs="Calibri"/>
                <w:b/>
                <w:bCs/>
                <w:color w:val="000000"/>
              </w:rPr>
              <w:t>Units</w:t>
            </w:r>
          </w:p>
        </w:tc>
        <w:tc>
          <w:tcPr>
            <w:tcW w:w="2950" w:type="dxa"/>
            <w:tcBorders>
              <w:top w:val="nil"/>
              <w:left w:val="nil"/>
              <w:bottom w:val="single" w:sz="4" w:space="0" w:color="auto"/>
              <w:right w:val="single" w:sz="4" w:space="0" w:color="auto"/>
            </w:tcBorders>
            <w:shd w:val="clear" w:color="000000" w:fill="F2F2F2"/>
            <w:noWrap/>
            <w:vAlign w:val="center"/>
            <w:hideMark/>
          </w:tcPr>
          <w:p w14:paraId="43C808F8" w14:textId="77777777" w:rsidR="00A546C4" w:rsidRPr="00A546C4" w:rsidRDefault="00A546C4" w:rsidP="00A546C4">
            <w:pPr>
              <w:spacing w:after="0" w:line="240" w:lineRule="auto"/>
              <w:jc w:val="center"/>
              <w:rPr>
                <w:rFonts w:ascii="Arial" w:eastAsia="Times New Roman" w:hAnsi="Arial" w:cs="Arial"/>
                <w:sz w:val="20"/>
                <w:szCs w:val="20"/>
              </w:rPr>
            </w:pPr>
            <w:r w:rsidRPr="00A546C4">
              <w:rPr>
                <w:rFonts w:ascii="Arial" w:eastAsia="Times New Roman" w:hAnsi="Arial" w:cs="Arial"/>
                <w:sz w:val="20"/>
                <w:szCs w:val="20"/>
              </w:rPr>
              <w:t>miles / trip</w:t>
            </w:r>
          </w:p>
        </w:tc>
      </w:tr>
      <w:tr w:rsidR="00A546C4" w:rsidRPr="00A546C4" w14:paraId="7F945BF0" w14:textId="77777777" w:rsidTr="00A546C4">
        <w:trPr>
          <w:trHeight w:val="290"/>
          <w:jc w:val="center"/>
        </w:trPr>
        <w:tc>
          <w:tcPr>
            <w:tcW w:w="2975" w:type="dxa"/>
            <w:tcBorders>
              <w:top w:val="nil"/>
              <w:left w:val="single" w:sz="4" w:space="0" w:color="auto"/>
              <w:bottom w:val="single" w:sz="4" w:space="0" w:color="auto"/>
              <w:right w:val="single" w:sz="4" w:space="0" w:color="auto"/>
            </w:tcBorders>
            <w:shd w:val="clear" w:color="000000" w:fill="D9D9D9"/>
            <w:noWrap/>
            <w:vAlign w:val="bottom"/>
            <w:hideMark/>
          </w:tcPr>
          <w:p w14:paraId="488D23F0" w14:textId="77777777" w:rsidR="00A546C4" w:rsidRPr="00A546C4" w:rsidRDefault="00A546C4" w:rsidP="00A546C4">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 xml:space="preserve">Total </w:t>
            </w:r>
            <w:r w:rsidRPr="00A546C4">
              <w:rPr>
                <w:rFonts w:ascii="Calibri" w:eastAsia="Times New Roman" w:hAnsi="Calibri" w:cs="Calibri"/>
                <w:b/>
                <w:bCs/>
                <w:color w:val="000000"/>
              </w:rPr>
              <w:t>Emissions</w:t>
            </w:r>
          </w:p>
        </w:tc>
        <w:tc>
          <w:tcPr>
            <w:tcW w:w="2950" w:type="dxa"/>
            <w:tcBorders>
              <w:top w:val="nil"/>
              <w:left w:val="nil"/>
              <w:bottom w:val="single" w:sz="4" w:space="0" w:color="auto"/>
              <w:right w:val="single" w:sz="4" w:space="0" w:color="auto"/>
            </w:tcBorders>
            <w:shd w:val="clear" w:color="000000" w:fill="D9E1F2"/>
            <w:noWrap/>
            <w:vAlign w:val="bottom"/>
            <w:hideMark/>
          </w:tcPr>
          <w:p w14:paraId="69A87B70" w14:textId="77777777" w:rsidR="00A546C4" w:rsidRPr="00700070" w:rsidRDefault="00A546C4" w:rsidP="00A546C4">
            <w:pPr>
              <w:spacing w:after="0" w:line="240" w:lineRule="auto"/>
              <w:jc w:val="center"/>
              <w:rPr>
                <w:rFonts w:ascii="Calibri" w:eastAsia="Times New Roman" w:hAnsi="Calibri" w:cs="Calibri"/>
                <w:b/>
                <w:bCs/>
                <w:color w:val="000000"/>
              </w:rPr>
            </w:pPr>
            <w:r w:rsidRPr="00700070">
              <w:rPr>
                <w:rFonts w:ascii="Calibri" w:eastAsia="Times New Roman" w:hAnsi="Calibri" w:cs="Calibri"/>
                <w:b/>
                <w:bCs/>
                <w:color w:val="000000"/>
              </w:rPr>
              <w:t>197.37</w:t>
            </w:r>
          </w:p>
        </w:tc>
      </w:tr>
      <w:tr w:rsidR="00A546C4" w:rsidRPr="00A546C4" w14:paraId="047BB75F" w14:textId="77777777" w:rsidTr="00A546C4">
        <w:trPr>
          <w:trHeight w:val="310"/>
          <w:jc w:val="center"/>
        </w:trPr>
        <w:tc>
          <w:tcPr>
            <w:tcW w:w="2975" w:type="dxa"/>
            <w:tcBorders>
              <w:top w:val="nil"/>
              <w:left w:val="single" w:sz="4" w:space="0" w:color="auto"/>
              <w:bottom w:val="single" w:sz="4" w:space="0" w:color="auto"/>
              <w:right w:val="single" w:sz="4" w:space="0" w:color="auto"/>
            </w:tcBorders>
            <w:shd w:val="clear" w:color="000000" w:fill="D9D9D9"/>
            <w:noWrap/>
            <w:vAlign w:val="bottom"/>
            <w:hideMark/>
          </w:tcPr>
          <w:p w14:paraId="799807BC" w14:textId="77777777" w:rsidR="00A546C4" w:rsidRPr="00A546C4" w:rsidRDefault="00A546C4" w:rsidP="00A546C4">
            <w:pPr>
              <w:spacing w:after="0" w:line="240" w:lineRule="auto"/>
              <w:jc w:val="center"/>
              <w:rPr>
                <w:rFonts w:ascii="Calibri" w:eastAsia="Times New Roman" w:hAnsi="Calibri" w:cs="Calibri"/>
                <w:b/>
                <w:bCs/>
                <w:color w:val="000000"/>
              </w:rPr>
            </w:pPr>
            <w:r w:rsidRPr="00A546C4">
              <w:rPr>
                <w:rFonts w:ascii="Calibri" w:eastAsia="Times New Roman" w:hAnsi="Calibri" w:cs="Calibri"/>
                <w:b/>
                <w:bCs/>
                <w:color w:val="000000"/>
              </w:rPr>
              <w:t>Units</w:t>
            </w:r>
          </w:p>
        </w:tc>
        <w:tc>
          <w:tcPr>
            <w:tcW w:w="2950" w:type="dxa"/>
            <w:tcBorders>
              <w:top w:val="nil"/>
              <w:left w:val="nil"/>
              <w:bottom w:val="single" w:sz="4" w:space="0" w:color="auto"/>
              <w:right w:val="single" w:sz="4" w:space="0" w:color="auto"/>
            </w:tcBorders>
            <w:shd w:val="clear" w:color="000000" w:fill="F2F2F2"/>
            <w:noWrap/>
            <w:vAlign w:val="center"/>
            <w:hideMark/>
          </w:tcPr>
          <w:p w14:paraId="586DB9BF" w14:textId="77777777" w:rsidR="00A546C4" w:rsidRPr="00A546C4" w:rsidRDefault="00A546C4" w:rsidP="00A546C4">
            <w:pPr>
              <w:spacing w:after="0" w:line="240" w:lineRule="auto"/>
              <w:jc w:val="center"/>
              <w:rPr>
                <w:rFonts w:ascii="Arial" w:eastAsia="Times New Roman" w:hAnsi="Arial" w:cs="Arial"/>
                <w:sz w:val="20"/>
                <w:szCs w:val="20"/>
              </w:rPr>
            </w:pPr>
            <w:r w:rsidRPr="00A546C4">
              <w:rPr>
                <w:rFonts w:ascii="Arial" w:eastAsia="Times New Roman" w:hAnsi="Arial" w:cs="Arial"/>
                <w:sz w:val="20"/>
                <w:szCs w:val="20"/>
              </w:rPr>
              <w:t>MtCO</w:t>
            </w:r>
            <w:r w:rsidRPr="00A546C4">
              <w:rPr>
                <w:rFonts w:ascii="Arial" w:eastAsia="Times New Roman" w:hAnsi="Arial" w:cs="Arial"/>
                <w:sz w:val="20"/>
                <w:szCs w:val="20"/>
                <w:vertAlign w:val="subscript"/>
              </w:rPr>
              <w:t>2</w:t>
            </w:r>
            <w:r w:rsidRPr="00A546C4">
              <w:rPr>
                <w:rFonts w:ascii="Arial" w:eastAsia="Times New Roman" w:hAnsi="Arial" w:cs="Arial"/>
                <w:sz w:val="20"/>
                <w:szCs w:val="20"/>
              </w:rPr>
              <w:t>e</w:t>
            </w:r>
          </w:p>
        </w:tc>
      </w:tr>
      <w:tr w:rsidR="00A546C4" w:rsidRPr="00A546C4" w14:paraId="70E12B78" w14:textId="77777777" w:rsidTr="00A546C4">
        <w:trPr>
          <w:trHeight w:val="290"/>
          <w:jc w:val="center"/>
        </w:trPr>
        <w:tc>
          <w:tcPr>
            <w:tcW w:w="2975" w:type="dxa"/>
            <w:tcBorders>
              <w:top w:val="nil"/>
              <w:left w:val="single" w:sz="4" w:space="0" w:color="auto"/>
              <w:bottom w:val="single" w:sz="4" w:space="0" w:color="auto"/>
              <w:right w:val="single" w:sz="4" w:space="0" w:color="auto"/>
            </w:tcBorders>
            <w:shd w:val="clear" w:color="000000" w:fill="D9D9D9"/>
            <w:noWrap/>
            <w:vAlign w:val="bottom"/>
            <w:hideMark/>
          </w:tcPr>
          <w:p w14:paraId="193668F8" w14:textId="77777777" w:rsidR="00A546C4" w:rsidRPr="00A546C4" w:rsidRDefault="00A546C4" w:rsidP="00A546C4">
            <w:pPr>
              <w:spacing w:after="0" w:line="240" w:lineRule="auto"/>
              <w:jc w:val="center"/>
              <w:rPr>
                <w:rFonts w:ascii="Calibri" w:eastAsia="Times New Roman" w:hAnsi="Calibri" w:cs="Calibri"/>
                <w:b/>
                <w:bCs/>
                <w:color w:val="000000"/>
              </w:rPr>
            </w:pPr>
            <w:r w:rsidRPr="00A546C4">
              <w:rPr>
                <w:rFonts w:ascii="Calibri" w:eastAsia="Times New Roman" w:hAnsi="Calibri" w:cs="Calibri"/>
                <w:b/>
                <w:bCs/>
                <w:color w:val="000000"/>
              </w:rPr>
              <w:t>Emissions per Trip</w:t>
            </w:r>
          </w:p>
        </w:tc>
        <w:tc>
          <w:tcPr>
            <w:tcW w:w="2950" w:type="dxa"/>
            <w:tcBorders>
              <w:top w:val="nil"/>
              <w:left w:val="nil"/>
              <w:bottom w:val="single" w:sz="4" w:space="0" w:color="auto"/>
              <w:right w:val="single" w:sz="4" w:space="0" w:color="auto"/>
            </w:tcBorders>
            <w:shd w:val="clear" w:color="000000" w:fill="D9E1F2"/>
            <w:noWrap/>
            <w:vAlign w:val="bottom"/>
            <w:hideMark/>
          </w:tcPr>
          <w:p w14:paraId="5765A113" w14:textId="77777777" w:rsidR="00A546C4" w:rsidRPr="00A546C4" w:rsidRDefault="00A546C4" w:rsidP="00A546C4">
            <w:pPr>
              <w:spacing w:after="0" w:line="240" w:lineRule="auto"/>
              <w:jc w:val="center"/>
              <w:rPr>
                <w:rFonts w:ascii="Calibri" w:eastAsia="Times New Roman" w:hAnsi="Calibri" w:cs="Calibri"/>
                <w:color w:val="000000"/>
              </w:rPr>
            </w:pPr>
            <w:r w:rsidRPr="00A546C4">
              <w:rPr>
                <w:rFonts w:ascii="Calibri" w:eastAsia="Times New Roman" w:hAnsi="Calibri" w:cs="Calibri"/>
                <w:color w:val="000000"/>
              </w:rPr>
              <w:t>0.11</w:t>
            </w:r>
          </w:p>
        </w:tc>
      </w:tr>
      <w:tr w:rsidR="00A546C4" w:rsidRPr="00A546C4" w14:paraId="7D7E9E9F" w14:textId="77777777" w:rsidTr="00A546C4">
        <w:trPr>
          <w:trHeight w:val="310"/>
          <w:jc w:val="center"/>
        </w:trPr>
        <w:tc>
          <w:tcPr>
            <w:tcW w:w="2975" w:type="dxa"/>
            <w:tcBorders>
              <w:top w:val="nil"/>
              <w:left w:val="single" w:sz="4" w:space="0" w:color="auto"/>
              <w:bottom w:val="single" w:sz="4" w:space="0" w:color="auto"/>
              <w:right w:val="single" w:sz="4" w:space="0" w:color="auto"/>
            </w:tcBorders>
            <w:shd w:val="clear" w:color="000000" w:fill="D9D9D9"/>
            <w:noWrap/>
            <w:vAlign w:val="bottom"/>
            <w:hideMark/>
          </w:tcPr>
          <w:p w14:paraId="094D8512" w14:textId="77777777" w:rsidR="00A546C4" w:rsidRPr="00A546C4" w:rsidRDefault="00A546C4" w:rsidP="00A546C4">
            <w:pPr>
              <w:spacing w:after="0" w:line="240" w:lineRule="auto"/>
              <w:jc w:val="center"/>
              <w:rPr>
                <w:rFonts w:ascii="Calibri" w:eastAsia="Times New Roman" w:hAnsi="Calibri" w:cs="Calibri"/>
                <w:b/>
                <w:bCs/>
                <w:color w:val="000000"/>
              </w:rPr>
            </w:pPr>
            <w:r w:rsidRPr="00A546C4">
              <w:rPr>
                <w:rFonts w:ascii="Calibri" w:eastAsia="Times New Roman" w:hAnsi="Calibri" w:cs="Calibri"/>
                <w:b/>
                <w:bCs/>
                <w:color w:val="000000"/>
              </w:rPr>
              <w:t>Units</w:t>
            </w:r>
          </w:p>
        </w:tc>
        <w:tc>
          <w:tcPr>
            <w:tcW w:w="2950" w:type="dxa"/>
            <w:tcBorders>
              <w:top w:val="nil"/>
              <w:left w:val="nil"/>
              <w:bottom w:val="single" w:sz="4" w:space="0" w:color="auto"/>
              <w:right w:val="single" w:sz="4" w:space="0" w:color="auto"/>
            </w:tcBorders>
            <w:shd w:val="clear" w:color="000000" w:fill="F2F2F2"/>
            <w:noWrap/>
            <w:vAlign w:val="center"/>
            <w:hideMark/>
          </w:tcPr>
          <w:p w14:paraId="7DF6BB5B" w14:textId="77777777" w:rsidR="00A546C4" w:rsidRPr="00A546C4" w:rsidRDefault="00A546C4" w:rsidP="00A546C4">
            <w:pPr>
              <w:keepNext/>
              <w:spacing w:after="0" w:line="240" w:lineRule="auto"/>
              <w:jc w:val="center"/>
              <w:rPr>
                <w:rFonts w:ascii="Arial" w:eastAsia="Times New Roman" w:hAnsi="Arial" w:cs="Arial"/>
                <w:sz w:val="20"/>
                <w:szCs w:val="20"/>
              </w:rPr>
            </w:pPr>
            <w:r w:rsidRPr="00A546C4">
              <w:rPr>
                <w:rFonts w:ascii="Arial" w:eastAsia="Times New Roman" w:hAnsi="Arial" w:cs="Arial"/>
                <w:sz w:val="20"/>
                <w:szCs w:val="20"/>
              </w:rPr>
              <w:t>MtCO</w:t>
            </w:r>
            <w:r w:rsidRPr="00A546C4">
              <w:rPr>
                <w:rFonts w:ascii="Arial" w:eastAsia="Times New Roman" w:hAnsi="Arial" w:cs="Arial"/>
                <w:sz w:val="20"/>
                <w:szCs w:val="20"/>
                <w:vertAlign w:val="subscript"/>
              </w:rPr>
              <w:t>2</w:t>
            </w:r>
            <w:r w:rsidRPr="00A546C4">
              <w:rPr>
                <w:rFonts w:ascii="Arial" w:eastAsia="Times New Roman" w:hAnsi="Arial" w:cs="Arial"/>
                <w:sz w:val="20"/>
                <w:szCs w:val="20"/>
              </w:rPr>
              <w:t>e / trip</w:t>
            </w:r>
          </w:p>
        </w:tc>
      </w:tr>
    </w:tbl>
    <w:p w14:paraId="7D9830AB" w14:textId="77777777" w:rsidR="00A546C4" w:rsidRPr="00DE5CBB" w:rsidRDefault="00A546C4" w:rsidP="001C50D1">
      <w:pPr>
        <w:pStyle w:val="Caption"/>
        <w:ind w:left="720" w:right="720"/>
      </w:pPr>
      <w:r>
        <w:t xml:space="preserve">Table </w:t>
      </w:r>
      <w:r w:rsidR="00B23BE9">
        <w:t>13</w:t>
      </w:r>
      <w:r>
        <w:t xml:space="preserve">: Computed Car Travel for </w:t>
      </w:r>
      <w:proofErr w:type="spellStart"/>
      <w:r>
        <w:t>ECoS</w:t>
      </w:r>
      <w:proofErr w:type="spellEnd"/>
      <w:r>
        <w:t xml:space="preserve"> during CY2019, and related summary statistics. This includes all reimbursed/rental trips by car, either University Fleet or personal.</w:t>
      </w:r>
    </w:p>
    <w:p w14:paraId="52901A83" w14:textId="77777777" w:rsidR="00700070" w:rsidRDefault="00700070" w:rsidP="00B33B94">
      <w:pPr>
        <w:pStyle w:val="Heading2"/>
        <w:numPr>
          <w:ilvl w:val="0"/>
          <w:numId w:val="15"/>
        </w:numPr>
        <w:jc w:val="both"/>
      </w:pPr>
      <w:bookmarkStart w:id="14" w:name="_Toc74348581"/>
      <w:r>
        <w:t>High Performance Computing</w:t>
      </w:r>
      <w:bookmarkEnd w:id="14"/>
    </w:p>
    <w:p w14:paraId="7D56004F" w14:textId="77777777" w:rsidR="001E0535" w:rsidRDefault="001E0535" w:rsidP="00B33B94">
      <w:pPr>
        <w:keepNext/>
        <w:jc w:val="both"/>
      </w:pPr>
      <w:r>
        <w:t xml:space="preserve">Staff at the ICDS were able to summarize the CPU Usage according to the department of the PI requesting the services by month (see </w:t>
      </w:r>
      <w:r w:rsidR="00AF18DC">
        <w:t>Figure 6</w:t>
      </w:r>
      <w:r w:rsidR="00D6371E">
        <w:t>).</w:t>
      </w:r>
      <w:r>
        <w:t xml:space="preserve"> Summing across all months in 2019, we </w:t>
      </w:r>
      <w:r w:rsidR="00C97BC4">
        <w:t>learn</w:t>
      </w:r>
      <w:r>
        <w:t xml:space="preserve"> that </w:t>
      </w:r>
      <w:proofErr w:type="spellStart"/>
      <w:r>
        <w:t>ECoS</w:t>
      </w:r>
      <w:proofErr w:type="spellEnd"/>
      <w:r>
        <w:t xml:space="preserve"> requested a total of just over 20,800,000 CPU Hours. Compare this to the total of over 99,100,000 CPU Hours </w:t>
      </w:r>
      <w:r>
        <w:lastRenderedPageBreak/>
        <w:t xml:space="preserve">requested across the University. Therefore, the percentage of the energy utilization at the Tower Road facility that can be attributed to </w:t>
      </w:r>
      <w:proofErr w:type="spellStart"/>
      <w:r>
        <w:t>ECoS</w:t>
      </w:r>
      <w:proofErr w:type="spellEnd"/>
      <w:r>
        <w:t xml:space="preserve"> should be about </w:t>
      </w:r>
      <m:oMath>
        <m:r>
          <w:rPr>
            <w:rFonts w:ascii="Cambria Math" w:hAnsi="Cambria Math"/>
          </w:rPr>
          <m:t>p=21%</m:t>
        </m:r>
      </m:oMath>
      <w:r>
        <w:rPr>
          <w:rFonts w:eastAsiaTheme="minorEastAsia"/>
        </w:rPr>
        <w:t>.</w:t>
      </w:r>
    </w:p>
    <w:p w14:paraId="6756C60A" w14:textId="77777777" w:rsidR="00AF18DC" w:rsidRDefault="001E0535" w:rsidP="00AF18DC">
      <w:pPr>
        <w:keepNext/>
        <w:jc w:val="center"/>
      </w:pPr>
      <w:r w:rsidRPr="001E0535">
        <w:rPr>
          <w:noProof/>
        </w:rPr>
        <w:drawing>
          <wp:inline distT="0" distB="0" distL="0" distR="0" wp14:anchorId="020B5D1C" wp14:editId="08FFA343">
            <wp:extent cx="4859300" cy="3171549"/>
            <wp:effectExtent l="0" t="0" r="0" b="0"/>
            <wp:docPr id="6" name="Picture 6" descr="C:\Users\Rentals\Desktop\plot_z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entals\Desktop\plot_zoom.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860267" cy="3172180"/>
                    </a:xfrm>
                    <a:prstGeom prst="rect">
                      <a:avLst/>
                    </a:prstGeom>
                    <a:noFill/>
                    <a:ln>
                      <a:noFill/>
                    </a:ln>
                  </pic:spPr>
                </pic:pic>
              </a:graphicData>
            </a:graphic>
          </wp:inline>
        </w:drawing>
      </w:r>
    </w:p>
    <w:p w14:paraId="06F86AD7" w14:textId="77777777" w:rsidR="00700070" w:rsidRDefault="00AF18DC" w:rsidP="00AF18DC">
      <w:pPr>
        <w:pStyle w:val="Caption"/>
        <w:ind w:left="720" w:right="720"/>
        <w:jc w:val="center"/>
      </w:pPr>
      <w:r>
        <w:t xml:space="preserve">Figure </w:t>
      </w:r>
      <w:r w:rsidR="00E466AA">
        <w:fldChar w:fldCharType="begin"/>
      </w:r>
      <w:r w:rsidR="00E466AA">
        <w:instrText xml:space="preserve"> SEQ Figure \* ARABIC </w:instrText>
      </w:r>
      <w:r w:rsidR="00E466AA">
        <w:fldChar w:fldCharType="separate"/>
      </w:r>
      <w:r w:rsidR="00BD64B3">
        <w:rPr>
          <w:noProof/>
        </w:rPr>
        <w:t>6</w:t>
      </w:r>
      <w:r w:rsidR="00E466AA">
        <w:rPr>
          <w:noProof/>
        </w:rPr>
        <w:fldChar w:fldCharType="end"/>
      </w:r>
      <w:r>
        <w:t>:</w:t>
      </w:r>
      <w:r w:rsidRPr="00AF18DC">
        <w:t xml:space="preserve"> </w:t>
      </w:r>
      <w:r>
        <w:t xml:space="preserve">CY2019 CPU Usage by PI Department Affiliation in </w:t>
      </w:r>
      <w:proofErr w:type="spellStart"/>
      <w:r>
        <w:t>ECoS</w:t>
      </w:r>
      <w:proofErr w:type="spellEnd"/>
      <w:r>
        <w:t>. Produced by ICDS, Carrie Brown.</w:t>
      </w:r>
    </w:p>
    <w:p w14:paraId="03278197" w14:textId="77777777" w:rsidR="001E0535" w:rsidRPr="001E0535" w:rsidRDefault="001E0535" w:rsidP="00B33B94">
      <w:pPr>
        <w:jc w:val="both"/>
      </w:pPr>
      <w:r>
        <w:t xml:space="preserve">We summarize the results of the computation described in the </w:t>
      </w:r>
      <w:r>
        <w:rPr>
          <w:i/>
        </w:rPr>
        <w:t>Methodology</w:t>
      </w:r>
      <w:r>
        <w:t xml:space="preserve"> section</w:t>
      </w:r>
      <w:r w:rsidR="00D6371E">
        <w:t xml:space="preserve"> in Table 14 below,</w:t>
      </w:r>
      <w:r>
        <w:t xml:space="preserve"> concluding that </w:t>
      </w:r>
      <w:proofErr w:type="spellStart"/>
      <w:r>
        <w:t>ECoS</w:t>
      </w:r>
      <w:proofErr w:type="spellEnd"/>
      <w:r>
        <w:t xml:space="preserve"> produced roughly 470 MtCO</w:t>
      </w:r>
      <w:r>
        <w:rPr>
          <w:vertAlign w:val="subscript"/>
        </w:rPr>
        <w:t>2</w:t>
      </w:r>
      <w:r>
        <w:t xml:space="preserve">e due to its </w:t>
      </w:r>
      <w:proofErr w:type="gramStart"/>
      <w:r>
        <w:t>High Performance</w:t>
      </w:r>
      <w:proofErr w:type="gramEnd"/>
      <w:r>
        <w:t xml:space="preserve"> Computation throughout CY2019.</w:t>
      </w:r>
    </w:p>
    <w:tbl>
      <w:tblPr>
        <w:tblW w:w="6182" w:type="dxa"/>
        <w:jc w:val="center"/>
        <w:tblLook w:val="04A0" w:firstRow="1" w:lastRow="0" w:firstColumn="1" w:lastColumn="0" w:noHBand="0" w:noVBand="1"/>
      </w:tblPr>
      <w:tblGrid>
        <w:gridCol w:w="2965"/>
        <w:gridCol w:w="1586"/>
        <w:gridCol w:w="1620"/>
        <w:gridCol w:w="11"/>
      </w:tblGrid>
      <w:tr w:rsidR="001E0535" w:rsidRPr="001E0535" w14:paraId="1A4C08AD" w14:textId="77777777" w:rsidTr="001E0535">
        <w:trPr>
          <w:trHeight w:val="290"/>
          <w:jc w:val="center"/>
        </w:trPr>
        <w:tc>
          <w:tcPr>
            <w:tcW w:w="6182" w:type="dxa"/>
            <w:gridSpan w:val="4"/>
            <w:tcBorders>
              <w:top w:val="single" w:sz="4" w:space="0" w:color="auto"/>
              <w:left w:val="single" w:sz="4" w:space="0" w:color="auto"/>
              <w:bottom w:val="single" w:sz="4" w:space="0" w:color="auto"/>
              <w:right w:val="single" w:sz="4" w:space="0" w:color="auto"/>
            </w:tcBorders>
            <w:shd w:val="clear" w:color="000000" w:fill="BFBFBF"/>
            <w:vAlign w:val="bottom"/>
            <w:hideMark/>
          </w:tcPr>
          <w:p w14:paraId="1DA33C46" w14:textId="77777777" w:rsidR="001E0535" w:rsidRPr="001E0535" w:rsidRDefault="001E0535" w:rsidP="001E0535">
            <w:pPr>
              <w:spacing w:after="0" w:line="240" w:lineRule="auto"/>
              <w:jc w:val="center"/>
              <w:rPr>
                <w:rFonts w:ascii="Calibri" w:eastAsia="Times New Roman" w:hAnsi="Calibri" w:cs="Calibri"/>
                <w:b/>
                <w:bCs/>
                <w:color w:val="000000"/>
              </w:rPr>
            </w:pPr>
            <w:r w:rsidRPr="001E0535">
              <w:rPr>
                <w:rFonts w:ascii="Calibri" w:eastAsia="Times New Roman" w:hAnsi="Calibri" w:cs="Calibri"/>
                <w:b/>
                <w:bCs/>
                <w:color w:val="000000"/>
              </w:rPr>
              <w:t xml:space="preserve">Computational Emissions for </w:t>
            </w:r>
            <w:proofErr w:type="spellStart"/>
            <w:r w:rsidRPr="001E0535">
              <w:rPr>
                <w:rFonts w:ascii="Calibri" w:eastAsia="Times New Roman" w:hAnsi="Calibri" w:cs="Calibri"/>
                <w:b/>
                <w:bCs/>
                <w:color w:val="000000"/>
              </w:rPr>
              <w:t>ECoS</w:t>
            </w:r>
            <w:proofErr w:type="spellEnd"/>
            <w:r w:rsidRPr="001E0535">
              <w:rPr>
                <w:rFonts w:ascii="Calibri" w:eastAsia="Times New Roman" w:hAnsi="Calibri" w:cs="Calibri"/>
                <w:b/>
                <w:bCs/>
                <w:color w:val="000000"/>
              </w:rPr>
              <w:t xml:space="preserve"> CY2019</w:t>
            </w:r>
          </w:p>
        </w:tc>
      </w:tr>
      <w:tr w:rsidR="001E0535" w:rsidRPr="001E0535" w14:paraId="014A433C" w14:textId="77777777" w:rsidTr="001E0535">
        <w:trPr>
          <w:gridAfter w:val="1"/>
          <w:wAfter w:w="11" w:type="dxa"/>
          <w:trHeight w:val="290"/>
          <w:jc w:val="center"/>
        </w:trPr>
        <w:tc>
          <w:tcPr>
            <w:tcW w:w="2965" w:type="dxa"/>
            <w:tcBorders>
              <w:top w:val="nil"/>
              <w:left w:val="single" w:sz="4" w:space="0" w:color="auto"/>
              <w:bottom w:val="single" w:sz="4" w:space="0" w:color="auto"/>
              <w:right w:val="single" w:sz="4" w:space="0" w:color="auto"/>
            </w:tcBorders>
            <w:shd w:val="clear" w:color="000000" w:fill="D9D9D9"/>
            <w:noWrap/>
            <w:vAlign w:val="center"/>
            <w:hideMark/>
          </w:tcPr>
          <w:p w14:paraId="71F584A6" w14:textId="77777777" w:rsidR="001E0535" w:rsidRPr="001E0535" w:rsidRDefault="001E0535" w:rsidP="001E0535">
            <w:pPr>
              <w:spacing w:after="0" w:line="240" w:lineRule="auto"/>
              <w:jc w:val="center"/>
              <w:rPr>
                <w:rFonts w:ascii="Calibri" w:eastAsia="Times New Roman" w:hAnsi="Calibri" w:cs="Calibri"/>
                <w:b/>
                <w:bCs/>
              </w:rPr>
            </w:pPr>
            <w:r w:rsidRPr="001E0535">
              <w:rPr>
                <w:rFonts w:ascii="Calibri" w:eastAsia="Times New Roman" w:hAnsi="Calibri" w:cs="Calibri"/>
                <w:b/>
                <w:bCs/>
              </w:rPr>
              <w:t xml:space="preserve">Total </w:t>
            </w:r>
            <w:proofErr w:type="spellStart"/>
            <w:r w:rsidR="00FF4F08">
              <w:rPr>
                <w:rFonts w:ascii="Calibri" w:eastAsia="Times New Roman" w:hAnsi="Calibri" w:cs="Calibri"/>
                <w:b/>
                <w:bCs/>
              </w:rPr>
              <w:t>ECoS</w:t>
            </w:r>
            <w:proofErr w:type="spellEnd"/>
            <w:r w:rsidRPr="001E0535">
              <w:rPr>
                <w:rFonts w:ascii="Calibri" w:eastAsia="Times New Roman" w:hAnsi="Calibri" w:cs="Calibri"/>
                <w:b/>
                <w:bCs/>
              </w:rPr>
              <w:t xml:space="preserve"> Time</w:t>
            </w:r>
          </w:p>
        </w:tc>
        <w:tc>
          <w:tcPr>
            <w:tcW w:w="1586" w:type="dxa"/>
            <w:tcBorders>
              <w:top w:val="nil"/>
              <w:left w:val="nil"/>
              <w:bottom w:val="single" w:sz="4" w:space="0" w:color="auto"/>
              <w:right w:val="single" w:sz="4" w:space="0" w:color="auto"/>
            </w:tcBorders>
            <w:shd w:val="clear" w:color="000000" w:fill="FFF2CC"/>
            <w:vAlign w:val="bottom"/>
            <w:hideMark/>
          </w:tcPr>
          <w:p w14:paraId="72EED029" w14:textId="77777777" w:rsidR="001E0535" w:rsidRPr="001E0535" w:rsidRDefault="001E0535" w:rsidP="001E0535">
            <w:pPr>
              <w:spacing w:after="0" w:line="240" w:lineRule="auto"/>
              <w:jc w:val="center"/>
              <w:rPr>
                <w:rFonts w:ascii="Calibri" w:eastAsia="Times New Roman" w:hAnsi="Calibri" w:cs="Calibri"/>
                <w:color w:val="000000"/>
              </w:rPr>
            </w:pPr>
            <w:r w:rsidRPr="001E0535">
              <w:rPr>
                <w:rFonts w:ascii="Calibri" w:eastAsia="Times New Roman" w:hAnsi="Calibri" w:cs="Calibri"/>
                <w:color w:val="000000"/>
              </w:rPr>
              <w:t>2.08E+07</w:t>
            </w:r>
          </w:p>
        </w:tc>
        <w:tc>
          <w:tcPr>
            <w:tcW w:w="1620" w:type="dxa"/>
            <w:tcBorders>
              <w:top w:val="nil"/>
              <w:left w:val="nil"/>
              <w:bottom w:val="single" w:sz="4" w:space="0" w:color="auto"/>
              <w:right w:val="single" w:sz="4" w:space="0" w:color="auto"/>
            </w:tcBorders>
            <w:shd w:val="clear" w:color="000000" w:fill="F2F2F2"/>
            <w:noWrap/>
            <w:vAlign w:val="center"/>
            <w:hideMark/>
          </w:tcPr>
          <w:p w14:paraId="4EB49879" w14:textId="77777777" w:rsidR="001E0535" w:rsidRPr="001E0535" w:rsidRDefault="001E0535" w:rsidP="001E0535">
            <w:pPr>
              <w:spacing w:after="0" w:line="240" w:lineRule="auto"/>
              <w:jc w:val="center"/>
              <w:rPr>
                <w:rFonts w:ascii="Calibri" w:eastAsia="Times New Roman" w:hAnsi="Calibri" w:cs="Calibri"/>
                <w:color w:val="000000"/>
              </w:rPr>
            </w:pPr>
            <w:r w:rsidRPr="001E0535">
              <w:rPr>
                <w:rFonts w:ascii="Calibri" w:eastAsia="Times New Roman" w:hAnsi="Calibri" w:cs="Calibri"/>
                <w:color w:val="000000"/>
              </w:rPr>
              <w:t>CPU Hours</w:t>
            </w:r>
          </w:p>
        </w:tc>
      </w:tr>
      <w:tr w:rsidR="001E0535" w:rsidRPr="001E0535" w14:paraId="5F663671" w14:textId="77777777" w:rsidTr="001E0535">
        <w:trPr>
          <w:gridAfter w:val="1"/>
          <w:wAfter w:w="11" w:type="dxa"/>
          <w:trHeight w:val="290"/>
          <w:jc w:val="center"/>
        </w:trPr>
        <w:tc>
          <w:tcPr>
            <w:tcW w:w="2965" w:type="dxa"/>
            <w:tcBorders>
              <w:top w:val="nil"/>
              <w:left w:val="single" w:sz="4" w:space="0" w:color="auto"/>
              <w:bottom w:val="single" w:sz="4" w:space="0" w:color="auto"/>
              <w:right w:val="single" w:sz="4" w:space="0" w:color="auto"/>
            </w:tcBorders>
            <w:shd w:val="clear" w:color="000000" w:fill="D9D9D9"/>
            <w:noWrap/>
            <w:vAlign w:val="center"/>
            <w:hideMark/>
          </w:tcPr>
          <w:p w14:paraId="19021025" w14:textId="77777777" w:rsidR="001E0535" w:rsidRPr="001E0535" w:rsidRDefault="001E0535" w:rsidP="001E0535">
            <w:pPr>
              <w:spacing w:after="0" w:line="240" w:lineRule="auto"/>
              <w:jc w:val="center"/>
              <w:rPr>
                <w:rFonts w:ascii="Calibri" w:eastAsia="Times New Roman" w:hAnsi="Calibri" w:cs="Calibri"/>
                <w:b/>
                <w:bCs/>
              </w:rPr>
            </w:pPr>
            <w:r w:rsidRPr="001E0535">
              <w:rPr>
                <w:rFonts w:ascii="Calibri" w:eastAsia="Times New Roman" w:hAnsi="Calibri" w:cs="Calibri"/>
                <w:b/>
                <w:bCs/>
              </w:rPr>
              <w:t>Total Roar Time</w:t>
            </w:r>
          </w:p>
        </w:tc>
        <w:tc>
          <w:tcPr>
            <w:tcW w:w="1586" w:type="dxa"/>
            <w:tcBorders>
              <w:top w:val="nil"/>
              <w:left w:val="nil"/>
              <w:bottom w:val="single" w:sz="4" w:space="0" w:color="auto"/>
              <w:right w:val="single" w:sz="4" w:space="0" w:color="auto"/>
            </w:tcBorders>
            <w:shd w:val="clear" w:color="000000" w:fill="FFF2CC"/>
            <w:vAlign w:val="bottom"/>
            <w:hideMark/>
          </w:tcPr>
          <w:p w14:paraId="7F320985" w14:textId="77777777" w:rsidR="001E0535" w:rsidRPr="001E0535" w:rsidRDefault="001E0535" w:rsidP="001E0535">
            <w:pPr>
              <w:spacing w:after="0" w:line="240" w:lineRule="auto"/>
              <w:jc w:val="center"/>
              <w:rPr>
                <w:rFonts w:ascii="Calibri" w:eastAsia="Times New Roman" w:hAnsi="Calibri" w:cs="Calibri"/>
                <w:color w:val="000000"/>
              </w:rPr>
            </w:pPr>
            <w:r w:rsidRPr="001E0535">
              <w:rPr>
                <w:rFonts w:ascii="Calibri" w:eastAsia="Times New Roman" w:hAnsi="Calibri" w:cs="Calibri"/>
                <w:color w:val="000000"/>
              </w:rPr>
              <w:t>9.91E+07</w:t>
            </w:r>
          </w:p>
        </w:tc>
        <w:tc>
          <w:tcPr>
            <w:tcW w:w="1620" w:type="dxa"/>
            <w:tcBorders>
              <w:top w:val="nil"/>
              <w:left w:val="nil"/>
              <w:bottom w:val="single" w:sz="4" w:space="0" w:color="auto"/>
              <w:right w:val="single" w:sz="4" w:space="0" w:color="auto"/>
            </w:tcBorders>
            <w:shd w:val="clear" w:color="000000" w:fill="F2F2F2"/>
            <w:noWrap/>
            <w:vAlign w:val="center"/>
            <w:hideMark/>
          </w:tcPr>
          <w:p w14:paraId="3DA433DB" w14:textId="77777777" w:rsidR="001E0535" w:rsidRPr="001E0535" w:rsidRDefault="001E0535" w:rsidP="001E0535">
            <w:pPr>
              <w:spacing w:after="0" w:line="240" w:lineRule="auto"/>
              <w:jc w:val="center"/>
              <w:rPr>
                <w:rFonts w:ascii="Calibri" w:eastAsia="Times New Roman" w:hAnsi="Calibri" w:cs="Calibri"/>
                <w:color w:val="000000"/>
              </w:rPr>
            </w:pPr>
            <w:r w:rsidRPr="001E0535">
              <w:rPr>
                <w:rFonts w:ascii="Calibri" w:eastAsia="Times New Roman" w:hAnsi="Calibri" w:cs="Calibri"/>
                <w:color w:val="000000"/>
              </w:rPr>
              <w:t>CPU Hours</w:t>
            </w:r>
          </w:p>
        </w:tc>
      </w:tr>
      <w:tr w:rsidR="001E0535" w:rsidRPr="001E0535" w14:paraId="16BACBC5" w14:textId="77777777" w:rsidTr="001E0535">
        <w:trPr>
          <w:gridAfter w:val="1"/>
          <w:wAfter w:w="11" w:type="dxa"/>
          <w:trHeight w:val="290"/>
          <w:jc w:val="center"/>
        </w:trPr>
        <w:tc>
          <w:tcPr>
            <w:tcW w:w="2965" w:type="dxa"/>
            <w:tcBorders>
              <w:top w:val="nil"/>
              <w:left w:val="single" w:sz="4" w:space="0" w:color="auto"/>
              <w:bottom w:val="single" w:sz="4" w:space="0" w:color="auto"/>
              <w:right w:val="single" w:sz="4" w:space="0" w:color="auto"/>
            </w:tcBorders>
            <w:shd w:val="clear" w:color="000000" w:fill="D9D9D9"/>
            <w:noWrap/>
            <w:vAlign w:val="center"/>
            <w:hideMark/>
          </w:tcPr>
          <w:p w14:paraId="6F437DBE" w14:textId="77777777" w:rsidR="001E0535" w:rsidRPr="001E0535" w:rsidRDefault="00FF4F08" w:rsidP="001E0535">
            <w:pPr>
              <w:spacing w:after="0" w:line="240" w:lineRule="auto"/>
              <w:jc w:val="center"/>
              <w:rPr>
                <w:rFonts w:ascii="Calibri" w:eastAsia="Times New Roman" w:hAnsi="Calibri" w:cs="Calibri"/>
                <w:b/>
                <w:bCs/>
              </w:rPr>
            </w:pPr>
            <w:proofErr w:type="spellStart"/>
            <w:r>
              <w:rPr>
                <w:rFonts w:ascii="Calibri" w:eastAsia="Times New Roman" w:hAnsi="Calibri" w:cs="Calibri"/>
                <w:b/>
                <w:bCs/>
              </w:rPr>
              <w:t>ECoS</w:t>
            </w:r>
            <w:r w:rsidR="001E0535" w:rsidRPr="001E0535">
              <w:rPr>
                <w:rFonts w:ascii="Calibri" w:eastAsia="Times New Roman" w:hAnsi="Calibri" w:cs="Calibri"/>
                <w:b/>
                <w:bCs/>
              </w:rPr>
              <w:t>'s</w:t>
            </w:r>
            <w:proofErr w:type="spellEnd"/>
            <w:r w:rsidR="001E0535" w:rsidRPr="001E0535">
              <w:rPr>
                <w:rFonts w:ascii="Calibri" w:eastAsia="Times New Roman" w:hAnsi="Calibri" w:cs="Calibri"/>
                <w:b/>
                <w:bCs/>
              </w:rPr>
              <w:t xml:space="preserve"> Percentage</w:t>
            </w:r>
          </w:p>
        </w:tc>
        <w:tc>
          <w:tcPr>
            <w:tcW w:w="1586" w:type="dxa"/>
            <w:tcBorders>
              <w:top w:val="nil"/>
              <w:left w:val="nil"/>
              <w:bottom w:val="single" w:sz="4" w:space="0" w:color="auto"/>
              <w:right w:val="single" w:sz="4" w:space="0" w:color="auto"/>
            </w:tcBorders>
            <w:shd w:val="clear" w:color="000000" w:fill="D9E1F2"/>
            <w:noWrap/>
            <w:vAlign w:val="bottom"/>
            <w:hideMark/>
          </w:tcPr>
          <w:p w14:paraId="0B3BC30F" w14:textId="77777777" w:rsidR="001E0535" w:rsidRPr="001E0535" w:rsidRDefault="001E0535" w:rsidP="001E0535">
            <w:pPr>
              <w:spacing w:after="0" w:line="240" w:lineRule="auto"/>
              <w:jc w:val="center"/>
              <w:rPr>
                <w:rFonts w:ascii="Calibri" w:eastAsia="Times New Roman" w:hAnsi="Calibri" w:cs="Calibri"/>
                <w:color w:val="000000"/>
              </w:rPr>
            </w:pPr>
            <w:r w:rsidRPr="001E0535">
              <w:rPr>
                <w:rFonts w:ascii="Calibri" w:eastAsia="Times New Roman" w:hAnsi="Calibri" w:cs="Calibri"/>
                <w:color w:val="000000"/>
              </w:rPr>
              <w:t>21.00%</w:t>
            </w:r>
          </w:p>
        </w:tc>
        <w:tc>
          <w:tcPr>
            <w:tcW w:w="1620" w:type="dxa"/>
            <w:tcBorders>
              <w:top w:val="nil"/>
              <w:left w:val="nil"/>
              <w:bottom w:val="single" w:sz="4" w:space="0" w:color="auto"/>
              <w:right w:val="single" w:sz="4" w:space="0" w:color="auto"/>
            </w:tcBorders>
            <w:shd w:val="clear" w:color="000000" w:fill="F2F2F2"/>
            <w:noWrap/>
            <w:vAlign w:val="center"/>
            <w:hideMark/>
          </w:tcPr>
          <w:p w14:paraId="0EB6D29F" w14:textId="77777777" w:rsidR="001E0535" w:rsidRPr="001E0535" w:rsidRDefault="001E0535" w:rsidP="001E0535">
            <w:pPr>
              <w:spacing w:after="0" w:line="240" w:lineRule="auto"/>
              <w:jc w:val="center"/>
              <w:rPr>
                <w:rFonts w:ascii="Calibri" w:eastAsia="Times New Roman" w:hAnsi="Calibri" w:cs="Calibri"/>
                <w:color w:val="000000"/>
              </w:rPr>
            </w:pPr>
            <w:r w:rsidRPr="001E0535">
              <w:rPr>
                <w:rFonts w:ascii="Calibri" w:eastAsia="Times New Roman" w:hAnsi="Calibri" w:cs="Calibri"/>
                <w:color w:val="000000"/>
              </w:rPr>
              <w:t> </w:t>
            </w:r>
          </w:p>
        </w:tc>
      </w:tr>
      <w:tr w:rsidR="001E0535" w:rsidRPr="001E0535" w14:paraId="734B42A2" w14:textId="77777777" w:rsidTr="001E0535">
        <w:trPr>
          <w:gridAfter w:val="1"/>
          <w:wAfter w:w="11" w:type="dxa"/>
          <w:trHeight w:val="290"/>
          <w:jc w:val="center"/>
        </w:trPr>
        <w:tc>
          <w:tcPr>
            <w:tcW w:w="2965" w:type="dxa"/>
            <w:tcBorders>
              <w:top w:val="nil"/>
              <w:left w:val="single" w:sz="4" w:space="0" w:color="auto"/>
              <w:bottom w:val="single" w:sz="4" w:space="0" w:color="auto"/>
              <w:right w:val="single" w:sz="4" w:space="0" w:color="auto"/>
            </w:tcBorders>
            <w:shd w:val="clear" w:color="000000" w:fill="D9D9D9"/>
            <w:noWrap/>
            <w:vAlign w:val="center"/>
            <w:hideMark/>
          </w:tcPr>
          <w:p w14:paraId="17280C47" w14:textId="77777777" w:rsidR="001E0535" w:rsidRPr="001E0535" w:rsidRDefault="00FF4F08" w:rsidP="001E0535">
            <w:pPr>
              <w:spacing w:after="0" w:line="240" w:lineRule="auto"/>
              <w:jc w:val="center"/>
              <w:rPr>
                <w:rFonts w:ascii="Calibri" w:eastAsia="Times New Roman" w:hAnsi="Calibri" w:cs="Calibri"/>
                <w:b/>
                <w:bCs/>
              </w:rPr>
            </w:pPr>
            <w:proofErr w:type="spellStart"/>
            <w:r>
              <w:rPr>
                <w:rFonts w:ascii="Calibri" w:eastAsia="Times New Roman" w:hAnsi="Calibri" w:cs="Calibri"/>
                <w:b/>
                <w:bCs/>
              </w:rPr>
              <w:t>ECoS</w:t>
            </w:r>
            <w:r w:rsidR="001E0535" w:rsidRPr="001E0535">
              <w:rPr>
                <w:rFonts w:ascii="Calibri" w:eastAsia="Times New Roman" w:hAnsi="Calibri" w:cs="Calibri"/>
                <w:b/>
                <w:bCs/>
              </w:rPr>
              <w:t>'s</w:t>
            </w:r>
            <w:proofErr w:type="spellEnd"/>
            <w:r w:rsidR="001E0535" w:rsidRPr="001E0535">
              <w:rPr>
                <w:rFonts w:ascii="Calibri" w:eastAsia="Times New Roman" w:hAnsi="Calibri" w:cs="Calibri"/>
                <w:b/>
                <w:bCs/>
              </w:rPr>
              <w:t xml:space="preserve"> IT Power</w:t>
            </w:r>
          </w:p>
        </w:tc>
        <w:tc>
          <w:tcPr>
            <w:tcW w:w="1586" w:type="dxa"/>
            <w:tcBorders>
              <w:top w:val="nil"/>
              <w:left w:val="nil"/>
              <w:bottom w:val="single" w:sz="4" w:space="0" w:color="auto"/>
              <w:right w:val="single" w:sz="4" w:space="0" w:color="auto"/>
            </w:tcBorders>
            <w:shd w:val="clear" w:color="000000" w:fill="D9E1F2"/>
            <w:noWrap/>
            <w:vAlign w:val="bottom"/>
            <w:hideMark/>
          </w:tcPr>
          <w:p w14:paraId="766BACBF" w14:textId="77777777" w:rsidR="001E0535" w:rsidRPr="001E0535" w:rsidRDefault="001E0535" w:rsidP="001E0535">
            <w:pPr>
              <w:spacing w:after="0" w:line="240" w:lineRule="auto"/>
              <w:jc w:val="center"/>
              <w:rPr>
                <w:rFonts w:ascii="Calibri" w:eastAsia="Times New Roman" w:hAnsi="Calibri" w:cs="Calibri"/>
                <w:color w:val="000000"/>
              </w:rPr>
            </w:pPr>
            <w:r w:rsidRPr="001E0535">
              <w:rPr>
                <w:rFonts w:ascii="Calibri" w:eastAsia="Times New Roman" w:hAnsi="Calibri" w:cs="Calibri"/>
                <w:color w:val="000000"/>
              </w:rPr>
              <w:t>69.36</w:t>
            </w:r>
          </w:p>
        </w:tc>
        <w:tc>
          <w:tcPr>
            <w:tcW w:w="1620" w:type="dxa"/>
            <w:tcBorders>
              <w:top w:val="nil"/>
              <w:left w:val="nil"/>
              <w:bottom w:val="single" w:sz="4" w:space="0" w:color="auto"/>
              <w:right w:val="single" w:sz="4" w:space="0" w:color="auto"/>
            </w:tcBorders>
            <w:shd w:val="clear" w:color="000000" w:fill="F2F2F2"/>
            <w:noWrap/>
            <w:vAlign w:val="center"/>
            <w:hideMark/>
          </w:tcPr>
          <w:p w14:paraId="1BCF1AFE" w14:textId="77777777" w:rsidR="001E0535" w:rsidRPr="001E0535" w:rsidRDefault="001E0535" w:rsidP="001E0535">
            <w:pPr>
              <w:spacing w:after="0" w:line="240" w:lineRule="auto"/>
              <w:jc w:val="center"/>
              <w:rPr>
                <w:rFonts w:ascii="Calibri" w:eastAsia="Times New Roman" w:hAnsi="Calibri" w:cs="Calibri"/>
                <w:color w:val="000000"/>
              </w:rPr>
            </w:pPr>
            <w:r w:rsidRPr="001E0535">
              <w:rPr>
                <w:rFonts w:ascii="Calibri" w:eastAsia="Times New Roman" w:hAnsi="Calibri" w:cs="Calibri"/>
                <w:color w:val="000000"/>
              </w:rPr>
              <w:t>kW IT</w:t>
            </w:r>
          </w:p>
        </w:tc>
      </w:tr>
      <w:tr w:rsidR="001E0535" w:rsidRPr="001E0535" w14:paraId="6BF8F7B2" w14:textId="77777777" w:rsidTr="001E0535">
        <w:trPr>
          <w:gridAfter w:val="1"/>
          <w:wAfter w:w="11" w:type="dxa"/>
          <w:trHeight w:val="290"/>
          <w:jc w:val="center"/>
        </w:trPr>
        <w:tc>
          <w:tcPr>
            <w:tcW w:w="2965" w:type="dxa"/>
            <w:tcBorders>
              <w:top w:val="nil"/>
              <w:left w:val="single" w:sz="4" w:space="0" w:color="auto"/>
              <w:bottom w:val="single" w:sz="4" w:space="0" w:color="auto"/>
              <w:right w:val="single" w:sz="4" w:space="0" w:color="auto"/>
            </w:tcBorders>
            <w:shd w:val="clear" w:color="000000" w:fill="D9D9D9"/>
            <w:noWrap/>
            <w:vAlign w:val="center"/>
            <w:hideMark/>
          </w:tcPr>
          <w:p w14:paraId="2948422E" w14:textId="77777777" w:rsidR="001E0535" w:rsidRPr="001E0535" w:rsidRDefault="00FF4F08" w:rsidP="001E0535">
            <w:pPr>
              <w:spacing w:after="0" w:line="240" w:lineRule="auto"/>
              <w:jc w:val="center"/>
              <w:rPr>
                <w:rFonts w:ascii="Calibri" w:eastAsia="Times New Roman" w:hAnsi="Calibri" w:cs="Calibri"/>
                <w:b/>
                <w:bCs/>
              </w:rPr>
            </w:pPr>
            <w:proofErr w:type="spellStart"/>
            <w:r>
              <w:rPr>
                <w:rFonts w:ascii="Calibri" w:eastAsia="Times New Roman" w:hAnsi="Calibri" w:cs="Calibri"/>
                <w:b/>
                <w:bCs/>
              </w:rPr>
              <w:t>ECoS</w:t>
            </w:r>
            <w:r w:rsidR="001E0535" w:rsidRPr="001E0535">
              <w:rPr>
                <w:rFonts w:ascii="Calibri" w:eastAsia="Times New Roman" w:hAnsi="Calibri" w:cs="Calibri"/>
                <w:b/>
                <w:bCs/>
              </w:rPr>
              <w:t>'s</w:t>
            </w:r>
            <w:proofErr w:type="spellEnd"/>
            <w:r w:rsidR="001E0535" w:rsidRPr="001E0535">
              <w:rPr>
                <w:rFonts w:ascii="Calibri" w:eastAsia="Times New Roman" w:hAnsi="Calibri" w:cs="Calibri"/>
                <w:b/>
                <w:bCs/>
              </w:rPr>
              <w:t xml:space="preserve"> Hosting Power</w:t>
            </w:r>
          </w:p>
        </w:tc>
        <w:tc>
          <w:tcPr>
            <w:tcW w:w="1586" w:type="dxa"/>
            <w:tcBorders>
              <w:top w:val="nil"/>
              <w:left w:val="nil"/>
              <w:bottom w:val="single" w:sz="4" w:space="0" w:color="auto"/>
              <w:right w:val="single" w:sz="4" w:space="0" w:color="auto"/>
            </w:tcBorders>
            <w:shd w:val="clear" w:color="000000" w:fill="D9E1F2"/>
            <w:noWrap/>
            <w:vAlign w:val="bottom"/>
            <w:hideMark/>
          </w:tcPr>
          <w:p w14:paraId="541FA5F8" w14:textId="77777777" w:rsidR="001E0535" w:rsidRPr="001E0535" w:rsidRDefault="001E0535" w:rsidP="001E0535">
            <w:pPr>
              <w:spacing w:after="0" w:line="240" w:lineRule="auto"/>
              <w:jc w:val="center"/>
              <w:rPr>
                <w:rFonts w:ascii="Calibri" w:eastAsia="Times New Roman" w:hAnsi="Calibri" w:cs="Calibri"/>
                <w:color w:val="000000"/>
              </w:rPr>
            </w:pPr>
            <w:r w:rsidRPr="001E0535">
              <w:rPr>
                <w:rFonts w:ascii="Calibri" w:eastAsia="Times New Roman" w:hAnsi="Calibri" w:cs="Calibri"/>
                <w:color w:val="000000"/>
              </w:rPr>
              <w:t>111.0</w:t>
            </w:r>
          </w:p>
        </w:tc>
        <w:tc>
          <w:tcPr>
            <w:tcW w:w="1620" w:type="dxa"/>
            <w:tcBorders>
              <w:top w:val="nil"/>
              <w:left w:val="nil"/>
              <w:bottom w:val="single" w:sz="4" w:space="0" w:color="auto"/>
              <w:right w:val="single" w:sz="4" w:space="0" w:color="auto"/>
            </w:tcBorders>
            <w:shd w:val="clear" w:color="000000" w:fill="F2F2F2"/>
            <w:noWrap/>
            <w:vAlign w:val="center"/>
            <w:hideMark/>
          </w:tcPr>
          <w:p w14:paraId="5D2EEAF7" w14:textId="77777777" w:rsidR="001E0535" w:rsidRPr="001E0535" w:rsidRDefault="001E0535" w:rsidP="001E0535">
            <w:pPr>
              <w:spacing w:after="0" w:line="240" w:lineRule="auto"/>
              <w:jc w:val="center"/>
              <w:rPr>
                <w:rFonts w:ascii="Calibri" w:eastAsia="Times New Roman" w:hAnsi="Calibri" w:cs="Calibri"/>
                <w:color w:val="000000"/>
              </w:rPr>
            </w:pPr>
            <w:r w:rsidRPr="001E0535">
              <w:rPr>
                <w:rFonts w:ascii="Calibri" w:eastAsia="Times New Roman" w:hAnsi="Calibri" w:cs="Calibri"/>
                <w:color w:val="000000"/>
              </w:rPr>
              <w:t>kW Hosting</w:t>
            </w:r>
          </w:p>
        </w:tc>
      </w:tr>
      <w:tr w:rsidR="001E0535" w:rsidRPr="001E0535" w14:paraId="2A0577B6" w14:textId="77777777" w:rsidTr="001E0535">
        <w:trPr>
          <w:gridAfter w:val="1"/>
          <w:wAfter w:w="11" w:type="dxa"/>
          <w:trHeight w:val="290"/>
          <w:jc w:val="center"/>
        </w:trPr>
        <w:tc>
          <w:tcPr>
            <w:tcW w:w="2965" w:type="dxa"/>
            <w:tcBorders>
              <w:top w:val="nil"/>
              <w:left w:val="single" w:sz="4" w:space="0" w:color="auto"/>
              <w:bottom w:val="single" w:sz="4" w:space="0" w:color="auto"/>
              <w:right w:val="single" w:sz="4" w:space="0" w:color="auto"/>
            </w:tcBorders>
            <w:shd w:val="clear" w:color="000000" w:fill="D9D9D9"/>
            <w:noWrap/>
            <w:vAlign w:val="center"/>
            <w:hideMark/>
          </w:tcPr>
          <w:p w14:paraId="49434C11" w14:textId="77777777" w:rsidR="001E0535" w:rsidRPr="001E0535" w:rsidRDefault="00FF4F08" w:rsidP="001E0535">
            <w:pPr>
              <w:spacing w:after="0" w:line="240" w:lineRule="auto"/>
              <w:jc w:val="center"/>
              <w:rPr>
                <w:rFonts w:ascii="Calibri" w:eastAsia="Times New Roman" w:hAnsi="Calibri" w:cs="Calibri"/>
                <w:b/>
                <w:bCs/>
              </w:rPr>
            </w:pPr>
            <w:proofErr w:type="spellStart"/>
            <w:r>
              <w:rPr>
                <w:rFonts w:ascii="Calibri" w:eastAsia="Times New Roman" w:hAnsi="Calibri" w:cs="Calibri"/>
                <w:b/>
                <w:bCs/>
              </w:rPr>
              <w:t>ECoS</w:t>
            </w:r>
            <w:r w:rsidR="001E0535" w:rsidRPr="001E0535">
              <w:rPr>
                <w:rFonts w:ascii="Calibri" w:eastAsia="Times New Roman" w:hAnsi="Calibri" w:cs="Calibri"/>
                <w:b/>
                <w:bCs/>
              </w:rPr>
              <w:t>'s</w:t>
            </w:r>
            <w:proofErr w:type="spellEnd"/>
            <w:r w:rsidR="001E0535" w:rsidRPr="001E0535">
              <w:rPr>
                <w:rFonts w:ascii="Calibri" w:eastAsia="Times New Roman" w:hAnsi="Calibri" w:cs="Calibri"/>
                <w:b/>
                <w:bCs/>
              </w:rPr>
              <w:t xml:space="preserve"> Hosting Energy</w:t>
            </w:r>
          </w:p>
        </w:tc>
        <w:tc>
          <w:tcPr>
            <w:tcW w:w="1586" w:type="dxa"/>
            <w:tcBorders>
              <w:top w:val="nil"/>
              <w:left w:val="nil"/>
              <w:bottom w:val="single" w:sz="4" w:space="0" w:color="auto"/>
              <w:right w:val="single" w:sz="4" w:space="0" w:color="auto"/>
            </w:tcBorders>
            <w:shd w:val="clear" w:color="000000" w:fill="D9E1F2"/>
            <w:noWrap/>
            <w:vAlign w:val="bottom"/>
            <w:hideMark/>
          </w:tcPr>
          <w:p w14:paraId="35CA114D" w14:textId="77777777" w:rsidR="001E0535" w:rsidRPr="001E0535" w:rsidRDefault="001E0535" w:rsidP="001E0535">
            <w:pPr>
              <w:spacing w:after="0" w:line="240" w:lineRule="auto"/>
              <w:jc w:val="center"/>
              <w:rPr>
                <w:rFonts w:ascii="Calibri" w:eastAsia="Times New Roman" w:hAnsi="Calibri" w:cs="Calibri"/>
                <w:color w:val="000000"/>
              </w:rPr>
            </w:pPr>
            <w:r w:rsidRPr="001E0535">
              <w:rPr>
                <w:rFonts w:ascii="Calibri" w:eastAsia="Times New Roman" w:hAnsi="Calibri" w:cs="Calibri"/>
                <w:color w:val="000000"/>
              </w:rPr>
              <w:t>972163.8</w:t>
            </w:r>
          </w:p>
        </w:tc>
        <w:tc>
          <w:tcPr>
            <w:tcW w:w="1620" w:type="dxa"/>
            <w:tcBorders>
              <w:top w:val="nil"/>
              <w:left w:val="nil"/>
              <w:bottom w:val="single" w:sz="4" w:space="0" w:color="auto"/>
              <w:right w:val="single" w:sz="4" w:space="0" w:color="auto"/>
            </w:tcBorders>
            <w:shd w:val="clear" w:color="000000" w:fill="F2F2F2"/>
            <w:noWrap/>
            <w:vAlign w:val="center"/>
            <w:hideMark/>
          </w:tcPr>
          <w:p w14:paraId="24068ABF" w14:textId="77777777" w:rsidR="001E0535" w:rsidRPr="001E0535" w:rsidRDefault="001E0535" w:rsidP="001E0535">
            <w:pPr>
              <w:spacing w:after="0" w:line="240" w:lineRule="auto"/>
              <w:jc w:val="center"/>
              <w:rPr>
                <w:rFonts w:ascii="Calibri" w:eastAsia="Times New Roman" w:hAnsi="Calibri" w:cs="Calibri"/>
                <w:color w:val="000000"/>
              </w:rPr>
            </w:pPr>
            <w:r w:rsidRPr="001E0535">
              <w:rPr>
                <w:rFonts w:ascii="Calibri" w:eastAsia="Times New Roman" w:hAnsi="Calibri" w:cs="Calibri"/>
                <w:color w:val="000000"/>
              </w:rPr>
              <w:t>kWh</w:t>
            </w:r>
          </w:p>
        </w:tc>
      </w:tr>
      <w:tr w:rsidR="001E0535" w:rsidRPr="001E0535" w14:paraId="5ECD9A25" w14:textId="77777777" w:rsidTr="001E0535">
        <w:trPr>
          <w:gridAfter w:val="1"/>
          <w:wAfter w:w="11" w:type="dxa"/>
          <w:trHeight w:val="330"/>
          <w:jc w:val="center"/>
        </w:trPr>
        <w:tc>
          <w:tcPr>
            <w:tcW w:w="2965" w:type="dxa"/>
            <w:tcBorders>
              <w:top w:val="nil"/>
              <w:left w:val="single" w:sz="4" w:space="0" w:color="auto"/>
              <w:bottom w:val="single" w:sz="4" w:space="0" w:color="auto"/>
              <w:right w:val="single" w:sz="4" w:space="0" w:color="auto"/>
            </w:tcBorders>
            <w:shd w:val="clear" w:color="000000" w:fill="D9D9D9"/>
            <w:noWrap/>
            <w:vAlign w:val="center"/>
            <w:hideMark/>
          </w:tcPr>
          <w:p w14:paraId="2ECE4F0B" w14:textId="77777777" w:rsidR="001E0535" w:rsidRPr="001E0535" w:rsidRDefault="00FF4F08" w:rsidP="001E0535">
            <w:pPr>
              <w:spacing w:after="0" w:line="240" w:lineRule="auto"/>
              <w:jc w:val="center"/>
              <w:rPr>
                <w:rFonts w:ascii="Calibri" w:eastAsia="Times New Roman" w:hAnsi="Calibri" w:cs="Calibri"/>
                <w:b/>
                <w:bCs/>
              </w:rPr>
            </w:pPr>
            <w:proofErr w:type="spellStart"/>
            <w:r>
              <w:rPr>
                <w:rFonts w:ascii="Calibri" w:eastAsia="Times New Roman" w:hAnsi="Calibri" w:cs="Calibri"/>
                <w:b/>
                <w:bCs/>
              </w:rPr>
              <w:t>ECoS</w:t>
            </w:r>
            <w:r w:rsidR="001E0535" w:rsidRPr="001E0535">
              <w:rPr>
                <w:rFonts w:ascii="Calibri" w:eastAsia="Times New Roman" w:hAnsi="Calibri" w:cs="Calibri"/>
                <w:b/>
                <w:bCs/>
              </w:rPr>
              <w:t>'s</w:t>
            </w:r>
            <w:proofErr w:type="spellEnd"/>
            <w:r w:rsidR="001E0535" w:rsidRPr="001E0535">
              <w:rPr>
                <w:rFonts w:ascii="Calibri" w:eastAsia="Times New Roman" w:hAnsi="Calibri" w:cs="Calibri"/>
                <w:b/>
                <w:bCs/>
              </w:rPr>
              <w:t xml:space="preserve"> Hosting Emissions</w:t>
            </w:r>
          </w:p>
        </w:tc>
        <w:tc>
          <w:tcPr>
            <w:tcW w:w="1586" w:type="dxa"/>
            <w:tcBorders>
              <w:top w:val="nil"/>
              <w:left w:val="nil"/>
              <w:bottom w:val="single" w:sz="4" w:space="0" w:color="auto"/>
              <w:right w:val="single" w:sz="4" w:space="0" w:color="auto"/>
            </w:tcBorders>
            <w:shd w:val="clear" w:color="000000" w:fill="D9E1F2"/>
            <w:noWrap/>
            <w:vAlign w:val="bottom"/>
            <w:hideMark/>
          </w:tcPr>
          <w:p w14:paraId="3BBB2F3D" w14:textId="77777777" w:rsidR="001E0535" w:rsidRPr="001E0535" w:rsidRDefault="001E0535" w:rsidP="001E0535">
            <w:pPr>
              <w:spacing w:after="0" w:line="240" w:lineRule="auto"/>
              <w:jc w:val="center"/>
              <w:rPr>
                <w:rFonts w:ascii="Calibri" w:eastAsia="Times New Roman" w:hAnsi="Calibri" w:cs="Calibri"/>
                <w:b/>
                <w:bCs/>
                <w:color w:val="000000"/>
              </w:rPr>
            </w:pPr>
            <w:r w:rsidRPr="001E0535">
              <w:rPr>
                <w:rFonts w:ascii="Calibri" w:eastAsia="Times New Roman" w:hAnsi="Calibri" w:cs="Calibri"/>
                <w:b/>
                <w:bCs/>
                <w:color w:val="000000"/>
              </w:rPr>
              <w:t>473.8</w:t>
            </w:r>
          </w:p>
        </w:tc>
        <w:tc>
          <w:tcPr>
            <w:tcW w:w="1620" w:type="dxa"/>
            <w:tcBorders>
              <w:top w:val="nil"/>
              <w:left w:val="nil"/>
              <w:bottom w:val="single" w:sz="4" w:space="0" w:color="auto"/>
              <w:right w:val="single" w:sz="4" w:space="0" w:color="auto"/>
            </w:tcBorders>
            <w:shd w:val="clear" w:color="000000" w:fill="F2F2F2"/>
            <w:noWrap/>
            <w:vAlign w:val="center"/>
            <w:hideMark/>
          </w:tcPr>
          <w:p w14:paraId="171013A0" w14:textId="77777777" w:rsidR="001E0535" w:rsidRPr="001E0535" w:rsidRDefault="001E0535" w:rsidP="008668B8">
            <w:pPr>
              <w:keepNext/>
              <w:spacing w:after="0" w:line="240" w:lineRule="auto"/>
              <w:jc w:val="center"/>
              <w:rPr>
                <w:rFonts w:ascii="Calibri" w:eastAsia="Times New Roman" w:hAnsi="Calibri" w:cs="Calibri"/>
                <w:color w:val="000000"/>
              </w:rPr>
            </w:pPr>
            <w:r w:rsidRPr="001E0535">
              <w:rPr>
                <w:rFonts w:ascii="Calibri" w:eastAsia="Times New Roman" w:hAnsi="Calibri" w:cs="Calibri"/>
                <w:color w:val="000000"/>
              </w:rPr>
              <w:t>MtCO</w:t>
            </w:r>
            <w:r w:rsidRPr="001E0535">
              <w:rPr>
                <w:rFonts w:ascii="Calibri" w:eastAsia="Times New Roman" w:hAnsi="Calibri" w:cs="Calibri"/>
                <w:color w:val="000000"/>
                <w:vertAlign w:val="subscript"/>
              </w:rPr>
              <w:t>2</w:t>
            </w:r>
            <w:r w:rsidRPr="001E0535">
              <w:rPr>
                <w:rFonts w:ascii="Calibri" w:eastAsia="Times New Roman" w:hAnsi="Calibri" w:cs="Calibri"/>
                <w:color w:val="000000"/>
              </w:rPr>
              <w:t>e</w:t>
            </w:r>
          </w:p>
        </w:tc>
      </w:tr>
    </w:tbl>
    <w:p w14:paraId="109F600D" w14:textId="77777777" w:rsidR="001E0535" w:rsidRPr="00700070" w:rsidRDefault="008668B8" w:rsidP="001C50D1">
      <w:pPr>
        <w:pStyle w:val="Caption"/>
        <w:ind w:left="720" w:right="720"/>
      </w:pPr>
      <w:r>
        <w:t xml:space="preserve">Table </w:t>
      </w:r>
      <w:r w:rsidR="00E51DFB">
        <w:t>14</w:t>
      </w:r>
      <w:r>
        <w:t xml:space="preserve">: Power and Energy utilization by </w:t>
      </w:r>
      <w:proofErr w:type="spellStart"/>
      <w:r>
        <w:t>ECoS</w:t>
      </w:r>
      <w:proofErr w:type="spellEnd"/>
      <w:r>
        <w:t xml:space="preserve"> for the </w:t>
      </w:r>
      <w:proofErr w:type="gramStart"/>
      <w:r>
        <w:t>High Performance</w:t>
      </w:r>
      <w:proofErr w:type="gramEnd"/>
      <w:r>
        <w:t xml:space="preserve"> Computation services provided at the Tower Road facility, as well as the resulting emissions, CY2019.</w:t>
      </w:r>
    </w:p>
    <w:p w14:paraId="4D3487B2" w14:textId="77777777" w:rsidR="00C82E47" w:rsidRDefault="00C82E47" w:rsidP="00B33B94">
      <w:pPr>
        <w:pStyle w:val="Heading2"/>
        <w:numPr>
          <w:ilvl w:val="0"/>
          <w:numId w:val="15"/>
        </w:numPr>
        <w:jc w:val="both"/>
      </w:pPr>
      <w:bookmarkStart w:id="15" w:name="_Toc74348582"/>
      <w:r>
        <w:t>Vendor Emissions</w:t>
      </w:r>
      <w:bookmarkEnd w:id="15"/>
    </w:p>
    <w:p w14:paraId="7346A19C" w14:textId="77777777" w:rsidR="00EB71D5" w:rsidRDefault="00FF4F08" w:rsidP="00B33B94">
      <w:pPr>
        <w:jc w:val="both"/>
      </w:pPr>
      <w:proofErr w:type="spellStart"/>
      <w:r>
        <w:t>ECoS</w:t>
      </w:r>
      <w:proofErr w:type="spellEnd"/>
      <w:r w:rsidR="00C82E47">
        <w:t xml:space="preserve"> spent $11,381,758.42 on supplies and equipment during CY2019. Using Doyle’s factor of 0.000257 MtCO</w:t>
      </w:r>
      <w:r w:rsidR="00C82E47">
        <w:rPr>
          <w:vertAlign w:val="subscript"/>
        </w:rPr>
        <w:t>2</w:t>
      </w:r>
      <w:r w:rsidR="00C82E47">
        <w:t xml:space="preserve">e/$, we produced an estimate for </w:t>
      </w:r>
      <w:proofErr w:type="spellStart"/>
      <w:r>
        <w:t>ECoS</w:t>
      </w:r>
      <w:r w:rsidR="00C82E47">
        <w:t>’s</w:t>
      </w:r>
      <w:proofErr w:type="spellEnd"/>
      <w:r w:rsidR="00C82E47">
        <w:t xml:space="preserve"> Vendor Emissions at 2900 MtCO</w:t>
      </w:r>
      <w:r w:rsidR="00C82E47">
        <w:rPr>
          <w:vertAlign w:val="subscript"/>
        </w:rPr>
        <w:t>2</w:t>
      </w:r>
      <w:r w:rsidR="00C82E47">
        <w:t xml:space="preserve">e. We do not include Vendor Emissions in our inventory for 2019 because of the low confidence in this figure, as discussed in the </w:t>
      </w:r>
      <w:r w:rsidR="00C82E47">
        <w:rPr>
          <w:i/>
        </w:rPr>
        <w:t>Methodology</w:t>
      </w:r>
      <w:r w:rsidR="00C82E47">
        <w:t xml:space="preserve"> section. We were able to produce </w:t>
      </w:r>
      <w:r w:rsidR="00D6371E">
        <w:t>Table 15</w:t>
      </w:r>
      <w:r w:rsidR="00F0677B">
        <w:t xml:space="preserve"> detailing </w:t>
      </w:r>
      <w:proofErr w:type="spellStart"/>
      <w:r>
        <w:t>ECoS</w:t>
      </w:r>
      <w:r w:rsidR="00C82E47">
        <w:t>’s</w:t>
      </w:r>
      <w:proofErr w:type="spellEnd"/>
      <w:r w:rsidR="00C82E47">
        <w:t xml:space="preserve"> top vendors during CY2019.</w:t>
      </w:r>
    </w:p>
    <w:p w14:paraId="77B2D7BA" w14:textId="77777777" w:rsidR="00EB71D5" w:rsidRDefault="00EB71D5">
      <w:r>
        <w:br w:type="page"/>
      </w:r>
    </w:p>
    <w:tbl>
      <w:tblPr>
        <w:tblW w:w="5845" w:type="dxa"/>
        <w:jc w:val="center"/>
        <w:tblLook w:val="04A0" w:firstRow="1" w:lastRow="0" w:firstColumn="1" w:lastColumn="0" w:noHBand="0" w:noVBand="1"/>
      </w:tblPr>
      <w:tblGrid>
        <w:gridCol w:w="3325"/>
        <w:gridCol w:w="2520"/>
      </w:tblGrid>
      <w:tr w:rsidR="00C82E47" w:rsidRPr="00C82E47" w14:paraId="76A816A8" w14:textId="77777777" w:rsidTr="00620554">
        <w:trPr>
          <w:trHeight w:val="290"/>
          <w:jc w:val="center"/>
        </w:trPr>
        <w:tc>
          <w:tcPr>
            <w:tcW w:w="5845" w:type="dxa"/>
            <w:gridSpan w:val="2"/>
            <w:tcBorders>
              <w:top w:val="single" w:sz="4" w:space="0" w:color="auto"/>
              <w:left w:val="single" w:sz="4" w:space="0" w:color="auto"/>
              <w:bottom w:val="single" w:sz="4" w:space="0" w:color="auto"/>
              <w:right w:val="single" w:sz="4" w:space="0" w:color="000000"/>
            </w:tcBorders>
            <w:shd w:val="clear" w:color="000000" w:fill="BFBFBF"/>
            <w:noWrap/>
            <w:vAlign w:val="center"/>
            <w:hideMark/>
          </w:tcPr>
          <w:p w14:paraId="230AF6BB" w14:textId="77777777" w:rsidR="00C82E47" w:rsidRPr="00C82E47" w:rsidRDefault="00C82E47" w:rsidP="00C82E47">
            <w:pPr>
              <w:spacing w:after="0" w:line="240" w:lineRule="auto"/>
              <w:jc w:val="center"/>
              <w:rPr>
                <w:rFonts w:ascii="Calibri" w:eastAsia="Times New Roman" w:hAnsi="Calibri" w:cs="Calibri"/>
                <w:b/>
                <w:bCs/>
                <w:color w:val="000000"/>
              </w:rPr>
            </w:pPr>
            <w:r w:rsidRPr="00C82E47">
              <w:rPr>
                <w:rFonts w:ascii="Calibri" w:eastAsia="Times New Roman" w:hAnsi="Calibri" w:cs="Calibri"/>
                <w:b/>
                <w:bCs/>
                <w:color w:val="000000"/>
              </w:rPr>
              <w:lastRenderedPageBreak/>
              <w:t xml:space="preserve">Top </w:t>
            </w:r>
            <w:proofErr w:type="spellStart"/>
            <w:r w:rsidRPr="00C82E47">
              <w:rPr>
                <w:rFonts w:ascii="Calibri" w:eastAsia="Times New Roman" w:hAnsi="Calibri" w:cs="Calibri"/>
                <w:b/>
                <w:bCs/>
                <w:color w:val="000000"/>
              </w:rPr>
              <w:t>ECoS</w:t>
            </w:r>
            <w:proofErr w:type="spellEnd"/>
            <w:r w:rsidRPr="00C82E47">
              <w:rPr>
                <w:rFonts w:ascii="Calibri" w:eastAsia="Times New Roman" w:hAnsi="Calibri" w:cs="Calibri"/>
                <w:b/>
                <w:bCs/>
                <w:color w:val="000000"/>
              </w:rPr>
              <w:t xml:space="preserve"> Vendors CY2019</w:t>
            </w:r>
          </w:p>
        </w:tc>
      </w:tr>
      <w:tr w:rsidR="00C82E47" w:rsidRPr="00C82E47" w14:paraId="104F96A0" w14:textId="77777777" w:rsidTr="00620554">
        <w:trPr>
          <w:trHeight w:val="290"/>
          <w:jc w:val="center"/>
        </w:trPr>
        <w:tc>
          <w:tcPr>
            <w:tcW w:w="3325" w:type="dxa"/>
            <w:tcBorders>
              <w:top w:val="nil"/>
              <w:left w:val="single" w:sz="4" w:space="0" w:color="auto"/>
              <w:bottom w:val="single" w:sz="4" w:space="0" w:color="auto"/>
              <w:right w:val="single" w:sz="4" w:space="0" w:color="auto"/>
            </w:tcBorders>
            <w:shd w:val="clear" w:color="000000" w:fill="D9D9D9"/>
            <w:vAlign w:val="center"/>
            <w:hideMark/>
          </w:tcPr>
          <w:p w14:paraId="297A2A1D" w14:textId="77777777" w:rsidR="00C82E47" w:rsidRPr="00C82E47" w:rsidRDefault="00C82E47" w:rsidP="00C82E47">
            <w:pPr>
              <w:spacing w:after="0" w:line="240" w:lineRule="auto"/>
              <w:jc w:val="center"/>
              <w:rPr>
                <w:rFonts w:ascii="Calibri" w:eastAsia="Times New Roman" w:hAnsi="Calibri" w:cs="Calibri"/>
                <w:b/>
                <w:bCs/>
                <w:color w:val="000000"/>
              </w:rPr>
            </w:pPr>
            <w:r w:rsidRPr="00C82E47">
              <w:rPr>
                <w:rFonts w:ascii="Calibri" w:eastAsia="Times New Roman" w:hAnsi="Calibri" w:cs="Calibri"/>
                <w:b/>
                <w:bCs/>
                <w:color w:val="000000"/>
              </w:rPr>
              <w:t>Vendor</w:t>
            </w:r>
          </w:p>
        </w:tc>
        <w:tc>
          <w:tcPr>
            <w:tcW w:w="2520" w:type="dxa"/>
            <w:tcBorders>
              <w:top w:val="nil"/>
              <w:left w:val="nil"/>
              <w:bottom w:val="single" w:sz="4" w:space="0" w:color="auto"/>
              <w:right w:val="single" w:sz="4" w:space="0" w:color="auto"/>
            </w:tcBorders>
            <w:shd w:val="clear" w:color="000000" w:fill="D9D9D9"/>
            <w:vAlign w:val="center"/>
            <w:hideMark/>
          </w:tcPr>
          <w:p w14:paraId="4EAE5068" w14:textId="77777777" w:rsidR="00C82E47" w:rsidRPr="00C82E47" w:rsidRDefault="00C82E47" w:rsidP="00C82E47">
            <w:pPr>
              <w:spacing w:after="0" w:line="240" w:lineRule="auto"/>
              <w:jc w:val="center"/>
              <w:rPr>
                <w:rFonts w:ascii="Calibri" w:eastAsia="Times New Roman" w:hAnsi="Calibri" w:cs="Calibri"/>
                <w:b/>
                <w:bCs/>
                <w:color w:val="000000"/>
              </w:rPr>
            </w:pPr>
            <w:r w:rsidRPr="00C82E47">
              <w:rPr>
                <w:rFonts w:ascii="Calibri" w:eastAsia="Times New Roman" w:hAnsi="Calibri" w:cs="Calibri"/>
                <w:b/>
                <w:bCs/>
                <w:color w:val="000000"/>
              </w:rPr>
              <w:t>Subtotal</w:t>
            </w:r>
          </w:p>
        </w:tc>
      </w:tr>
      <w:tr w:rsidR="00C82E47" w:rsidRPr="00C82E47" w14:paraId="5C001FF4" w14:textId="77777777" w:rsidTr="00797B63">
        <w:trPr>
          <w:trHeight w:val="290"/>
          <w:jc w:val="center"/>
        </w:trPr>
        <w:tc>
          <w:tcPr>
            <w:tcW w:w="332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585240BB" w14:textId="77777777" w:rsidR="00C82E47" w:rsidRPr="00797B63" w:rsidRDefault="00C82E47" w:rsidP="00797B63">
            <w:pPr>
              <w:spacing w:after="0" w:line="240" w:lineRule="auto"/>
              <w:rPr>
                <w:rFonts w:ascii="Calibri" w:eastAsia="Times New Roman" w:hAnsi="Calibri" w:cs="Calibri"/>
                <w:b/>
                <w:bCs/>
                <w:color w:val="000000"/>
              </w:rPr>
            </w:pPr>
            <w:r w:rsidRPr="00797B63">
              <w:rPr>
                <w:rFonts w:ascii="Calibri" w:eastAsia="Times New Roman" w:hAnsi="Calibri" w:cs="Calibri"/>
                <w:b/>
                <w:bCs/>
                <w:color w:val="000000"/>
              </w:rPr>
              <w:t>FISHER</w:t>
            </w:r>
          </w:p>
        </w:tc>
        <w:tc>
          <w:tcPr>
            <w:tcW w:w="2520" w:type="dxa"/>
            <w:tcBorders>
              <w:top w:val="nil"/>
              <w:left w:val="nil"/>
              <w:bottom w:val="single" w:sz="4" w:space="0" w:color="auto"/>
              <w:right w:val="single" w:sz="4" w:space="0" w:color="auto"/>
            </w:tcBorders>
            <w:shd w:val="clear" w:color="000000" w:fill="FFF2CC"/>
            <w:noWrap/>
            <w:vAlign w:val="bottom"/>
            <w:hideMark/>
          </w:tcPr>
          <w:p w14:paraId="668A2025" w14:textId="77777777" w:rsidR="00C82E47" w:rsidRPr="00C82E47" w:rsidRDefault="00C82E47" w:rsidP="00C82E47">
            <w:pPr>
              <w:spacing w:after="0" w:line="240" w:lineRule="auto"/>
              <w:jc w:val="center"/>
              <w:rPr>
                <w:rFonts w:ascii="Calibri" w:eastAsia="Times New Roman" w:hAnsi="Calibri" w:cs="Calibri"/>
                <w:color w:val="000000"/>
              </w:rPr>
            </w:pPr>
            <w:r w:rsidRPr="00C82E47">
              <w:rPr>
                <w:rFonts w:ascii="Calibri" w:eastAsia="Times New Roman" w:hAnsi="Calibri" w:cs="Calibri"/>
                <w:color w:val="000000"/>
              </w:rPr>
              <w:t xml:space="preserve"> $ 1,835,195.51 </w:t>
            </w:r>
          </w:p>
        </w:tc>
      </w:tr>
      <w:tr w:rsidR="00C82E47" w:rsidRPr="00C82E47" w14:paraId="76C51E30" w14:textId="77777777" w:rsidTr="00797B63">
        <w:trPr>
          <w:trHeight w:val="290"/>
          <w:jc w:val="center"/>
        </w:trPr>
        <w:tc>
          <w:tcPr>
            <w:tcW w:w="332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BD6BECB" w14:textId="77777777" w:rsidR="00C82E47" w:rsidRPr="00797B63" w:rsidRDefault="00C82E47" w:rsidP="00797B63">
            <w:pPr>
              <w:spacing w:after="0" w:line="240" w:lineRule="auto"/>
              <w:rPr>
                <w:rFonts w:ascii="Calibri" w:eastAsia="Times New Roman" w:hAnsi="Calibri" w:cs="Calibri"/>
                <w:b/>
                <w:bCs/>
                <w:color w:val="000000"/>
              </w:rPr>
            </w:pPr>
            <w:r w:rsidRPr="00797B63">
              <w:rPr>
                <w:rFonts w:ascii="Calibri" w:eastAsia="Times New Roman" w:hAnsi="Calibri" w:cs="Calibri"/>
                <w:b/>
                <w:bCs/>
                <w:color w:val="000000"/>
              </w:rPr>
              <w:t xml:space="preserve">VWR                 </w:t>
            </w:r>
          </w:p>
        </w:tc>
        <w:tc>
          <w:tcPr>
            <w:tcW w:w="2520" w:type="dxa"/>
            <w:tcBorders>
              <w:top w:val="nil"/>
              <w:left w:val="nil"/>
              <w:bottom w:val="single" w:sz="4" w:space="0" w:color="auto"/>
              <w:right w:val="single" w:sz="4" w:space="0" w:color="auto"/>
            </w:tcBorders>
            <w:shd w:val="clear" w:color="000000" w:fill="FFF2CC"/>
            <w:noWrap/>
            <w:vAlign w:val="bottom"/>
            <w:hideMark/>
          </w:tcPr>
          <w:p w14:paraId="48621B7B" w14:textId="77777777" w:rsidR="00C82E47" w:rsidRPr="00C82E47" w:rsidRDefault="00C82E47" w:rsidP="00C82E47">
            <w:pPr>
              <w:spacing w:after="0" w:line="240" w:lineRule="auto"/>
              <w:jc w:val="center"/>
              <w:rPr>
                <w:rFonts w:ascii="Calibri" w:eastAsia="Times New Roman" w:hAnsi="Calibri" w:cs="Calibri"/>
                <w:color w:val="000000"/>
              </w:rPr>
            </w:pPr>
            <w:r w:rsidRPr="00C82E47">
              <w:rPr>
                <w:rFonts w:ascii="Calibri" w:eastAsia="Times New Roman" w:hAnsi="Calibri" w:cs="Calibri"/>
                <w:color w:val="000000"/>
              </w:rPr>
              <w:t xml:space="preserve"> $ 1,503,160.20 </w:t>
            </w:r>
          </w:p>
        </w:tc>
      </w:tr>
      <w:tr w:rsidR="00C82E47" w:rsidRPr="00C82E47" w14:paraId="73642322" w14:textId="77777777" w:rsidTr="00797B63">
        <w:trPr>
          <w:trHeight w:val="290"/>
          <w:jc w:val="center"/>
        </w:trPr>
        <w:tc>
          <w:tcPr>
            <w:tcW w:w="332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032415D8" w14:textId="77777777" w:rsidR="00C82E47" w:rsidRPr="00797B63" w:rsidRDefault="00C82E47" w:rsidP="00797B63">
            <w:pPr>
              <w:spacing w:after="0" w:line="240" w:lineRule="auto"/>
              <w:rPr>
                <w:rFonts w:ascii="Calibri" w:eastAsia="Times New Roman" w:hAnsi="Calibri" w:cs="Calibri"/>
                <w:b/>
                <w:bCs/>
                <w:color w:val="000000"/>
              </w:rPr>
            </w:pPr>
            <w:r w:rsidRPr="00797B63">
              <w:rPr>
                <w:rFonts w:ascii="Calibri" w:eastAsia="Times New Roman" w:hAnsi="Calibri" w:cs="Calibri"/>
                <w:b/>
                <w:bCs/>
                <w:color w:val="000000"/>
              </w:rPr>
              <w:t>AGILENT TECHNOLOGIES</w:t>
            </w:r>
          </w:p>
        </w:tc>
        <w:tc>
          <w:tcPr>
            <w:tcW w:w="2520" w:type="dxa"/>
            <w:tcBorders>
              <w:top w:val="nil"/>
              <w:left w:val="nil"/>
              <w:bottom w:val="single" w:sz="4" w:space="0" w:color="auto"/>
              <w:right w:val="single" w:sz="4" w:space="0" w:color="auto"/>
            </w:tcBorders>
            <w:shd w:val="clear" w:color="000000" w:fill="FFF2CC"/>
            <w:noWrap/>
            <w:vAlign w:val="bottom"/>
            <w:hideMark/>
          </w:tcPr>
          <w:p w14:paraId="1A66C36E" w14:textId="77777777" w:rsidR="00C82E47" w:rsidRPr="00C82E47" w:rsidRDefault="00C82E47" w:rsidP="00C82E47">
            <w:pPr>
              <w:spacing w:after="0" w:line="240" w:lineRule="auto"/>
              <w:jc w:val="center"/>
              <w:rPr>
                <w:rFonts w:ascii="Calibri" w:eastAsia="Times New Roman" w:hAnsi="Calibri" w:cs="Calibri"/>
                <w:color w:val="000000"/>
              </w:rPr>
            </w:pPr>
            <w:r w:rsidRPr="00C82E47">
              <w:rPr>
                <w:rFonts w:ascii="Calibri" w:eastAsia="Times New Roman" w:hAnsi="Calibri" w:cs="Calibri"/>
                <w:color w:val="000000"/>
              </w:rPr>
              <w:t xml:space="preserve"> $    404,755.56 </w:t>
            </w:r>
          </w:p>
        </w:tc>
      </w:tr>
      <w:tr w:rsidR="00C82E47" w:rsidRPr="00C82E47" w14:paraId="7815D5E1" w14:textId="77777777" w:rsidTr="00797B63">
        <w:trPr>
          <w:trHeight w:val="290"/>
          <w:jc w:val="center"/>
        </w:trPr>
        <w:tc>
          <w:tcPr>
            <w:tcW w:w="332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3A4CDD4" w14:textId="77777777" w:rsidR="00C82E47" w:rsidRPr="00797B63" w:rsidRDefault="00C82E47" w:rsidP="00797B63">
            <w:pPr>
              <w:spacing w:after="0" w:line="240" w:lineRule="auto"/>
              <w:rPr>
                <w:rFonts w:ascii="Calibri" w:eastAsia="Times New Roman" w:hAnsi="Calibri" w:cs="Calibri"/>
                <w:b/>
                <w:bCs/>
                <w:color w:val="000000"/>
              </w:rPr>
            </w:pPr>
            <w:r w:rsidRPr="00797B63">
              <w:rPr>
                <w:rFonts w:ascii="Calibri" w:eastAsia="Times New Roman" w:hAnsi="Calibri" w:cs="Calibri"/>
                <w:b/>
                <w:bCs/>
                <w:color w:val="000000"/>
              </w:rPr>
              <w:t>SIGMA</w:t>
            </w:r>
          </w:p>
        </w:tc>
        <w:tc>
          <w:tcPr>
            <w:tcW w:w="2520" w:type="dxa"/>
            <w:tcBorders>
              <w:top w:val="nil"/>
              <w:left w:val="nil"/>
              <w:bottom w:val="single" w:sz="4" w:space="0" w:color="auto"/>
              <w:right w:val="single" w:sz="4" w:space="0" w:color="auto"/>
            </w:tcBorders>
            <w:shd w:val="clear" w:color="000000" w:fill="FFF2CC"/>
            <w:noWrap/>
            <w:vAlign w:val="bottom"/>
            <w:hideMark/>
          </w:tcPr>
          <w:p w14:paraId="44792F3B" w14:textId="77777777" w:rsidR="00C82E47" w:rsidRPr="00C82E47" w:rsidRDefault="00C82E47" w:rsidP="00C82E47">
            <w:pPr>
              <w:spacing w:after="0" w:line="240" w:lineRule="auto"/>
              <w:jc w:val="center"/>
              <w:rPr>
                <w:rFonts w:ascii="Calibri" w:eastAsia="Times New Roman" w:hAnsi="Calibri" w:cs="Calibri"/>
                <w:color w:val="000000"/>
              </w:rPr>
            </w:pPr>
            <w:r w:rsidRPr="00C82E47">
              <w:rPr>
                <w:rFonts w:ascii="Calibri" w:eastAsia="Times New Roman" w:hAnsi="Calibri" w:cs="Calibri"/>
                <w:color w:val="000000"/>
              </w:rPr>
              <w:t xml:space="preserve"> $    343,305.88 </w:t>
            </w:r>
          </w:p>
        </w:tc>
      </w:tr>
      <w:tr w:rsidR="00C82E47" w:rsidRPr="00C82E47" w14:paraId="44B34090" w14:textId="77777777" w:rsidTr="00797B63">
        <w:trPr>
          <w:trHeight w:val="290"/>
          <w:jc w:val="center"/>
        </w:trPr>
        <w:tc>
          <w:tcPr>
            <w:tcW w:w="332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8BB04B5" w14:textId="77777777" w:rsidR="00C82E47" w:rsidRPr="00797B63" w:rsidRDefault="00C82E47" w:rsidP="00797B63">
            <w:pPr>
              <w:spacing w:after="0" w:line="240" w:lineRule="auto"/>
              <w:rPr>
                <w:rFonts w:ascii="Calibri" w:eastAsia="Times New Roman" w:hAnsi="Calibri" w:cs="Calibri"/>
                <w:b/>
                <w:bCs/>
                <w:color w:val="000000"/>
              </w:rPr>
            </w:pPr>
            <w:r w:rsidRPr="00797B63">
              <w:rPr>
                <w:rFonts w:ascii="Calibri" w:eastAsia="Times New Roman" w:hAnsi="Calibri" w:cs="Calibri"/>
                <w:b/>
                <w:bCs/>
                <w:color w:val="000000"/>
              </w:rPr>
              <w:t xml:space="preserve">ILLUMINA INC        </w:t>
            </w:r>
          </w:p>
        </w:tc>
        <w:tc>
          <w:tcPr>
            <w:tcW w:w="2520" w:type="dxa"/>
            <w:tcBorders>
              <w:top w:val="nil"/>
              <w:left w:val="nil"/>
              <w:bottom w:val="single" w:sz="4" w:space="0" w:color="auto"/>
              <w:right w:val="single" w:sz="4" w:space="0" w:color="auto"/>
            </w:tcBorders>
            <w:shd w:val="clear" w:color="000000" w:fill="FFF2CC"/>
            <w:noWrap/>
            <w:vAlign w:val="bottom"/>
            <w:hideMark/>
          </w:tcPr>
          <w:p w14:paraId="39B08A37" w14:textId="77777777" w:rsidR="00C82E47" w:rsidRPr="00C82E47" w:rsidRDefault="00C82E47" w:rsidP="00C82E47">
            <w:pPr>
              <w:spacing w:after="0" w:line="240" w:lineRule="auto"/>
              <w:jc w:val="center"/>
              <w:rPr>
                <w:rFonts w:ascii="Calibri" w:eastAsia="Times New Roman" w:hAnsi="Calibri" w:cs="Calibri"/>
                <w:color w:val="000000"/>
              </w:rPr>
            </w:pPr>
            <w:r w:rsidRPr="00C82E47">
              <w:rPr>
                <w:rFonts w:ascii="Calibri" w:eastAsia="Times New Roman" w:hAnsi="Calibri" w:cs="Calibri"/>
                <w:color w:val="000000"/>
              </w:rPr>
              <w:t xml:space="preserve"> $    302,067.10 </w:t>
            </w:r>
          </w:p>
        </w:tc>
      </w:tr>
      <w:tr w:rsidR="00C82E47" w:rsidRPr="00C82E47" w14:paraId="5BC39EF3" w14:textId="77777777" w:rsidTr="00797B63">
        <w:trPr>
          <w:trHeight w:val="290"/>
          <w:jc w:val="center"/>
        </w:trPr>
        <w:tc>
          <w:tcPr>
            <w:tcW w:w="332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BC0B353" w14:textId="77777777" w:rsidR="00C82E47" w:rsidRPr="00797B63" w:rsidRDefault="00C82E47" w:rsidP="00797B63">
            <w:pPr>
              <w:spacing w:after="0" w:line="240" w:lineRule="auto"/>
              <w:rPr>
                <w:rFonts w:ascii="Calibri" w:eastAsia="Times New Roman" w:hAnsi="Calibri" w:cs="Calibri"/>
                <w:b/>
                <w:bCs/>
                <w:color w:val="000000"/>
              </w:rPr>
            </w:pPr>
            <w:r w:rsidRPr="00797B63">
              <w:rPr>
                <w:rFonts w:ascii="Calibri" w:eastAsia="Times New Roman" w:hAnsi="Calibri" w:cs="Calibri"/>
                <w:b/>
                <w:bCs/>
                <w:color w:val="000000"/>
              </w:rPr>
              <w:t>GE HEALTHCARE BIO SC</w:t>
            </w:r>
          </w:p>
        </w:tc>
        <w:tc>
          <w:tcPr>
            <w:tcW w:w="2520" w:type="dxa"/>
            <w:tcBorders>
              <w:top w:val="nil"/>
              <w:left w:val="nil"/>
              <w:bottom w:val="single" w:sz="4" w:space="0" w:color="auto"/>
              <w:right w:val="single" w:sz="4" w:space="0" w:color="auto"/>
            </w:tcBorders>
            <w:shd w:val="clear" w:color="000000" w:fill="FFF2CC"/>
            <w:noWrap/>
            <w:vAlign w:val="bottom"/>
            <w:hideMark/>
          </w:tcPr>
          <w:p w14:paraId="1AAC36EB" w14:textId="77777777" w:rsidR="00C82E47" w:rsidRPr="00C82E47" w:rsidRDefault="00C82E47" w:rsidP="00C82E47">
            <w:pPr>
              <w:spacing w:after="0" w:line="240" w:lineRule="auto"/>
              <w:jc w:val="center"/>
              <w:rPr>
                <w:rFonts w:ascii="Calibri" w:eastAsia="Times New Roman" w:hAnsi="Calibri" w:cs="Calibri"/>
                <w:color w:val="000000"/>
              </w:rPr>
            </w:pPr>
            <w:r w:rsidRPr="00C82E47">
              <w:rPr>
                <w:rFonts w:ascii="Calibri" w:eastAsia="Times New Roman" w:hAnsi="Calibri" w:cs="Calibri"/>
                <w:color w:val="000000"/>
              </w:rPr>
              <w:t xml:space="preserve"> $    272,835.12 </w:t>
            </w:r>
          </w:p>
        </w:tc>
      </w:tr>
      <w:tr w:rsidR="00C82E47" w:rsidRPr="00C82E47" w14:paraId="27B3DBA8" w14:textId="77777777" w:rsidTr="00797B63">
        <w:trPr>
          <w:trHeight w:val="310"/>
          <w:jc w:val="center"/>
        </w:trPr>
        <w:tc>
          <w:tcPr>
            <w:tcW w:w="332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7AB5B859" w14:textId="77777777" w:rsidR="00C82E47" w:rsidRPr="00797B63" w:rsidRDefault="00C82E47" w:rsidP="00797B63">
            <w:pPr>
              <w:spacing w:after="0" w:line="240" w:lineRule="auto"/>
              <w:rPr>
                <w:rFonts w:ascii="Calibri" w:eastAsia="Times New Roman" w:hAnsi="Calibri" w:cs="Calibri"/>
                <w:b/>
                <w:bCs/>
                <w:color w:val="000000"/>
              </w:rPr>
            </w:pPr>
            <w:r w:rsidRPr="00797B63">
              <w:rPr>
                <w:rFonts w:ascii="Calibri" w:eastAsia="Times New Roman" w:hAnsi="Calibri" w:cs="Calibri"/>
                <w:b/>
                <w:bCs/>
                <w:color w:val="000000"/>
              </w:rPr>
              <w:t>PRAXAIR DISTRIBUTION</w:t>
            </w:r>
          </w:p>
        </w:tc>
        <w:tc>
          <w:tcPr>
            <w:tcW w:w="2520" w:type="dxa"/>
            <w:tcBorders>
              <w:top w:val="nil"/>
              <w:left w:val="nil"/>
              <w:bottom w:val="single" w:sz="4" w:space="0" w:color="auto"/>
              <w:right w:val="single" w:sz="4" w:space="0" w:color="auto"/>
            </w:tcBorders>
            <w:shd w:val="clear" w:color="000000" w:fill="FFF2CC"/>
            <w:noWrap/>
            <w:vAlign w:val="bottom"/>
            <w:hideMark/>
          </w:tcPr>
          <w:p w14:paraId="286E3A00" w14:textId="77777777" w:rsidR="00C82E47" w:rsidRPr="00C82E47" w:rsidRDefault="00C82E47" w:rsidP="00C82E47">
            <w:pPr>
              <w:spacing w:after="0" w:line="240" w:lineRule="auto"/>
              <w:jc w:val="center"/>
              <w:rPr>
                <w:rFonts w:ascii="Calibri" w:eastAsia="Times New Roman" w:hAnsi="Calibri" w:cs="Calibri"/>
                <w:color w:val="000000"/>
              </w:rPr>
            </w:pPr>
            <w:r w:rsidRPr="00C82E47">
              <w:rPr>
                <w:rFonts w:ascii="Calibri" w:eastAsia="Times New Roman" w:hAnsi="Calibri" w:cs="Calibri"/>
                <w:color w:val="000000"/>
              </w:rPr>
              <w:t xml:space="preserve"> $    265,480.79 </w:t>
            </w:r>
          </w:p>
        </w:tc>
      </w:tr>
      <w:tr w:rsidR="00C82E47" w:rsidRPr="00C82E47" w14:paraId="5AC22300" w14:textId="77777777" w:rsidTr="00797B63">
        <w:trPr>
          <w:trHeight w:val="290"/>
          <w:jc w:val="center"/>
        </w:trPr>
        <w:tc>
          <w:tcPr>
            <w:tcW w:w="332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9FE84B6" w14:textId="77777777" w:rsidR="00C82E47" w:rsidRPr="00797B63" w:rsidRDefault="00C82E47" w:rsidP="00797B63">
            <w:pPr>
              <w:spacing w:after="0" w:line="240" w:lineRule="auto"/>
              <w:rPr>
                <w:rFonts w:ascii="Calibri" w:eastAsia="Times New Roman" w:hAnsi="Calibri" w:cs="Calibri"/>
                <w:b/>
                <w:bCs/>
                <w:color w:val="000000"/>
              </w:rPr>
            </w:pPr>
            <w:r w:rsidRPr="00797B63">
              <w:rPr>
                <w:rFonts w:ascii="Calibri" w:eastAsia="Times New Roman" w:hAnsi="Calibri" w:cs="Calibri"/>
                <w:b/>
                <w:bCs/>
                <w:color w:val="000000"/>
              </w:rPr>
              <w:t xml:space="preserve">BRUKER BIOSPIN CORP </w:t>
            </w:r>
          </w:p>
        </w:tc>
        <w:tc>
          <w:tcPr>
            <w:tcW w:w="2520" w:type="dxa"/>
            <w:tcBorders>
              <w:top w:val="nil"/>
              <w:left w:val="nil"/>
              <w:bottom w:val="single" w:sz="4" w:space="0" w:color="auto"/>
              <w:right w:val="single" w:sz="4" w:space="0" w:color="auto"/>
            </w:tcBorders>
            <w:shd w:val="clear" w:color="000000" w:fill="FFF2CC"/>
            <w:noWrap/>
            <w:vAlign w:val="bottom"/>
            <w:hideMark/>
          </w:tcPr>
          <w:p w14:paraId="74361B4C" w14:textId="77777777" w:rsidR="00C82E47" w:rsidRPr="00C82E47" w:rsidRDefault="00C82E47" w:rsidP="00C82E47">
            <w:pPr>
              <w:spacing w:after="0" w:line="240" w:lineRule="auto"/>
              <w:jc w:val="center"/>
              <w:rPr>
                <w:rFonts w:ascii="Calibri" w:eastAsia="Times New Roman" w:hAnsi="Calibri" w:cs="Calibri"/>
                <w:color w:val="000000"/>
              </w:rPr>
            </w:pPr>
            <w:r w:rsidRPr="00C82E47">
              <w:rPr>
                <w:rFonts w:ascii="Calibri" w:eastAsia="Times New Roman" w:hAnsi="Calibri" w:cs="Calibri"/>
                <w:color w:val="000000"/>
              </w:rPr>
              <w:t xml:space="preserve"> $    207,996.00 </w:t>
            </w:r>
          </w:p>
        </w:tc>
      </w:tr>
      <w:tr w:rsidR="00C82E47" w:rsidRPr="00C82E47" w14:paraId="3D349EE1" w14:textId="77777777" w:rsidTr="00797B63">
        <w:trPr>
          <w:trHeight w:val="310"/>
          <w:jc w:val="center"/>
        </w:trPr>
        <w:tc>
          <w:tcPr>
            <w:tcW w:w="332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64C5A285" w14:textId="77777777" w:rsidR="00C82E47" w:rsidRPr="00797B63" w:rsidRDefault="00C82E47" w:rsidP="00797B63">
            <w:pPr>
              <w:spacing w:after="0" w:line="240" w:lineRule="auto"/>
              <w:rPr>
                <w:rFonts w:ascii="Calibri" w:eastAsia="Times New Roman" w:hAnsi="Calibri" w:cs="Calibri"/>
                <w:b/>
                <w:bCs/>
                <w:color w:val="000000"/>
              </w:rPr>
            </w:pPr>
            <w:r w:rsidRPr="00797B63">
              <w:rPr>
                <w:rFonts w:ascii="Calibri" w:eastAsia="Times New Roman" w:hAnsi="Calibri" w:cs="Calibri"/>
                <w:b/>
                <w:bCs/>
                <w:color w:val="000000"/>
              </w:rPr>
              <w:t xml:space="preserve">JANIS RESEARCH COM  </w:t>
            </w:r>
          </w:p>
        </w:tc>
        <w:tc>
          <w:tcPr>
            <w:tcW w:w="2520" w:type="dxa"/>
            <w:tcBorders>
              <w:top w:val="nil"/>
              <w:left w:val="nil"/>
              <w:bottom w:val="single" w:sz="4" w:space="0" w:color="auto"/>
              <w:right w:val="single" w:sz="4" w:space="0" w:color="auto"/>
            </w:tcBorders>
            <w:shd w:val="clear" w:color="000000" w:fill="FFF2CC"/>
            <w:noWrap/>
            <w:vAlign w:val="bottom"/>
            <w:hideMark/>
          </w:tcPr>
          <w:p w14:paraId="0CF8BB43" w14:textId="77777777" w:rsidR="00C82E47" w:rsidRPr="00C82E47" w:rsidRDefault="00C82E47" w:rsidP="00C82E47">
            <w:pPr>
              <w:spacing w:after="0" w:line="240" w:lineRule="auto"/>
              <w:jc w:val="center"/>
              <w:rPr>
                <w:rFonts w:ascii="Calibri" w:eastAsia="Times New Roman" w:hAnsi="Calibri" w:cs="Calibri"/>
                <w:color w:val="000000"/>
              </w:rPr>
            </w:pPr>
            <w:r w:rsidRPr="00C82E47">
              <w:rPr>
                <w:rFonts w:ascii="Calibri" w:eastAsia="Times New Roman" w:hAnsi="Calibri" w:cs="Calibri"/>
                <w:color w:val="000000"/>
              </w:rPr>
              <w:t xml:space="preserve"> $    203,985.92 </w:t>
            </w:r>
          </w:p>
        </w:tc>
      </w:tr>
      <w:tr w:rsidR="00C82E47" w:rsidRPr="00C82E47" w14:paraId="06089DF9" w14:textId="77777777" w:rsidTr="00797B63">
        <w:trPr>
          <w:trHeight w:val="290"/>
          <w:jc w:val="center"/>
        </w:trPr>
        <w:tc>
          <w:tcPr>
            <w:tcW w:w="332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26BFF7A7" w14:textId="77777777" w:rsidR="00C82E47" w:rsidRPr="00797B63" w:rsidRDefault="00C82E47" w:rsidP="00797B63">
            <w:pPr>
              <w:spacing w:after="0" w:line="240" w:lineRule="auto"/>
              <w:rPr>
                <w:rFonts w:ascii="Calibri" w:eastAsia="Times New Roman" w:hAnsi="Calibri" w:cs="Calibri"/>
                <w:b/>
                <w:bCs/>
                <w:color w:val="000000"/>
              </w:rPr>
            </w:pPr>
            <w:r w:rsidRPr="00797B63">
              <w:rPr>
                <w:rFonts w:ascii="Calibri" w:eastAsia="Times New Roman" w:hAnsi="Calibri" w:cs="Calibri"/>
                <w:b/>
                <w:bCs/>
                <w:color w:val="000000"/>
              </w:rPr>
              <w:t>General Stores (OPP)</w:t>
            </w:r>
          </w:p>
        </w:tc>
        <w:tc>
          <w:tcPr>
            <w:tcW w:w="2520" w:type="dxa"/>
            <w:tcBorders>
              <w:top w:val="nil"/>
              <w:left w:val="nil"/>
              <w:bottom w:val="single" w:sz="4" w:space="0" w:color="auto"/>
              <w:right w:val="single" w:sz="4" w:space="0" w:color="auto"/>
            </w:tcBorders>
            <w:shd w:val="clear" w:color="000000" w:fill="FFF2CC"/>
            <w:noWrap/>
            <w:vAlign w:val="bottom"/>
            <w:hideMark/>
          </w:tcPr>
          <w:p w14:paraId="2D8C9A4F" w14:textId="77777777" w:rsidR="00C82E47" w:rsidRPr="00C82E47" w:rsidRDefault="00C82E47" w:rsidP="00C82E47">
            <w:pPr>
              <w:spacing w:after="0" w:line="240" w:lineRule="auto"/>
              <w:jc w:val="center"/>
              <w:rPr>
                <w:rFonts w:ascii="Calibri" w:eastAsia="Times New Roman" w:hAnsi="Calibri" w:cs="Calibri"/>
                <w:color w:val="000000"/>
              </w:rPr>
            </w:pPr>
            <w:r w:rsidRPr="00C82E47">
              <w:rPr>
                <w:rFonts w:ascii="Calibri" w:eastAsia="Times New Roman" w:hAnsi="Calibri" w:cs="Calibri"/>
                <w:color w:val="000000"/>
              </w:rPr>
              <w:t xml:space="preserve"> $    158,687.44 </w:t>
            </w:r>
          </w:p>
        </w:tc>
      </w:tr>
      <w:tr w:rsidR="00C82E47" w:rsidRPr="00C82E47" w14:paraId="59E31BED" w14:textId="77777777" w:rsidTr="00797B63">
        <w:trPr>
          <w:trHeight w:val="290"/>
          <w:jc w:val="center"/>
        </w:trPr>
        <w:tc>
          <w:tcPr>
            <w:tcW w:w="3325"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13A101B2" w14:textId="77777777" w:rsidR="00C82E47" w:rsidRPr="00797B63" w:rsidRDefault="00C82E47" w:rsidP="00797B63">
            <w:pPr>
              <w:spacing w:after="0" w:line="240" w:lineRule="auto"/>
              <w:rPr>
                <w:rFonts w:ascii="Calibri" w:eastAsia="Times New Roman" w:hAnsi="Calibri" w:cs="Calibri"/>
                <w:b/>
                <w:bCs/>
                <w:color w:val="000000"/>
              </w:rPr>
            </w:pPr>
            <w:r w:rsidRPr="00797B63">
              <w:rPr>
                <w:rFonts w:ascii="Calibri" w:eastAsia="Times New Roman" w:hAnsi="Calibri" w:cs="Calibri"/>
                <w:b/>
                <w:bCs/>
                <w:color w:val="000000"/>
              </w:rPr>
              <w:t xml:space="preserve">SHIMADZU S          </w:t>
            </w:r>
          </w:p>
        </w:tc>
        <w:tc>
          <w:tcPr>
            <w:tcW w:w="2520" w:type="dxa"/>
            <w:tcBorders>
              <w:top w:val="nil"/>
              <w:left w:val="nil"/>
              <w:bottom w:val="single" w:sz="4" w:space="0" w:color="auto"/>
              <w:right w:val="single" w:sz="4" w:space="0" w:color="auto"/>
            </w:tcBorders>
            <w:shd w:val="clear" w:color="000000" w:fill="FFF2CC"/>
            <w:noWrap/>
            <w:vAlign w:val="bottom"/>
            <w:hideMark/>
          </w:tcPr>
          <w:p w14:paraId="22CAD1E6" w14:textId="77777777" w:rsidR="00C82E47" w:rsidRPr="00C82E47" w:rsidRDefault="00C82E47" w:rsidP="00C82E47">
            <w:pPr>
              <w:keepNext/>
              <w:spacing w:after="0" w:line="240" w:lineRule="auto"/>
              <w:jc w:val="center"/>
              <w:rPr>
                <w:rFonts w:ascii="Calibri" w:eastAsia="Times New Roman" w:hAnsi="Calibri" w:cs="Calibri"/>
                <w:color w:val="000000"/>
              </w:rPr>
            </w:pPr>
            <w:r w:rsidRPr="00C82E47">
              <w:rPr>
                <w:rFonts w:ascii="Calibri" w:eastAsia="Times New Roman" w:hAnsi="Calibri" w:cs="Calibri"/>
                <w:color w:val="000000"/>
              </w:rPr>
              <w:t xml:space="preserve"> $    151,062.35 </w:t>
            </w:r>
          </w:p>
        </w:tc>
      </w:tr>
    </w:tbl>
    <w:p w14:paraId="78B335DA" w14:textId="77777777" w:rsidR="00C82E47" w:rsidRPr="00C82E47" w:rsidRDefault="00C82E47" w:rsidP="001C50D1">
      <w:pPr>
        <w:pStyle w:val="Caption"/>
        <w:ind w:left="720" w:right="720"/>
      </w:pPr>
      <w:r>
        <w:t xml:space="preserve">Table </w:t>
      </w:r>
      <w:r w:rsidR="00383416">
        <w:t>15</w:t>
      </w:r>
      <w:r w:rsidRPr="00640A4C">
        <w:t xml:space="preserve">: Top vendors for </w:t>
      </w:r>
      <w:proofErr w:type="spellStart"/>
      <w:r w:rsidRPr="00640A4C">
        <w:t>ECoS</w:t>
      </w:r>
      <w:proofErr w:type="spellEnd"/>
      <w:r w:rsidRPr="00640A4C">
        <w:t xml:space="preserve"> during CY2019. For instance, </w:t>
      </w:r>
      <w:proofErr w:type="spellStart"/>
      <w:r w:rsidRPr="00640A4C">
        <w:t>ECoS</w:t>
      </w:r>
      <w:proofErr w:type="spellEnd"/>
      <w:r w:rsidRPr="00640A4C">
        <w:t xml:space="preserve"> spent a collective $1,835,000 on supplies and equipment from Fisher Technology.</w:t>
      </w:r>
    </w:p>
    <w:p w14:paraId="0E25D579" w14:textId="77777777" w:rsidR="00410A87" w:rsidRDefault="00410A87">
      <w:pPr>
        <w:rPr>
          <w:rFonts w:asciiTheme="majorHAnsi" w:eastAsiaTheme="majorEastAsia" w:hAnsiTheme="majorHAnsi" w:cstheme="majorBidi"/>
          <w:color w:val="2E74B5" w:themeColor="accent1" w:themeShade="BF"/>
          <w:sz w:val="32"/>
          <w:szCs w:val="32"/>
        </w:rPr>
      </w:pPr>
      <w:r>
        <w:br w:type="page"/>
      </w:r>
    </w:p>
    <w:p w14:paraId="5C7B3E60" w14:textId="77777777" w:rsidR="004D44E9" w:rsidRDefault="004D44E9" w:rsidP="00B33B94">
      <w:pPr>
        <w:pStyle w:val="Heading1"/>
        <w:jc w:val="both"/>
      </w:pPr>
      <w:bookmarkStart w:id="16" w:name="_Toc74348583"/>
      <w:r>
        <w:lastRenderedPageBreak/>
        <w:t>Future Work</w:t>
      </w:r>
      <w:bookmarkEnd w:id="16"/>
    </w:p>
    <w:p w14:paraId="7F14C449" w14:textId="77777777" w:rsidR="00CB7F8C" w:rsidRDefault="00B60E98" w:rsidP="00B33B94">
      <w:pPr>
        <w:jc w:val="both"/>
      </w:pPr>
      <w:r>
        <w:t xml:space="preserve">This section makes recommendations </w:t>
      </w:r>
      <w:r w:rsidR="00CB7F8C">
        <w:t xml:space="preserve">for future </w:t>
      </w:r>
      <w:proofErr w:type="spellStart"/>
      <w:r w:rsidR="00CB7F8C">
        <w:t>ECoS</w:t>
      </w:r>
      <w:proofErr w:type="spellEnd"/>
      <w:r w:rsidR="00CB7F8C">
        <w:t xml:space="preserve"> GHG inventories and outcomes related to the results of those inventories. </w:t>
      </w:r>
    </w:p>
    <w:p w14:paraId="5ABB156F" w14:textId="77777777" w:rsidR="00CB7F8C" w:rsidRDefault="00CB7F8C" w:rsidP="00B33B94">
      <w:pPr>
        <w:pStyle w:val="Heading2"/>
        <w:numPr>
          <w:ilvl w:val="0"/>
          <w:numId w:val="11"/>
        </w:numPr>
        <w:jc w:val="both"/>
      </w:pPr>
      <w:bookmarkStart w:id="17" w:name="_Toc74348584"/>
      <w:r>
        <w:t>Procedure</w:t>
      </w:r>
      <w:bookmarkEnd w:id="17"/>
    </w:p>
    <w:p w14:paraId="56323956" w14:textId="77777777" w:rsidR="00CB7F8C" w:rsidRDefault="00CB7F8C" w:rsidP="00B33B94">
      <w:pPr>
        <w:jc w:val="both"/>
      </w:pPr>
      <w:r>
        <w:t xml:space="preserve">Future inventories </w:t>
      </w:r>
      <w:r w:rsidR="00073E35">
        <w:t>should</w:t>
      </w:r>
      <w:r>
        <w:t xml:space="preserve"> greatly improve on the procedure for estimating Vendor Emissions. Future inventories should also consider many other types of Scope 3 emissions, including those related to construction (such as with the upcoming Physics building), building upkeep, telecommunication &amp; IT services, and computing services. Adopting a </w:t>
      </w:r>
      <w:hyperlink r:id="rId24" w:history="1">
        <w:r w:rsidRPr="00D56FF0">
          <w:rPr>
            <w:rStyle w:val="Hyperlink"/>
          </w:rPr>
          <w:t>hybrid top-down approach</w:t>
        </w:r>
      </w:hyperlink>
      <w:r>
        <w:t xml:space="preserve"> to computing most Scope 3 emissions </w:t>
      </w:r>
      <w:r w:rsidR="00073E35">
        <w:t>is a</w:t>
      </w:r>
      <w:r>
        <w:t xml:space="preserve"> reasonable first approach. </w:t>
      </w:r>
    </w:p>
    <w:p w14:paraId="5FCE754D" w14:textId="77777777" w:rsidR="00CB7F8C" w:rsidRDefault="00CB7F8C" w:rsidP="00B33B94">
      <w:pPr>
        <w:jc w:val="both"/>
      </w:pPr>
      <w:r>
        <w:t xml:space="preserve">If </w:t>
      </w:r>
      <w:proofErr w:type="spellStart"/>
      <w:r w:rsidR="00FF4F08">
        <w:t>ECoS</w:t>
      </w:r>
      <w:proofErr w:type="spellEnd"/>
      <w:r>
        <w:t xml:space="preserve"> decides to invest in carbon offsets (as explained in the following section), any future GHG inventory must separate emissions from offsets, transparently computing a net footprint. Such a structure will allow us to see how well we are reducing our GHG output regardless of our purchased offsets.</w:t>
      </w:r>
    </w:p>
    <w:p w14:paraId="0E76FBBE" w14:textId="77777777" w:rsidR="00CB7F8C" w:rsidRDefault="00CB7F8C" w:rsidP="00B33B94">
      <w:pPr>
        <w:jc w:val="both"/>
      </w:pPr>
      <w:r>
        <w:t xml:space="preserve">Inventories for years beyond the installation of the solar array from </w:t>
      </w:r>
      <w:r w:rsidR="00501DF2">
        <w:t>Penn State’s 2020</w:t>
      </w:r>
      <w:r>
        <w:t xml:space="preserve"> Power Purchase Agreement </w:t>
      </w:r>
      <w:r w:rsidR="00501DF2">
        <w:t xml:space="preserve">with </w:t>
      </w:r>
      <w:proofErr w:type="spellStart"/>
      <w:r w:rsidR="00501DF2">
        <w:t>Lightsource</w:t>
      </w:r>
      <w:proofErr w:type="spellEnd"/>
      <w:r w:rsidR="00501DF2">
        <w:t xml:space="preserve"> BP </w:t>
      </w:r>
      <w:r>
        <w:t>will need</w:t>
      </w:r>
      <w:r w:rsidR="00501DF2">
        <w:t xml:space="preserve"> to consider </w:t>
      </w:r>
      <w:r>
        <w:t xml:space="preserve">the emissions factors and Scope of Electricity. It is important to note that even with this Power Purchase Agreement and with other onsite steam generation (based on natural gas), a significant portion of Penn State’s electricity is still purchased </w:t>
      </w:r>
      <w:r w:rsidR="00501DF2">
        <w:t>from</w:t>
      </w:r>
      <w:r>
        <w:t xml:space="preserve"> the grid, which comes with the standard EPA </w:t>
      </w:r>
      <w:proofErr w:type="spellStart"/>
      <w:r>
        <w:t>eGRID</w:t>
      </w:r>
      <w:proofErr w:type="spellEnd"/>
      <w:r>
        <w:t xml:space="preserve"> emissions factors. Therefore, any marginal reductions in electricity use will only be red</w:t>
      </w:r>
      <w:r w:rsidR="00501DF2">
        <w:t>ucing our purchased, not generated, electricity</w:t>
      </w:r>
      <w:r>
        <w:t xml:space="preserve">. Shelley </w:t>
      </w:r>
      <w:proofErr w:type="spellStart"/>
      <w:r>
        <w:t>McKeague</w:t>
      </w:r>
      <w:proofErr w:type="spellEnd"/>
      <w:r>
        <w:t xml:space="preserve"> and other personnel at OPP will be able to produce more accurate emissions factors for this utility depending on the year.</w:t>
      </w:r>
    </w:p>
    <w:p w14:paraId="05A469AA" w14:textId="77777777" w:rsidR="00067899" w:rsidRDefault="00CB7F8C" w:rsidP="00B33B94">
      <w:pPr>
        <w:jc w:val="both"/>
      </w:pPr>
      <w:r>
        <w:t xml:space="preserve">Another important aspect of </w:t>
      </w:r>
      <w:proofErr w:type="gramStart"/>
      <w:r>
        <w:t>Electricity</w:t>
      </w:r>
      <w:proofErr w:type="gramEnd"/>
      <w:r>
        <w:t xml:space="preserve"> not considered in this inventory is transmission loss, or the amount of power lost as electricity makes its way from where it is generated to where it is used. The 2019 </w:t>
      </w:r>
      <w:proofErr w:type="spellStart"/>
      <w:r>
        <w:t>eGRID</w:t>
      </w:r>
      <w:proofErr w:type="spellEnd"/>
      <w:r>
        <w:t xml:space="preserve"> factor for transmission loss in our region was 5.1%. That means our metered data in electricity is likely 5.1% lower than the amount generated at the plant</w:t>
      </w:r>
      <w:r w:rsidR="009844AD">
        <w:t xml:space="preserve">, meaning our emissions from electricity </w:t>
      </w:r>
      <w:r w:rsidR="00501DF2">
        <w:t xml:space="preserve">are </w:t>
      </w:r>
      <w:proofErr w:type="gramStart"/>
      <w:r w:rsidR="00501DF2">
        <w:t xml:space="preserve">actually </w:t>
      </w:r>
      <w:r w:rsidR="009844AD">
        <w:t>larger</w:t>
      </w:r>
      <w:proofErr w:type="gramEnd"/>
      <w:r w:rsidR="00501DF2">
        <w:t xml:space="preserve"> than calculated</w:t>
      </w:r>
      <w:r w:rsidR="009844AD">
        <w:t xml:space="preserve">. Deciding how best to correct for transmission loss should be a topic considered in future inventories, and </w:t>
      </w:r>
      <w:proofErr w:type="spellStart"/>
      <w:r w:rsidR="009844AD">
        <w:t>ECoS</w:t>
      </w:r>
      <w:proofErr w:type="spellEnd"/>
      <w:r w:rsidR="009844AD">
        <w:t xml:space="preserve"> should work with OPP to develop a reasonable approach to accounting for transmission loss.</w:t>
      </w:r>
    </w:p>
    <w:p w14:paraId="0F7656BC" w14:textId="77777777" w:rsidR="00067899" w:rsidRDefault="00067899" w:rsidP="00B33B94">
      <w:pPr>
        <w:pStyle w:val="Heading2"/>
        <w:numPr>
          <w:ilvl w:val="0"/>
          <w:numId w:val="11"/>
        </w:numPr>
        <w:jc w:val="both"/>
      </w:pPr>
      <w:bookmarkStart w:id="18" w:name="_Toc74348585"/>
      <w:r>
        <w:t>Next Inventory: CY2020</w:t>
      </w:r>
      <w:bookmarkEnd w:id="18"/>
    </w:p>
    <w:p w14:paraId="49EA11B5" w14:textId="77777777" w:rsidR="00067899" w:rsidRPr="00067899" w:rsidRDefault="00067899" w:rsidP="00B33B94">
      <w:pPr>
        <w:jc w:val="both"/>
      </w:pPr>
      <w:r>
        <w:t xml:space="preserve">Beyond the procedural differences, we believe the next inventory will serve a distinct purpose compared to this one: in early CY2020 commenced a global pandemic lasting the rest of the year (and </w:t>
      </w:r>
      <w:r w:rsidR="0076430E">
        <w:t xml:space="preserve">still </w:t>
      </w:r>
      <w:r>
        <w:t xml:space="preserve">into 2021). Remote courses, conferences, and work collectively reduced our University’s GHG emissions. While our footprint is not likely to have dropped by even 25% between CY2019 and CY2020, we believe the next year’s inventory </w:t>
      </w:r>
      <w:r w:rsidR="00501DF2">
        <w:t>might</w:t>
      </w:r>
      <w:r>
        <w:t xml:space="preserve"> reveal operational advantages of many of the </w:t>
      </w:r>
      <w:r w:rsidR="00636177">
        <w:t>telework practices adopted</w:t>
      </w:r>
      <w:r>
        <w:t xml:space="preserve"> during the pandemic. Such an inventory would help to identify and </w:t>
      </w:r>
      <w:r w:rsidR="00636177">
        <w:t>quantify</w:t>
      </w:r>
      <w:r>
        <w:t xml:space="preserve"> these advantages, as well as provide an impetus to develop modified/hybrid approaches to our typical workflows that value sustainability, wellbeing, productivity, </w:t>
      </w:r>
      <w:r w:rsidR="00636177">
        <w:t xml:space="preserve">time savings, </w:t>
      </w:r>
      <w:r>
        <w:t xml:space="preserve">quality education, quality work, and flexibility. </w:t>
      </w:r>
      <w:r w:rsidR="000C77B4">
        <w:t xml:space="preserve">We should also look to the University-wide inventory for a broader perspective on the effects of the pandemic </w:t>
      </w:r>
      <w:r w:rsidR="00636177">
        <w:t xml:space="preserve">on GHG emissions </w:t>
      </w:r>
      <w:r w:rsidR="000C77B4">
        <w:t>across Penn State.</w:t>
      </w:r>
    </w:p>
    <w:p w14:paraId="33B63B6D" w14:textId="77777777" w:rsidR="00CB7F8C" w:rsidRDefault="00CB7F8C" w:rsidP="00B33B94">
      <w:pPr>
        <w:pStyle w:val="Heading2"/>
        <w:numPr>
          <w:ilvl w:val="0"/>
          <w:numId w:val="11"/>
        </w:numPr>
        <w:jc w:val="both"/>
      </w:pPr>
      <w:bookmarkStart w:id="19" w:name="_Toc74348586"/>
      <w:r>
        <w:lastRenderedPageBreak/>
        <w:t>Collaboration</w:t>
      </w:r>
      <w:bookmarkEnd w:id="19"/>
    </w:p>
    <w:p w14:paraId="711282EF" w14:textId="77777777" w:rsidR="00AB2A68" w:rsidRDefault="00CB7F8C" w:rsidP="00B33B94">
      <w:pPr>
        <w:jc w:val="both"/>
      </w:pPr>
      <w:proofErr w:type="spellStart"/>
      <w:r>
        <w:t>ECoS</w:t>
      </w:r>
      <w:proofErr w:type="spellEnd"/>
      <w:r>
        <w:t xml:space="preserve"> must collaborate with the Sustainable Op</w:t>
      </w:r>
      <w:r w:rsidR="00AB2A68">
        <w:t xml:space="preserve">erations Council through the Sustainability Institute </w:t>
      </w:r>
      <w:r>
        <w:t xml:space="preserve">to stay up to date on the best GHG inventorying practices, as well as to encourage other units to perform their own inventories. </w:t>
      </w:r>
    </w:p>
    <w:p w14:paraId="6E360FD2" w14:textId="77777777" w:rsidR="00CB7F8C" w:rsidRDefault="00CB7F8C" w:rsidP="00B33B94">
      <w:pPr>
        <w:jc w:val="both"/>
      </w:pPr>
      <w:r>
        <w:t xml:space="preserve">We further recommend that </w:t>
      </w:r>
      <w:proofErr w:type="spellStart"/>
      <w:r>
        <w:t>ECoS</w:t>
      </w:r>
      <w:proofErr w:type="spellEnd"/>
      <w:r>
        <w:t xml:space="preserve"> </w:t>
      </w:r>
      <w:r w:rsidR="00AB2A68">
        <w:t>learn from</w:t>
      </w:r>
      <w:r>
        <w:t xml:space="preserve"> the work of Drawdown Scholars under the supervision of M</w:t>
      </w:r>
      <w:r w:rsidR="00AB2A68">
        <w:t>eghan Hoskins of the Sustainability Institute</w:t>
      </w:r>
      <w:r>
        <w:t>, who will be investigating</w:t>
      </w:r>
      <w:r w:rsidR="00AB2A68">
        <w:t xml:space="preserve"> University</w:t>
      </w:r>
      <w:r>
        <w:t xml:space="preserve"> Scope 3 emissions in the coming months.</w:t>
      </w:r>
    </w:p>
    <w:p w14:paraId="2B09D504" w14:textId="77777777" w:rsidR="009844AD" w:rsidRDefault="009844AD" w:rsidP="00B33B94">
      <w:pPr>
        <w:jc w:val="both"/>
      </w:pPr>
      <w:r>
        <w:t>We also encour</w:t>
      </w:r>
      <w:r w:rsidR="00AB2A68">
        <w:t xml:space="preserve">age </w:t>
      </w:r>
      <w:proofErr w:type="spellStart"/>
      <w:r w:rsidR="00AB2A68">
        <w:t>ECoS</w:t>
      </w:r>
      <w:proofErr w:type="spellEnd"/>
      <w:r w:rsidR="00AB2A68">
        <w:t xml:space="preserve"> to collaborate with</w:t>
      </w:r>
      <w:r>
        <w:t xml:space="preserve"> relevant offices to ensu</w:t>
      </w:r>
      <w:r w:rsidR="00100BAA">
        <w:t>re that our means of collecting</w:t>
      </w:r>
      <w:r>
        <w:t xml:space="preserve"> data like procurement expenses, air travel, car rentals, and more can eac</w:t>
      </w:r>
      <w:r w:rsidR="00100BAA">
        <w:t xml:space="preserve">h be more useful and readable. </w:t>
      </w:r>
      <w:proofErr w:type="gramStart"/>
      <w:r w:rsidR="00100BAA">
        <w:t>In particular, there</w:t>
      </w:r>
      <w:proofErr w:type="gramEnd"/>
      <w:r w:rsidR="00100BAA">
        <w:t xml:space="preserve"> is room to improve</w:t>
      </w:r>
      <w:r>
        <w:t xml:space="preserve"> procurement documentation so we can more easily extract information about the items purchased within each order. </w:t>
      </w:r>
    </w:p>
    <w:p w14:paraId="333DB952" w14:textId="77777777" w:rsidR="00CB7F8C" w:rsidRDefault="00CB7F8C" w:rsidP="00B33B94">
      <w:pPr>
        <w:pStyle w:val="Heading2"/>
        <w:numPr>
          <w:ilvl w:val="0"/>
          <w:numId w:val="11"/>
        </w:numPr>
        <w:jc w:val="both"/>
      </w:pPr>
      <w:bookmarkStart w:id="20" w:name="_Toc74348587"/>
      <w:r>
        <w:t>Evaluation and Action</w:t>
      </w:r>
      <w:bookmarkEnd w:id="20"/>
    </w:p>
    <w:p w14:paraId="61FB4179" w14:textId="77777777" w:rsidR="001B5AF0" w:rsidRDefault="00100BAA" w:rsidP="00B33B94">
      <w:pPr>
        <w:jc w:val="both"/>
      </w:pPr>
      <w:r>
        <w:t>For</w:t>
      </w:r>
      <w:r w:rsidR="001B5AF0">
        <w:t xml:space="preserve"> </w:t>
      </w:r>
      <w:proofErr w:type="spellStart"/>
      <w:r w:rsidR="00FF4F08">
        <w:t>ECoS</w:t>
      </w:r>
      <w:proofErr w:type="spellEnd"/>
      <w:r w:rsidR="001B5AF0">
        <w:t xml:space="preserve"> to assess</w:t>
      </w:r>
      <w:r>
        <w:t xml:space="preserve"> its progress in GHG drawdown, the c</w:t>
      </w:r>
      <w:r w:rsidR="001B5AF0">
        <w:t xml:space="preserve">ollege should make performing a GHG inventory a regular occurrence. EMS is already performing a second inventory for their next fiscal year. More specifically, a regular inventory will show that </w:t>
      </w:r>
      <w:proofErr w:type="spellStart"/>
      <w:r w:rsidR="001B5AF0">
        <w:t>ECoS</w:t>
      </w:r>
      <w:proofErr w:type="spellEnd"/>
      <w:r w:rsidR="001B5AF0">
        <w:t xml:space="preserve"> is committed to sustainability, will provide accurate numbers </w:t>
      </w:r>
      <w:r>
        <w:t>from</w:t>
      </w:r>
      <w:r w:rsidR="001B5AF0">
        <w:t xml:space="preserve"> which to plan and make decisions, will provide an educational opportunity to the inventorying faculty/staff/student</w:t>
      </w:r>
      <w:r>
        <w:t>(s)</w:t>
      </w:r>
      <w:r w:rsidR="001B5AF0">
        <w:t>, and raise the bar for other units to do the same. Furthermore, an ensemble of inventories happening across every unit at Penn State will positively influence the University to hasten its pursuit</w:t>
      </w:r>
      <w:r>
        <w:t xml:space="preserve"> of GHG</w:t>
      </w:r>
      <w:r w:rsidR="001B5AF0">
        <w:t xml:space="preserve"> drawdown. </w:t>
      </w:r>
    </w:p>
    <w:p w14:paraId="5527BCAA" w14:textId="5FD2AA66" w:rsidR="004D44E9" w:rsidRPr="00C114A6" w:rsidRDefault="00D56FF0" w:rsidP="00B33B94">
      <w:pPr>
        <w:jc w:val="both"/>
      </w:pPr>
      <w:proofErr w:type="spellStart"/>
      <w:r>
        <w:t>ECoS</w:t>
      </w:r>
      <w:proofErr w:type="spellEnd"/>
      <w:r>
        <w:t xml:space="preserve"> should</w:t>
      </w:r>
      <w:r w:rsidR="002553FF">
        <w:t xml:space="preserve"> assign specific actions tied to the outcome of its future inventories: for instance, </w:t>
      </w:r>
      <w:proofErr w:type="spellStart"/>
      <w:r w:rsidR="002553FF">
        <w:t>ECoS</w:t>
      </w:r>
      <w:proofErr w:type="spellEnd"/>
      <w:r w:rsidR="002553FF">
        <w:t xml:space="preserve"> could preemptively agree to meet a certain rate of drawdown each year; and if it does not, it would make itself liable to offset the excess emissions.</w:t>
      </w:r>
      <w:r>
        <w:t xml:space="preserve"> </w:t>
      </w:r>
      <w:r w:rsidR="002553FF">
        <w:t xml:space="preserve">We recommend that </w:t>
      </w:r>
      <w:proofErr w:type="spellStart"/>
      <w:r w:rsidR="002553FF">
        <w:t>ECoS</w:t>
      </w:r>
      <w:proofErr w:type="spellEnd"/>
      <w:r w:rsidR="002553FF">
        <w:t xml:space="preserve"> </w:t>
      </w:r>
      <w:r w:rsidR="00100BAA">
        <w:t>co</w:t>
      </w:r>
      <w:r w:rsidR="00AB2C4B">
        <w:t>nsult with</w:t>
      </w:r>
      <w:r w:rsidR="002553FF">
        <w:t xml:space="preserve"> its Sustainability Council for guidance in setting up such a series of actions tied to its inventories.</w:t>
      </w:r>
    </w:p>
    <w:sectPr w:rsidR="004D44E9" w:rsidRPr="00C114A6">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69395" w14:textId="77777777" w:rsidR="00E466AA" w:rsidRDefault="00E466AA" w:rsidP="00C019A1">
      <w:pPr>
        <w:spacing w:after="0" w:line="240" w:lineRule="auto"/>
      </w:pPr>
      <w:r>
        <w:separator/>
      </w:r>
    </w:p>
  </w:endnote>
  <w:endnote w:type="continuationSeparator" w:id="0">
    <w:p w14:paraId="24163620" w14:textId="77777777" w:rsidR="00E466AA" w:rsidRDefault="00E466AA" w:rsidP="00C01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7019182"/>
      <w:docPartObj>
        <w:docPartGallery w:val="Page Numbers (Bottom of Page)"/>
        <w:docPartUnique/>
      </w:docPartObj>
    </w:sdtPr>
    <w:sdtEndPr>
      <w:rPr>
        <w:noProof/>
      </w:rPr>
    </w:sdtEndPr>
    <w:sdtContent>
      <w:p w14:paraId="5E538134" w14:textId="77777777" w:rsidR="00F22A4F" w:rsidRDefault="00F22A4F">
        <w:pPr>
          <w:pStyle w:val="Footer"/>
          <w:jc w:val="center"/>
        </w:pPr>
        <w:r>
          <w:fldChar w:fldCharType="begin"/>
        </w:r>
        <w:r>
          <w:instrText xml:space="preserve"> PAGE   \* MERGEFORMAT </w:instrText>
        </w:r>
        <w:r>
          <w:fldChar w:fldCharType="separate"/>
        </w:r>
        <w:r w:rsidR="0061065F">
          <w:rPr>
            <w:noProof/>
          </w:rPr>
          <w:t>14</w:t>
        </w:r>
        <w:r>
          <w:rPr>
            <w:noProof/>
          </w:rPr>
          <w:fldChar w:fldCharType="end"/>
        </w:r>
      </w:p>
    </w:sdtContent>
  </w:sdt>
  <w:p w14:paraId="44909F67" w14:textId="77777777" w:rsidR="00F22A4F" w:rsidRDefault="00F22A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0EC63" w14:textId="77777777" w:rsidR="00E466AA" w:rsidRDefault="00E466AA" w:rsidP="00C019A1">
      <w:pPr>
        <w:spacing w:after="0" w:line="240" w:lineRule="auto"/>
      </w:pPr>
      <w:r>
        <w:separator/>
      </w:r>
    </w:p>
  </w:footnote>
  <w:footnote w:type="continuationSeparator" w:id="0">
    <w:p w14:paraId="381E7173" w14:textId="77777777" w:rsidR="00E466AA" w:rsidRDefault="00E466AA" w:rsidP="00C019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97D39"/>
    <w:multiLevelType w:val="hybridMultilevel"/>
    <w:tmpl w:val="95CAE3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0340E"/>
    <w:multiLevelType w:val="hybridMultilevel"/>
    <w:tmpl w:val="F2F68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D2227"/>
    <w:multiLevelType w:val="hybridMultilevel"/>
    <w:tmpl w:val="BB44D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6D1390"/>
    <w:multiLevelType w:val="hybridMultilevel"/>
    <w:tmpl w:val="A6AEFC0C"/>
    <w:lvl w:ilvl="0" w:tplc="AB1A75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3A04CD"/>
    <w:multiLevelType w:val="hybridMultilevel"/>
    <w:tmpl w:val="95CAE3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4350C5"/>
    <w:multiLevelType w:val="hybridMultilevel"/>
    <w:tmpl w:val="C750E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324D61"/>
    <w:multiLevelType w:val="hybridMultilevel"/>
    <w:tmpl w:val="F9245DD2"/>
    <w:lvl w:ilvl="0" w:tplc="EBF4A860">
      <w:start w:val="2"/>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7" w15:restartNumberingAfterBreak="0">
    <w:nsid w:val="3584542C"/>
    <w:multiLevelType w:val="hybridMultilevel"/>
    <w:tmpl w:val="76A4D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F66723"/>
    <w:multiLevelType w:val="hybridMultilevel"/>
    <w:tmpl w:val="CC02E8BA"/>
    <w:lvl w:ilvl="0" w:tplc="AB1A75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A87550"/>
    <w:multiLevelType w:val="hybridMultilevel"/>
    <w:tmpl w:val="95CAE3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E605D8"/>
    <w:multiLevelType w:val="hybridMultilevel"/>
    <w:tmpl w:val="76A4D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F963C4"/>
    <w:multiLevelType w:val="hybridMultilevel"/>
    <w:tmpl w:val="A6AEFC0C"/>
    <w:lvl w:ilvl="0" w:tplc="AB1A75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4B2F2D"/>
    <w:multiLevelType w:val="hybridMultilevel"/>
    <w:tmpl w:val="E17CE8B2"/>
    <w:lvl w:ilvl="0" w:tplc="AB1A75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096583"/>
    <w:multiLevelType w:val="hybridMultilevel"/>
    <w:tmpl w:val="58C2868E"/>
    <w:lvl w:ilvl="0" w:tplc="49C694CC">
      <w:start w:val="2"/>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732533"/>
    <w:multiLevelType w:val="hybridMultilevel"/>
    <w:tmpl w:val="24D213EC"/>
    <w:lvl w:ilvl="0" w:tplc="BC06C75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12215D"/>
    <w:multiLevelType w:val="hybridMultilevel"/>
    <w:tmpl w:val="3F4496B8"/>
    <w:lvl w:ilvl="0" w:tplc="49C694CC">
      <w:start w:val="2"/>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E94A5A"/>
    <w:multiLevelType w:val="hybridMultilevel"/>
    <w:tmpl w:val="CC02E8BA"/>
    <w:lvl w:ilvl="0" w:tplc="AB1A759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55437D"/>
    <w:multiLevelType w:val="hybridMultilevel"/>
    <w:tmpl w:val="14A0BBBE"/>
    <w:lvl w:ilvl="0" w:tplc="072EAE84">
      <w:start w:val="2"/>
      <w:numFmt w:val="bullet"/>
      <w:lvlText w:val="-"/>
      <w:lvlJc w:val="left"/>
      <w:pPr>
        <w:ind w:left="410" w:hanging="360"/>
      </w:pPr>
      <w:rPr>
        <w:rFonts w:ascii="Calibri" w:eastAsiaTheme="minorHAnsi" w:hAnsi="Calibri" w:cs="Calibri" w:hint="default"/>
        <w:i w:val="0"/>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num w:numId="1">
    <w:abstractNumId w:val="5"/>
  </w:num>
  <w:num w:numId="2">
    <w:abstractNumId w:val="2"/>
  </w:num>
  <w:num w:numId="3">
    <w:abstractNumId w:val="6"/>
  </w:num>
  <w:num w:numId="4">
    <w:abstractNumId w:val="14"/>
  </w:num>
  <w:num w:numId="5">
    <w:abstractNumId w:val="17"/>
  </w:num>
  <w:num w:numId="6">
    <w:abstractNumId w:val="13"/>
  </w:num>
  <w:num w:numId="7">
    <w:abstractNumId w:val="7"/>
  </w:num>
  <w:num w:numId="8">
    <w:abstractNumId w:val="0"/>
  </w:num>
  <w:num w:numId="9">
    <w:abstractNumId w:val="15"/>
  </w:num>
  <w:num w:numId="10">
    <w:abstractNumId w:val="10"/>
  </w:num>
  <w:num w:numId="11">
    <w:abstractNumId w:val="8"/>
  </w:num>
  <w:num w:numId="12">
    <w:abstractNumId w:val="9"/>
  </w:num>
  <w:num w:numId="13">
    <w:abstractNumId w:val="16"/>
  </w:num>
  <w:num w:numId="14">
    <w:abstractNumId w:val="4"/>
  </w:num>
  <w:num w:numId="15">
    <w:abstractNumId w:val="3"/>
  </w:num>
  <w:num w:numId="16">
    <w:abstractNumId w:val="12"/>
  </w:num>
  <w:num w:numId="17">
    <w:abstractNumId w:val="11"/>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BC6"/>
    <w:rsid w:val="00010818"/>
    <w:rsid w:val="00017A39"/>
    <w:rsid w:val="000236D7"/>
    <w:rsid w:val="00034D56"/>
    <w:rsid w:val="000371DB"/>
    <w:rsid w:val="00040100"/>
    <w:rsid w:val="000467B6"/>
    <w:rsid w:val="00046D4E"/>
    <w:rsid w:val="000568E9"/>
    <w:rsid w:val="00056E50"/>
    <w:rsid w:val="00062AAA"/>
    <w:rsid w:val="00067899"/>
    <w:rsid w:val="00073E35"/>
    <w:rsid w:val="0007429E"/>
    <w:rsid w:val="00076F27"/>
    <w:rsid w:val="00081444"/>
    <w:rsid w:val="00086630"/>
    <w:rsid w:val="00092261"/>
    <w:rsid w:val="00097747"/>
    <w:rsid w:val="000A0EBC"/>
    <w:rsid w:val="000B30F9"/>
    <w:rsid w:val="000B33F0"/>
    <w:rsid w:val="000C77B4"/>
    <w:rsid w:val="000D1B8A"/>
    <w:rsid w:val="000D6B11"/>
    <w:rsid w:val="00100B51"/>
    <w:rsid w:val="00100BAA"/>
    <w:rsid w:val="00100C82"/>
    <w:rsid w:val="00116055"/>
    <w:rsid w:val="00151B75"/>
    <w:rsid w:val="00162F73"/>
    <w:rsid w:val="00163D61"/>
    <w:rsid w:val="00181B55"/>
    <w:rsid w:val="001838C1"/>
    <w:rsid w:val="001923EB"/>
    <w:rsid w:val="001972DA"/>
    <w:rsid w:val="001A1145"/>
    <w:rsid w:val="001B5AF0"/>
    <w:rsid w:val="001C3467"/>
    <w:rsid w:val="001C4A85"/>
    <w:rsid w:val="001C50D1"/>
    <w:rsid w:val="001E0535"/>
    <w:rsid w:val="001E5BC6"/>
    <w:rsid w:val="001F5579"/>
    <w:rsid w:val="002400D8"/>
    <w:rsid w:val="00254E1B"/>
    <w:rsid w:val="002553FF"/>
    <w:rsid w:val="00260824"/>
    <w:rsid w:val="0026784D"/>
    <w:rsid w:val="002719AB"/>
    <w:rsid w:val="002722A8"/>
    <w:rsid w:val="002754EF"/>
    <w:rsid w:val="00276039"/>
    <w:rsid w:val="0027625D"/>
    <w:rsid w:val="0028048D"/>
    <w:rsid w:val="00280BB6"/>
    <w:rsid w:val="002878A4"/>
    <w:rsid w:val="00293830"/>
    <w:rsid w:val="00294E0C"/>
    <w:rsid w:val="002973CA"/>
    <w:rsid w:val="002A3A5B"/>
    <w:rsid w:val="002E6744"/>
    <w:rsid w:val="002E7C1A"/>
    <w:rsid w:val="002F57BD"/>
    <w:rsid w:val="0030592E"/>
    <w:rsid w:val="00314650"/>
    <w:rsid w:val="00315B17"/>
    <w:rsid w:val="003231DE"/>
    <w:rsid w:val="003231E0"/>
    <w:rsid w:val="00325751"/>
    <w:rsid w:val="0032685C"/>
    <w:rsid w:val="00327145"/>
    <w:rsid w:val="003277AD"/>
    <w:rsid w:val="003319C7"/>
    <w:rsid w:val="003334F8"/>
    <w:rsid w:val="00346FCE"/>
    <w:rsid w:val="00351DAA"/>
    <w:rsid w:val="003606AF"/>
    <w:rsid w:val="00364047"/>
    <w:rsid w:val="003717DA"/>
    <w:rsid w:val="003826A5"/>
    <w:rsid w:val="00383416"/>
    <w:rsid w:val="00394D26"/>
    <w:rsid w:val="00395F75"/>
    <w:rsid w:val="003A6C25"/>
    <w:rsid w:val="003B2040"/>
    <w:rsid w:val="003B3F10"/>
    <w:rsid w:val="003B4FB3"/>
    <w:rsid w:val="003C2243"/>
    <w:rsid w:val="003D6803"/>
    <w:rsid w:val="003F37B4"/>
    <w:rsid w:val="004062D3"/>
    <w:rsid w:val="00410A87"/>
    <w:rsid w:val="00412EC3"/>
    <w:rsid w:val="0041503D"/>
    <w:rsid w:val="00434F3B"/>
    <w:rsid w:val="00443597"/>
    <w:rsid w:val="00444071"/>
    <w:rsid w:val="00450DEF"/>
    <w:rsid w:val="00453FFE"/>
    <w:rsid w:val="004601CF"/>
    <w:rsid w:val="00467146"/>
    <w:rsid w:val="0047264D"/>
    <w:rsid w:val="00473E58"/>
    <w:rsid w:val="00474DA6"/>
    <w:rsid w:val="00484818"/>
    <w:rsid w:val="00486621"/>
    <w:rsid w:val="0049342C"/>
    <w:rsid w:val="004960F3"/>
    <w:rsid w:val="004A7E58"/>
    <w:rsid w:val="004B39EB"/>
    <w:rsid w:val="004B5193"/>
    <w:rsid w:val="004C2B93"/>
    <w:rsid w:val="004C5538"/>
    <w:rsid w:val="004C685D"/>
    <w:rsid w:val="004D44E9"/>
    <w:rsid w:val="004D5741"/>
    <w:rsid w:val="004E6662"/>
    <w:rsid w:val="004F3BB4"/>
    <w:rsid w:val="004F57EC"/>
    <w:rsid w:val="00501DF2"/>
    <w:rsid w:val="005033F8"/>
    <w:rsid w:val="005036AA"/>
    <w:rsid w:val="0051727A"/>
    <w:rsid w:val="005222D0"/>
    <w:rsid w:val="00544349"/>
    <w:rsid w:val="0055249E"/>
    <w:rsid w:val="00560A91"/>
    <w:rsid w:val="00562E42"/>
    <w:rsid w:val="005874EB"/>
    <w:rsid w:val="005A0E5B"/>
    <w:rsid w:val="005D3D04"/>
    <w:rsid w:val="005D61AE"/>
    <w:rsid w:val="005E4CD6"/>
    <w:rsid w:val="005E66A0"/>
    <w:rsid w:val="005F198A"/>
    <w:rsid w:val="005F7E3C"/>
    <w:rsid w:val="0061065F"/>
    <w:rsid w:val="006145A3"/>
    <w:rsid w:val="00620554"/>
    <w:rsid w:val="00622FA8"/>
    <w:rsid w:val="00624EAA"/>
    <w:rsid w:val="00631406"/>
    <w:rsid w:val="00636177"/>
    <w:rsid w:val="006363F5"/>
    <w:rsid w:val="006709B0"/>
    <w:rsid w:val="0067542A"/>
    <w:rsid w:val="00687BB7"/>
    <w:rsid w:val="00690A35"/>
    <w:rsid w:val="00691671"/>
    <w:rsid w:val="006960E2"/>
    <w:rsid w:val="00696E7C"/>
    <w:rsid w:val="006A2F6A"/>
    <w:rsid w:val="006B1C54"/>
    <w:rsid w:val="006C147E"/>
    <w:rsid w:val="006C3B4E"/>
    <w:rsid w:val="006C7DBF"/>
    <w:rsid w:val="006F0742"/>
    <w:rsid w:val="006F577E"/>
    <w:rsid w:val="00700070"/>
    <w:rsid w:val="0070474A"/>
    <w:rsid w:val="007124EB"/>
    <w:rsid w:val="00722D79"/>
    <w:rsid w:val="00723760"/>
    <w:rsid w:val="007247B0"/>
    <w:rsid w:val="007416DA"/>
    <w:rsid w:val="00747751"/>
    <w:rsid w:val="0075490A"/>
    <w:rsid w:val="0076019A"/>
    <w:rsid w:val="00760799"/>
    <w:rsid w:val="0076430E"/>
    <w:rsid w:val="00764453"/>
    <w:rsid w:val="00776B74"/>
    <w:rsid w:val="00780B9B"/>
    <w:rsid w:val="00781613"/>
    <w:rsid w:val="0078356A"/>
    <w:rsid w:val="00784B65"/>
    <w:rsid w:val="00797B63"/>
    <w:rsid w:val="007B54CD"/>
    <w:rsid w:val="007B7DFD"/>
    <w:rsid w:val="007C6813"/>
    <w:rsid w:val="007C795D"/>
    <w:rsid w:val="007D01F5"/>
    <w:rsid w:val="007D327E"/>
    <w:rsid w:val="007E4FE5"/>
    <w:rsid w:val="007E764A"/>
    <w:rsid w:val="007E7CE2"/>
    <w:rsid w:val="00820A46"/>
    <w:rsid w:val="00843E6A"/>
    <w:rsid w:val="00847A96"/>
    <w:rsid w:val="008668B8"/>
    <w:rsid w:val="00871BE0"/>
    <w:rsid w:val="008731CF"/>
    <w:rsid w:val="00874536"/>
    <w:rsid w:val="00880540"/>
    <w:rsid w:val="008862A4"/>
    <w:rsid w:val="00897B8B"/>
    <w:rsid w:val="008A2E7F"/>
    <w:rsid w:val="008A32C0"/>
    <w:rsid w:val="008A5FD6"/>
    <w:rsid w:val="008B0D27"/>
    <w:rsid w:val="008B60F9"/>
    <w:rsid w:val="008B667F"/>
    <w:rsid w:val="008C2D73"/>
    <w:rsid w:val="008D3B7B"/>
    <w:rsid w:val="008D442D"/>
    <w:rsid w:val="008E5589"/>
    <w:rsid w:val="008E6E97"/>
    <w:rsid w:val="008F7E33"/>
    <w:rsid w:val="009056A8"/>
    <w:rsid w:val="00906922"/>
    <w:rsid w:val="00920F96"/>
    <w:rsid w:val="009412F6"/>
    <w:rsid w:val="0094224F"/>
    <w:rsid w:val="00946424"/>
    <w:rsid w:val="00957571"/>
    <w:rsid w:val="00966151"/>
    <w:rsid w:val="00972513"/>
    <w:rsid w:val="0098154D"/>
    <w:rsid w:val="009844AD"/>
    <w:rsid w:val="009858FE"/>
    <w:rsid w:val="00991723"/>
    <w:rsid w:val="009A5FA0"/>
    <w:rsid w:val="009D0F73"/>
    <w:rsid w:val="009D19AF"/>
    <w:rsid w:val="00A03857"/>
    <w:rsid w:val="00A071C2"/>
    <w:rsid w:val="00A16EC7"/>
    <w:rsid w:val="00A34104"/>
    <w:rsid w:val="00A408D6"/>
    <w:rsid w:val="00A461B9"/>
    <w:rsid w:val="00A53A7C"/>
    <w:rsid w:val="00A546C4"/>
    <w:rsid w:val="00A55BD5"/>
    <w:rsid w:val="00A55C0F"/>
    <w:rsid w:val="00A61CF8"/>
    <w:rsid w:val="00A631D6"/>
    <w:rsid w:val="00A67AAF"/>
    <w:rsid w:val="00A67E33"/>
    <w:rsid w:val="00A74832"/>
    <w:rsid w:val="00A75054"/>
    <w:rsid w:val="00A83BC5"/>
    <w:rsid w:val="00A9179E"/>
    <w:rsid w:val="00A97B82"/>
    <w:rsid w:val="00AA7F39"/>
    <w:rsid w:val="00AB0F8B"/>
    <w:rsid w:val="00AB1AB6"/>
    <w:rsid w:val="00AB2A68"/>
    <w:rsid w:val="00AB2C4B"/>
    <w:rsid w:val="00AB772A"/>
    <w:rsid w:val="00AC09C9"/>
    <w:rsid w:val="00AC12F2"/>
    <w:rsid w:val="00AD087E"/>
    <w:rsid w:val="00AD1BA5"/>
    <w:rsid w:val="00AD27DA"/>
    <w:rsid w:val="00AE14AE"/>
    <w:rsid w:val="00AE49BC"/>
    <w:rsid w:val="00AE66FF"/>
    <w:rsid w:val="00AE6AB6"/>
    <w:rsid w:val="00AF18DC"/>
    <w:rsid w:val="00AF6E25"/>
    <w:rsid w:val="00B019BF"/>
    <w:rsid w:val="00B10206"/>
    <w:rsid w:val="00B13A64"/>
    <w:rsid w:val="00B14143"/>
    <w:rsid w:val="00B23BE9"/>
    <w:rsid w:val="00B30E7D"/>
    <w:rsid w:val="00B3125F"/>
    <w:rsid w:val="00B33B94"/>
    <w:rsid w:val="00B3718E"/>
    <w:rsid w:val="00B55C59"/>
    <w:rsid w:val="00B60E98"/>
    <w:rsid w:val="00B6200D"/>
    <w:rsid w:val="00B805C8"/>
    <w:rsid w:val="00B9186A"/>
    <w:rsid w:val="00B9544C"/>
    <w:rsid w:val="00BA641C"/>
    <w:rsid w:val="00BC7D08"/>
    <w:rsid w:val="00BD10CB"/>
    <w:rsid w:val="00BD64B3"/>
    <w:rsid w:val="00BF7848"/>
    <w:rsid w:val="00C019A1"/>
    <w:rsid w:val="00C114A6"/>
    <w:rsid w:val="00C23F6D"/>
    <w:rsid w:val="00C41A40"/>
    <w:rsid w:val="00C44B3B"/>
    <w:rsid w:val="00C46C62"/>
    <w:rsid w:val="00C60AD7"/>
    <w:rsid w:val="00C635D6"/>
    <w:rsid w:val="00C80F05"/>
    <w:rsid w:val="00C82E47"/>
    <w:rsid w:val="00C9432D"/>
    <w:rsid w:val="00C97BC4"/>
    <w:rsid w:val="00CB5204"/>
    <w:rsid w:val="00CB7E13"/>
    <w:rsid w:val="00CB7F8C"/>
    <w:rsid w:val="00CC484B"/>
    <w:rsid w:val="00CC7607"/>
    <w:rsid w:val="00CC7A03"/>
    <w:rsid w:val="00CD2F1B"/>
    <w:rsid w:val="00CD4E41"/>
    <w:rsid w:val="00CE221B"/>
    <w:rsid w:val="00CE38CD"/>
    <w:rsid w:val="00CE67E4"/>
    <w:rsid w:val="00CF0F40"/>
    <w:rsid w:val="00D0495D"/>
    <w:rsid w:val="00D06B4B"/>
    <w:rsid w:val="00D13248"/>
    <w:rsid w:val="00D14C7B"/>
    <w:rsid w:val="00D154E8"/>
    <w:rsid w:val="00D25F47"/>
    <w:rsid w:val="00D26901"/>
    <w:rsid w:val="00D32681"/>
    <w:rsid w:val="00D331E8"/>
    <w:rsid w:val="00D42626"/>
    <w:rsid w:val="00D42E20"/>
    <w:rsid w:val="00D56FF0"/>
    <w:rsid w:val="00D60827"/>
    <w:rsid w:val="00D6371E"/>
    <w:rsid w:val="00D6787E"/>
    <w:rsid w:val="00D708D1"/>
    <w:rsid w:val="00D74382"/>
    <w:rsid w:val="00D76AF4"/>
    <w:rsid w:val="00D86745"/>
    <w:rsid w:val="00D96BD4"/>
    <w:rsid w:val="00DA4C2A"/>
    <w:rsid w:val="00DA7499"/>
    <w:rsid w:val="00DA7D3F"/>
    <w:rsid w:val="00DB4D88"/>
    <w:rsid w:val="00DB587F"/>
    <w:rsid w:val="00DC1F2A"/>
    <w:rsid w:val="00DC703F"/>
    <w:rsid w:val="00DD0B88"/>
    <w:rsid w:val="00DD6A1D"/>
    <w:rsid w:val="00DE1955"/>
    <w:rsid w:val="00DE2EA5"/>
    <w:rsid w:val="00DE58D4"/>
    <w:rsid w:val="00DE5CBB"/>
    <w:rsid w:val="00DF4831"/>
    <w:rsid w:val="00DF6414"/>
    <w:rsid w:val="00E003DF"/>
    <w:rsid w:val="00E03043"/>
    <w:rsid w:val="00E111E6"/>
    <w:rsid w:val="00E152EC"/>
    <w:rsid w:val="00E21956"/>
    <w:rsid w:val="00E2566A"/>
    <w:rsid w:val="00E25A18"/>
    <w:rsid w:val="00E25D8A"/>
    <w:rsid w:val="00E269F4"/>
    <w:rsid w:val="00E27749"/>
    <w:rsid w:val="00E40CD4"/>
    <w:rsid w:val="00E466AA"/>
    <w:rsid w:val="00E51DFB"/>
    <w:rsid w:val="00E527BD"/>
    <w:rsid w:val="00E52A09"/>
    <w:rsid w:val="00E549B7"/>
    <w:rsid w:val="00E639E0"/>
    <w:rsid w:val="00E70471"/>
    <w:rsid w:val="00E72711"/>
    <w:rsid w:val="00E75137"/>
    <w:rsid w:val="00E82263"/>
    <w:rsid w:val="00E85A82"/>
    <w:rsid w:val="00EA71CC"/>
    <w:rsid w:val="00EB3546"/>
    <w:rsid w:val="00EB71D5"/>
    <w:rsid w:val="00ED105F"/>
    <w:rsid w:val="00ED2C7F"/>
    <w:rsid w:val="00ED5DC5"/>
    <w:rsid w:val="00F0677B"/>
    <w:rsid w:val="00F22A4F"/>
    <w:rsid w:val="00F245DC"/>
    <w:rsid w:val="00F2501B"/>
    <w:rsid w:val="00F36A5F"/>
    <w:rsid w:val="00F4011D"/>
    <w:rsid w:val="00F40846"/>
    <w:rsid w:val="00F60654"/>
    <w:rsid w:val="00F60D7E"/>
    <w:rsid w:val="00F66AA1"/>
    <w:rsid w:val="00F80596"/>
    <w:rsid w:val="00F81312"/>
    <w:rsid w:val="00F95FDB"/>
    <w:rsid w:val="00FA5883"/>
    <w:rsid w:val="00FB3532"/>
    <w:rsid w:val="00FC3BBF"/>
    <w:rsid w:val="00FD43DA"/>
    <w:rsid w:val="00FD4ECE"/>
    <w:rsid w:val="00FF13E9"/>
    <w:rsid w:val="00FF194E"/>
    <w:rsid w:val="00FF4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EB36F"/>
  <w15:chartTrackingRefBased/>
  <w15:docId w15:val="{E1A6AA59-2BDF-444B-B86D-C2788057E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5B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44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5B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BC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E5BC6"/>
    <w:rPr>
      <w:rFonts w:asciiTheme="majorHAnsi" w:eastAsiaTheme="majorEastAsia" w:hAnsiTheme="majorHAnsi" w:cstheme="majorBidi"/>
      <w:color w:val="2E74B5" w:themeColor="accent1" w:themeShade="BF"/>
      <w:sz w:val="32"/>
      <w:szCs w:val="32"/>
    </w:rPr>
  </w:style>
  <w:style w:type="paragraph" w:customStyle="1" w:styleId="typewriter">
    <w:name w:val="typewriter"/>
    <w:basedOn w:val="Normal"/>
    <w:link w:val="typewriterChar"/>
    <w:qFormat/>
    <w:rsid w:val="001E5BC6"/>
    <w:rPr>
      <w:rFonts w:ascii="Courier New" w:hAnsi="Courier New"/>
    </w:rPr>
  </w:style>
  <w:style w:type="character" w:styleId="Hyperlink">
    <w:name w:val="Hyperlink"/>
    <w:basedOn w:val="DefaultParagraphFont"/>
    <w:uiPriority w:val="99"/>
    <w:unhideWhenUsed/>
    <w:rsid w:val="001E5BC6"/>
    <w:rPr>
      <w:color w:val="0563C1" w:themeColor="hyperlink"/>
      <w:u w:val="single"/>
    </w:rPr>
  </w:style>
  <w:style w:type="character" w:customStyle="1" w:styleId="typewriterChar">
    <w:name w:val="typewriter Char"/>
    <w:basedOn w:val="DefaultParagraphFont"/>
    <w:link w:val="typewriter"/>
    <w:rsid w:val="001E5BC6"/>
    <w:rPr>
      <w:rFonts w:ascii="Courier New" w:hAnsi="Courier New"/>
    </w:rPr>
  </w:style>
  <w:style w:type="paragraph" w:styleId="Subtitle">
    <w:name w:val="Subtitle"/>
    <w:basedOn w:val="Normal"/>
    <w:next w:val="Normal"/>
    <w:link w:val="SubtitleChar"/>
    <w:uiPriority w:val="11"/>
    <w:qFormat/>
    <w:rsid w:val="001E5BC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E5BC6"/>
    <w:rPr>
      <w:rFonts w:eastAsiaTheme="minorEastAsia"/>
      <w:color w:val="5A5A5A" w:themeColor="text1" w:themeTint="A5"/>
      <w:spacing w:val="15"/>
    </w:rPr>
  </w:style>
  <w:style w:type="character" w:styleId="IntenseEmphasis">
    <w:name w:val="Intense Emphasis"/>
    <w:basedOn w:val="DefaultParagraphFont"/>
    <w:uiPriority w:val="21"/>
    <w:qFormat/>
    <w:rsid w:val="004D44E9"/>
    <w:rPr>
      <w:i/>
      <w:iCs/>
      <w:color w:val="5B9BD5" w:themeColor="accent1"/>
    </w:rPr>
  </w:style>
  <w:style w:type="character" w:customStyle="1" w:styleId="Heading2Char">
    <w:name w:val="Heading 2 Char"/>
    <w:basedOn w:val="DefaultParagraphFont"/>
    <w:link w:val="Heading2"/>
    <w:uiPriority w:val="9"/>
    <w:rsid w:val="004D44E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26901"/>
    <w:pPr>
      <w:ind w:left="720"/>
      <w:contextualSpacing/>
    </w:pPr>
  </w:style>
  <w:style w:type="paragraph" w:styleId="TOCHeading">
    <w:name w:val="TOC Heading"/>
    <w:basedOn w:val="Heading1"/>
    <w:next w:val="Normal"/>
    <w:uiPriority w:val="39"/>
    <w:unhideWhenUsed/>
    <w:qFormat/>
    <w:rsid w:val="00E72711"/>
    <w:pPr>
      <w:outlineLvl w:val="9"/>
    </w:pPr>
  </w:style>
  <w:style w:type="paragraph" w:styleId="TOC1">
    <w:name w:val="toc 1"/>
    <w:basedOn w:val="Normal"/>
    <w:next w:val="Normal"/>
    <w:autoRedefine/>
    <w:uiPriority w:val="39"/>
    <w:unhideWhenUsed/>
    <w:rsid w:val="00E72711"/>
    <w:pPr>
      <w:spacing w:after="100"/>
    </w:pPr>
  </w:style>
  <w:style w:type="paragraph" w:styleId="TOC2">
    <w:name w:val="toc 2"/>
    <w:basedOn w:val="Normal"/>
    <w:next w:val="Normal"/>
    <w:autoRedefine/>
    <w:uiPriority w:val="39"/>
    <w:unhideWhenUsed/>
    <w:rsid w:val="00E72711"/>
    <w:pPr>
      <w:spacing w:after="100"/>
      <w:ind w:left="220"/>
    </w:pPr>
  </w:style>
  <w:style w:type="paragraph" w:styleId="Header">
    <w:name w:val="header"/>
    <w:basedOn w:val="Normal"/>
    <w:link w:val="HeaderChar"/>
    <w:uiPriority w:val="99"/>
    <w:unhideWhenUsed/>
    <w:rsid w:val="00C019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9A1"/>
  </w:style>
  <w:style w:type="paragraph" w:styleId="Footer">
    <w:name w:val="footer"/>
    <w:basedOn w:val="Normal"/>
    <w:link w:val="FooterChar"/>
    <w:uiPriority w:val="99"/>
    <w:unhideWhenUsed/>
    <w:rsid w:val="00C019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9A1"/>
  </w:style>
  <w:style w:type="paragraph" w:styleId="Caption">
    <w:name w:val="caption"/>
    <w:basedOn w:val="Normal"/>
    <w:next w:val="Normal"/>
    <w:uiPriority w:val="35"/>
    <w:unhideWhenUsed/>
    <w:qFormat/>
    <w:rsid w:val="00BD10CB"/>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97B8B"/>
    <w:rPr>
      <w:color w:val="808080"/>
    </w:rPr>
  </w:style>
  <w:style w:type="table" w:styleId="TableGrid">
    <w:name w:val="Table Grid"/>
    <w:basedOn w:val="TableNormal"/>
    <w:uiPriority w:val="39"/>
    <w:rsid w:val="00C46C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0732">
      <w:bodyDiv w:val="1"/>
      <w:marLeft w:val="0"/>
      <w:marRight w:val="0"/>
      <w:marTop w:val="0"/>
      <w:marBottom w:val="0"/>
      <w:divBdr>
        <w:top w:val="none" w:sz="0" w:space="0" w:color="auto"/>
        <w:left w:val="none" w:sz="0" w:space="0" w:color="auto"/>
        <w:bottom w:val="none" w:sz="0" w:space="0" w:color="auto"/>
        <w:right w:val="none" w:sz="0" w:space="0" w:color="auto"/>
      </w:divBdr>
    </w:div>
    <w:div w:id="90855112">
      <w:bodyDiv w:val="1"/>
      <w:marLeft w:val="0"/>
      <w:marRight w:val="0"/>
      <w:marTop w:val="0"/>
      <w:marBottom w:val="0"/>
      <w:divBdr>
        <w:top w:val="none" w:sz="0" w:space="0" w:color="auto"/>
        <w:left w:val="none" w:sz="0" w:space="0" w:color="auto"/>
        <w:bottom w:val="none" w:sz="0" w:space="0" w:color="auto"/>
        <w:right w:val="none" w:sz="0" w:space="0" w:color="auto"/>
      </w:divBdr>
    </w:div>
    <w:div w:id="196547380">
      <w:bodyDiv w:val="1"/>
      <w:marLeft w:val="0"/>
      <w:marRight w:val="0"/>
      <w:marTop w:val="0"/>
      <w:marBottom w:val="0"/>
      <w:divBdr>
        <w:top w:val="none" w:sz="0" w:space="0" w:color="auto"/>
        <w:left w:val="none" w:sz="0" w:space="0" w:color="auto"/>
        <w:bottom w:val="none" w:sz="0" w:space="0" w:color="auto"/>
        <w:right w:val="none" w:sz="0" w:space="0" w:color="auto"/>
      </w:divBdr>
    </w:div>
    <w:div w:id="377433477">
      <w:bodyDiv w:val="1"/>
      <w:marLeft w:val="0"/>
      <w:marRight w:val="0"/>
      <w:marTop w:val="0"/>
      <w:marBottom w:val="0"/>
      <w:divBdr>
        <w:top w:val="none" w:sz="0" w:space="0" w:color="auto"/>
        <w:left w:val="none" w:sz="0" w:space="0" w:color="auto"/>
        <w:bottom w:val="none" w:sz="0" w:space="0" w:color="auto"/>
        <w:right w:val="none" w:sz="0" w:space="0" w:color="auto"/>
      </w:divBdr>
    </w:div>
    <w:div w:id="517698939">
      <w:bodyDiv w:val="1"/>
      <w:marLeft w:val="0"/>
      <w:marRight w:val="0"/>
      <w:marTop w:val="0"/>
      <w:marBottom w:val="0"/>
      <w:divBdr>
        <w:top w:val="none" w:sz="0" w:space="0" w:color="auto"/>
        <w:left w:val="none" w:sz="0" w:space="0" w:color="auto"/>
        <w:bottom w:val="none" w:sz="0" w:space="0" w:color="auto"/>
        <w:right w:val="none" w:sz="0" w:space="0" w:color="auto"/>
      </w:divBdr>
    </w:div>
    <w:div w:id="559707984">
      <w:bodyDiv w:val="1"/>
      <w:marLeft w:val="0"/>
      <w:marRight w:val="0"/>
      <w:marTop w:val="0"/>
      <w:marBottom w:val="0"/>
      <w:divBdr>
        <w:top w:val="none" w:sz="0" w:space="0" w:color="auto"/>
        <w:left w:val="none" w:sz="0" w:space="0" w:color="auto"/>
        <w:bottom w:val="none" w:sz="0" w:space="0" w:color="auto"/>
        <w:right w:val="none" w:sz="0" w:space="0" w:color="auto"/>
      </w:divBdr>
    </w:div>
    <w:div w:id="651520358">
      <w:bodyDiv w:val="1"/>
      <w:marLeft w:val="0"/>
      <w:marRight w:val="0"/>
      <w:marTop w:val="0"/>
      <w:marBottom w:val="0"/>
      <w:divBdr>
        <w:top w:val="none" w:sz="0" w:space="0" w:color="auto"/>
        <w:left w:val="none" w:sz="0" w:space="0" w:color="auto"/>
        <w:bottom w:val="none" w:sz="0" w:space="0" w:color="auto"/>
        <w:right w:val="none" w:sz="0" w:space="0" w:color="auto"/>
      </w:divBdr>
    </w:div>
    <w:div w:id="798647022">
      <w:bodyDiv w:val="1"/>
      <w:marLeft w:val="0"/>
      <w:marRight w:val="0"/>
      <w:marTop w:val="0"/>
      <w:marBottom w:val="0"/>
      <w:divBdr>
        <w:top w:val="none" w:sz="0" w:space="0" w:color="auto"/>
        <w:left w:val="none" w:sz="0" w:space="0" w:color="auto"/>
        <w:bottom w:val="none" w:sz="0" w:space="0" w:color="auto"/>
        <w:right w:val="none" w:sz="0" w:space="0" w:color="auto"/>
      </w:divBdr>
    </w:div>
    <w:div w:id="989676981">
      <w:bodyDiv w:val="1"/>
      <w:marLeft w:val="0"/>
      <w:marRight w:val="0"/>
      <w:marTop w:val="0"/>
      <w:marBottom w:val="0"/>
      <w:divBdr>
        <w:top w:val="none" w:sz="0" w:space="0" w:color="auto"/>
        <w:left w:val="none" w:sz="0" w:space="0" w:color="auto"/>
        <w:bottom w:val="none" w:sz="0" w:space="0" w:color="auto"/>
        <w:right w:val="none" w:sz="0" w:space="0" w:color="auto"/>
      </w:divBdr>
    </w:div>
    <w:div w:id="1008872036">
      <w:bodyDiv w:val="1"/>
      <w:marLeft w:val="0"/>
      <w:marRight w:val="0"/>
      <w:marTop w:val="0"/>
      <w:marBottom w:val="0"/>
      <w:divBdr>
        <w:top w:val="none" w:sz="0" w:space="0" w:color="auto"/>
        <w:left w:val="none" w:sz="0" w:space="0" w:color="auto"/>
        <w:bottom w:val="none" w:sz="0" w:space="0" w:color="auto"/>
        <w:right w:val="none" w:sz="0" w:space="0" w:color="auto"/>
      </w:divBdr>
    </w:div>
    <w:div w:id="1009261159">
      <w:bodyDiv w:val="1"/>
      <w:marLeft w:val="0"/>
      <w:marRight w:val="0"/>
      <w:marTop w:val="0"/>
      <w:marBottom w:val="0"/>
      <w:divBdr>
        <w:top w:val="none" w:sz="0" w:space="0" w:color="auto"/>
        <w:left w:val="none" w:sz="0" w:space="0" w:color="auto"/>
        <w:bottom w:val="none" w:sz="0" w:space="0" w:color="auto"/>
        <w:right w:val="none" w:sz="0" w:space="0" w:color="auto"/>
      </w:divBdr>
    </w:div>
    <w:div w:id="1050111537">
      <w:bodyDiv w:val="1"/>
      <w:marLeft w:val="0"/>
      <w:marRight w:val="0"/>
      <w:marTop w:val="0"/>
      <w:marBottom w:val="0"/>
      <w:divBdr>
        <w:top w:val="none" w:sz="0" w:space="0" w:color="auto"/>
        <w:left w:val="none" w:sz="0" w:space="0" w:color="auto"/>
        <w:bottom w:val="none" w:sz="0" w:space="0" w:color="auto"/>
        <w:right w:val="none" w:sz="0" w:space="0" w:color="auto"/>
      </w:divBdr>
    </w:div>
    <w:div w:id="1175070048">
      <w:bodyDiv w:val="1"/>
      <w:marLeft w:val="0"/>
      <w:marRight w:val="0"/>
      <w:marTop w:val="0"/>
      <w:marBottom w:val="0"/>
      <w:divBdr>
        <w:top w:val="none" w:sz="0" w:space="0" w:color="auto"/>
        <w:left w:val="none" w:sz="0" w:space="0" w:color="auto"/>
        <w:bottom w:val="none" w:sz="0" w:space="0" w:color="auto"/>
        <w:right w:val="none" w:sz="0" w:space="0" w:color="auto"/>
      </w:divBdr>
    </w:div>
    <w:div w:id="1183931361">
      <w:bodyDiv w:val="1"/>
      <w:marLeft w:val="0"/>
      <w:marRight w:val="0"/>
      <w:marTop w:val="0"/>
      <w:marBottom w:val="0"/>
      <w:divBdr>
        <w:top w:val="none" w:sz="0" w:space="0" w:color="auto"/>
        <w:left w:val="none" w:sz="0" w:space="0" w:color="auto"/>
        <w:bottom w:val="none" w:sz="0" w:space="0" w:color="auto"/>
        <w:right w:val="none" w:sz="0" w:space="0" w:color="auto"/>
      </w:divBdr>
    </w:div>
    <w:div w:id="1399787170">
      <w:bodyDiv w:val="1"/>
      <w:marLeft w:val="0"/>
      <w:marRight w:val="0"/>
      <w:marTop w:val="0"/>
      <w:marBottom w:val="0"/>
      <w:divBdr>
        <w:top w:val="none" w:sz="0" w:space="0" w:color="auto"/>
        <w:left w:val="none" w:sz="0" w:space="0" w:color="auto"/>
        <w:bottom w:val="none" w:sz="0" w:space="0" w:color="auto"/>
        <w:right w:val="none" w:sz="0" w:space="0" w:color="auto"/>
      </w:divBdr>
    </w:div>
    <w:div w:id="1484934913">
      <w:bodyDiv w:val="1"/>
      <w:marLeft w:val="0"/>
      <w:marRight w:val="0"/>
      <w:marTop w:val="0"/>
      <w:marBottom w:val="0"/>
      <w:divBdr>
        <w:top w:val="none" w:sz="0" w:space="0" w:color="auto"/>
        <w:left w:val="none" w:sz="0" w:space="0" w:color="auto"/>
        <w:bottom w:val="none" w:sz="0" w:space="0" w:color="auto"/>
        <w:right w:val="none" w:sz="0" w:space="0" w:color="auto"/>
      </w:divBdr>
    </w:div>
    <w:div w:id="1540895494">
      <w:bodyDiv w:val="1"/>
      <w:marLeft w:val="0"/>
      <w:marRight w:val="0"/>
      <w:marTop w:val="0"/>
      <w:marBottom w:val="0"/>
      <w:divBdr>
        <w:top w:val="none" w:sz="0" w:space="0" w:color="auto"/>
        <w:left w:val="none" w:sz="0" w:space="0" w:color="auto"/>
        <w:bottom w:val="none" w:sz="0" w:space="0" w:color="auto"/>
        <w:right w:val="none" w:sz="0" w:space="0" w:color="auto"/>
      </w:divBdr>
    </w:div>
    <w:div w:id="1769428880">
      <w:bodyDiv w:val="1"/>
      <w:marLeft w:val="0"/>
      <w:marRight w:val="0"/>
      <w:marTop w:val="0"/>
      <w:marBottom w:val="0"/>
      <w:divBdr>
        <w:top w:val="none" w:sz="0" w:space="0" w:color="auto"/>
        <w:left w:val="none" w:sz="0" w:space="0" w:color="auto"/>
        <w:bottom w:val="none" w:sz="0" w:space="0" w:color="auto"/>
        <w:right w:val="none" w:sz="0" w:space="0" w:color="auto"/>
      </w:divBdr>
    </w:div>
    <w:div w:id="1810705998">
      <w:bodyDiv w:val="1"/>
      <w:marLeft w:val="0"/>
      <w:marRight w:val="0"/>
      <w:marTop w:val="0"/>
      <w:marBottom w:val="0"/>
      <w:divBdr>
        <w:top w:val="none" w:sz="0" w:space="0" w:color="auto"/>
        <w:left w:val="none" w:sz="0" w:space="0" w:color="auto"/>
        <w:bottom w:val="none" w:sz="0" w:space="0" w:color="auto"/>
        <w:right w:val="none" w:sz="0" w:space="0" w:color="auto"/>
      </w:divBdr>
    </w:div>
    <w:div w:id="1810901660">
      <w:bodyDiv w:val="1"/>
      <w:marLeft w:val="0"/>
      <w:marRight w:val="0"/>
      <w:marTop w:val="0"/>
      <w:marBottom w:val="0"/>
      <w:divBdr>
        <w:top w:val="none" w:sz="0" w:space="0" w:color="auto"/>
        <w:left w:val="none" w:sz="0" w:space="0" w:color="auto"/>
        <w:bottom w:val="none" w:sz="0" w:space="0" w:color="auto"/>
        <w:right w:val="none" w:sz="0" w:space="0" w:color="auto"/>
      </w:divBdr>
    </w:div>
    <w:div w:id="1814831699">
      <w:bodyDiv w:val="1"/>
      <w:marLeft w:val="0"/>
      <w:marRight w:val="0"/>
      <w:marTop w:val="0"/>
      <w:marBottom w:val="0"/>
      <w:divBdr>
        <w:top w:val="none" w:sz="0" w:space="0" w:color="auto"/>
        <w:left w:val="none" w:sz="0" w:space="0" w:color="auto"/>
        <w:bottom w:val="none" w:sz="0" w:space="0" w:color="auto"/>
        <w:right w:val="none" w:sz="0" w:space="0" w:color="auto"/>
      </w:divBdr>
    </w:div>
    <w:div w:id="1836533200">
      <w:bodyDiv w:val="1"/>
      <w:marLeft w:val="0"/>
      <w:marRight w:val="0"/>
      <w:marTop w:val="0"/>
      <w:marBottom w:val="0"/>
      <w:divBdr>
        <w:top w:val="none" w:sz="0" w:space="0" w:color="auto"/>
        <w:left w:val="none" w:sz="0" w:space="0" w:color="auto"/>
        <w:bottom w:val="none" w:sz="0" w:space="0" w:color="auto"/>
        <w:right w:val="none" w:sz="0" w:space="0" w:color="auto"/>
      </w:divBdr>
    </w:div>
    <w:div w:id="1867674597">
      <w:bodyDiv w:val="1"/>
      <w:marLeft w:val="0"/>
      <w:marRight w:val="0"/>
      <w:marTop w:val="0"/>
      <w:marBottom w:val="0"/>
      <w:divBdr>
        <w:top w:val="none" w:sz="0" w:space="0" w:color="auto"/>
        <w:left w:val="none" w:sz="0" w:space="0" w:color="auto"/>
        <w:bottom w:val="none" w:sz="0" w:space="0" w:color="auto"/>
        <w:right w:val="none" w:sz="0" w:space="0" w:color="auto"/>
      </w:divBdr>
    </w:div>
    <w:div w:id="1934047326">
      <w:bodyDiv w:val="1"/>
      <w:marLeft w:val="0"/>
      <w:marRight w:val="0"/>
      <w:marTop w:val="0"/>
      <w:marBottom w:val="0"/>
      <w:divBdr>
        <w:top w:val="none" w:sz="0" w:space="0" w:color="auto"/>
        <w:left w:val="none" w:sz="0" w:space="0" w:color="auto"/>
        <w:bottom w:val="none" w:sz="0" w:space="0" w:color="auto"/>
        <w:right w:val="none" w:sz="0" w:space="0" w:color="auto"/>
      </w:divBdr>
    </w:div>
    <w:div w:id="1954238957">
      <w:bodyDiv w:val="1"/>
      <w:marLeft w:val="0"/>
      <w:marRight w:val="0"/>
      <w:marTop w:val="0"/>
      <w:marBottom w:val="0"/>
      <w:divBdr>
        <w:top w:val="none" w:sz="0" w:space="0" w:color="auto"/>
        <w:left w:val="none" w:sz="0" w:space="0" w:color="auto"/>
        <w:bottom w:val="none" w:sz="0" w:space="0" w:color="auto"/>
        <w:right w:val="none" w:sz="0" w:space="0" w:color="auto"/>
      </w:divBdr>
    </w:div>
    <w:div w:id="1956208546">
      <w:bodyDiv w:val="1"/>
      <w:marLeft w:val="0"/>
      <w:marRight w:val="0"/>
      <w:marTop w:val="0"/>
      <w:marBottom w:val="0"/>
      <w:divBdr>
        <w:top w:val="none" w:sz="0" w:space="0" w:color="auto"/>
        <w:left w:val="none" w:sz="0" w:space="0" w:color="auto"/>
        <w:bottom w:val="none" w:sz="0" w:space="0" w:color="auto"/>
        <w:right w:val="none" w:sz="0" w:space="0" w:color="auto"/>
      </w:divBdr>
    </w:div>
    <w:div w:id="1961299699">
      <w:bodyDiv w:val="1"/>
      <w:marLeft w:val="0"/>
      <w:marRight w:val="0"/>
      <w:marTop w:val="0"/>
      <w:marBottom w:val="0"/>
      <w:divBdr>
        <w:top w:val="none" w:sz="0" w:space="0" w:color="auto"/>
        <w:left w:val="none" w:sz="0" w:space="0" w:color="auto"/>
        <w:bottom w:val="none" w:sz="0" w:space="0" w:color="auto"/>
        <w:right w:val="none" w:sz="0" w:space="0" w:color="auto"/>
      </w:divBdr>
    </w:div>
    <w:div w:id="1962760690">
      <w:bodyDiv w:val="1"/>
      <w:marLeft w:val="0"/>
      <w:marRight w:val="0"/>
      <w:marTop w:val="0"/>
      <w:marBottom w:val="0"/>
      <w:divBdr>
        <w:top w:val="none" w:sz="0" w:space="0" w:color="auto"/>
        <w:left w:val="none" w:sz="0" w:space="0" w:color="auto"/>
        <w:bottom w:val="none" w:sz="0" w:space="0" w:color="auto"/>
        <w:right w:val="none" w:sz="0" w:space="0" w:color="auto"/>
      </w:divBdr>
    </w:div>
    <w:div w:id="2011836737">
      <w:bodyDiv w:val="1"/>
      <w:marLeft w:val="0"/>
      <w:marRight w:val="0"/>
      <w:marTop w:val="0"/>
      <w:marBottom w:val="0"/>
      <w:divBdr>
        <w:top w:val="none" w:sz="0" w:space="0" w:color="auto"/>
        <w:left w:val="none" w:sz="0" w:space="0" w:color="auto"/>
        <w:bottom w:val="none" w:sz="0" w:space="0" w:color="auto"/>
        <w:right w:val="none" w:sz="0" w:space="0" w:color="auto"/>
      </w:divBdr>
    </w:div>
    <w:div w:id="2027553750">
      <w:bodyDiv w:val="1"/>
      <w:marLeft w:val="0"/>
      <w:marRight w:val="0"/>
      <w:marTop w:val="0"/>
      <w:marBottom w:val="0"/>
      <w:divBdr>
        <w:top w:val="none" w:sz="0" w:space="0" w:color="auto"/>
        <w:left w:val="none" w:sz="0" w:space="0" w:color="auto"/>
        <w:bottom w:val="none" w:sz="0" w:space="0" w:color="auto"/>
        <w:right w:val="none" w:sz="0" w:space="0" w:color="auto"/>
      </w:divBdr>
    </w:div>
    <w:div w:id="2066097481">
      <w:bodyDiv w:val="1"/>
      <w:marLeft w:val="0"/>
      <w:marRight w:val="0"/>
      <w:marTop w:val="0"/>
      <w:marBottom w:val="0"/>
      <w:divBdr>
        <w:top w:val="none" w:sz="0" w:space="0" w:color="auto"/>
        <w:left w:val="none" w:sz="0" w:space="0" w:color="auto"/>
        <w:bottom w:val="none" w:sz="0" w:space="0" w:color="auto"/>
        <w:right w:val="none" w:sz="0" w:space="0" w:color="auto"/>
      </w:divBdr>
    </w:div>
    <w:div w:id="211709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stainability.psu.edu/campus-efforts/climate-action/our-footprint/" TargetMode="External"/><Relationship Id="rId13" Type="http://schemas.openxmlformats.org/officeDocument/2006/relationships/hyperlink" Target="https://www.epa.gov/sites/production/files/2020-04/documents/ghg-emission-factors-hub.pdf" TargetMode="External"/><Relationship Id="rId18" Type="http://schemas.openxmlformats.org/officeDocument/2006/relationships/chart" Target="charts/chart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hyperlink" Target="https://www.epa.gov/sites/production/files/2021-02/documents/egrid2019_summary_tables.pdf" TargetMode="External"/><Relationship Id="rId17" Type="http://schemas.openxmlformats.org/officeDocument/2006/relationships/hyperlink" Target="http://sustainability.berkeley.edu/sites/default/files/DoyleK_Thesis_UCB2009SupplyChainCarbonFootprint.pdf"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uptimeinstitute.com/tiers" TargetMode="External"/><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pa.gov/ghgreporting/ghg-mrr-final-rule" TargetMode="External"/><Relationship Id="rId24" Type="http://schemas.openxmlformats.org/officeDocument/2006/relationships/hyperlink" Target="http://sustainability.berkeley.edu/sites/default/files/DoyleK_Thesis_UCB2009SupplyChainCarbonFootprint.pdf" TargetMode="External"/><Relationship Id="rId5" Type="http://schemas.openxmlformats.org/officeDocument/2006/relationships/webSettings" Target="webSettings.xml"/><Relationship Id="rId15" Type="http://schemas.openxmlformats.org/officeDocument/2006/relationships/hyperlink" Target="https://nepis.epa.gov/Exe/ZyPDF.cgi?Dockey=P100U8YT.pdf" TargetMode="External"/><Relationship Id="rId23" Type="http://schemas.openxmlformats.org/officeDocument/2006/relationships/image" Target="media/image2.png"/><Relationship Id="rId10" Type="http://schemas.openxmlformats.org/officeDocument/2006/relationships/hyperlink" Target="https://ghgprotocol.org/corporate-standard" TargetMode="Externa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hyperlink" Target="https://sdgs.un.org/goals" TargetMode="External"/><Relationship Id="rId14" Type="http://schemas.openxmlformats.org/officeDocument/2006/relationships/hyperlink" Target="https://www.distance.to/" TargetMode="External"/><Relationship Id="rId22" Type="http://schemas.openxmlformats.org/officeDocument/2006/relationships/image" Target="media/image1.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entals\Documents\Climate\Eberly%20Inventory\Code%20&amp;%20Presentation\ECoS_GHG_Inventory_CY2019.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entals\Documents\Climate\Eberly%20Inventory\Code%20&amp;%20Presentation\ECoS_GHG_Inventory_CY201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entals\Documents\Climate\Eberly%20Inventory\Code%20&amp;%20Presentation\ECoS_GHG_Inventory_CY2019.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entals\Documents\Climate\Eberly%20Inventory\Code%20&amp;%20Presentation\ECoS_GHG_Inventory_CY2019.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CY2019 ECoS GHG Emissions by Source</a:t>
            </a:r>
            <a:endParaRPr lang="en-US">
              <a:effectLst/>
            </a:endParaRPr>
          </a:p>
        </c:rich>
      </c:tx>
      <c:layout>
        <c:manualLayout>
          <c:xMode val="edge"/>
          <c:yMode val="edge"/>
          <c:x val="0.20260293315362152"/>
          <c:y val="6.137911700077677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9949109044186294"/>
          <c:y val="0.2066872857309372"/>
          <c:w val="0.46350609306538959"/>
          <c:h val="0.73628188621728852"/>
        </c:manualLayout>
      </c:layout>
      <c:pieChart>
        <c:varyColors val="1"/>
        <c:ser>
          <c:idx val="0"/>
          <c:order val="0"/>
          <c:tx>
            <c:strRef>
              <c:f>Summary!$D$7</c:f>
              <c:strCache>
                <c:ptCount val="1"/>
                <c:pt idx="0">
                  <c:v>Percentage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88E-45F5-8D98-966D06D7DF2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88E-45F5-8D98-966D06D7DF2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88E-45F5-8D98-966D06D7DF2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88E-45F5-8D98-966D06D7DF2C}"/>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88E-45F5-8D98-966D06D7DF2C}"/>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B88E-45F5-8D98-966D06D7DF2C}"/>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B88E-45F5-8D98-966D06D7DF2C}"/>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B88E-45F5-8D98-966D06D7DF2C}"/>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B88E-45F5-8D98-966D06D7DF2C}"/>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B88E-45F5-8D98-966D06D7DF2C}"/>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B88E-45F5-8D98-966D06D7DF2C}"/>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B88E-45F5-8D98-966D06D7DF2C}"/>
              </c:ext>
            </c:extLst>
          </c:dPt>
          <c:dLbls>
            <c:dLbl>
              <c:idx val="0"/>
              <c:layout>
                <c:manualLayout>
                  <c:x val="7.9446621729171354E-3"/>
                  <c:y val="-4.5484849772012481E-3"/>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B88E-45F5-8D98-966D06D7DF2C}"/>
                </c:ext>
              </c:extLst>
            </c:dLbl>
            <c:dLbl>
              <c:idx val="1"/>
              <c:layout>
                <c:manualLayout>
                  <c:x val="1.7170973481928666E-2"/>
                  <c:y val="4.0940375594341709E-3"/>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B88E-45F5-8D98-966D06D7DF2C}"/>
                </c:ext>
              </c:extLst>
            </c:dLbl>
            <c:dLbl>
              <c:idx val="2"/>
              <c:layout>
                <c:manualLayout>
                  <c:x val="3.1502792920115753E-3"/>
                  <c:y val="7.4375164016800152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5-B88E-45F5-8D98-966D06D7DF2C}"/>
                </c:ext>
              </c:extLst>
            </c:dLbl>
            <c:dLbl>
              <c:idx val="3"/>
              <c:layout>
                <c:manualLayout>
                  <c:x val="-2.9477589339794063E-2"/>
                  <c:y val="9.1972277079249182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7-B88E-45F5-8D98-966D06D7DF2C}"/>
                </c:ext>
              </c:extLst>
            </c:dLbl>
            <c:dLbl>
              <c:idx val="4"/>
              <c:layout>
                <c:manualLayout>
                  <c:x val="-3.9889797429167512E-2"/>
                  <c:y val="6.3454819645010208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9-B88E-45F5-8D98-966D06D7DF2C}"/>
                </c:ext>
              </c:extLst>
            </c:dLbl>
            <c:dLbl>
              <c:idx val="5"/>
              <c:layout>
                <c:manualLayout>
                  <c:x val="-2.1503970657513964E-2"/>
                  <c:y val="2.4812280126787253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B-B88E-45F5-8D98-966D06D7DF2C}"/>
                </c:ext>
              </c:extLst>
            </c:dLbl>
            <c:dLbl>
              <c:idx val="6"/>
              <c:layout>
                <c:manualLayout>
                  <c:x val="-2.4020458981088903E-2"/>
                  <c:y val="1.6601342126044718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D-B88E-45F5-8D98-966D06D7DF2C}"/>
                </c:ext>
              </c:extLst>
            </c:dLbl>
            <c:dLbl>
              <c:idx val="7"/>
              <c:layout>
                <c:manualLayout>
                  <c:x val="-1.8579312201359447E-2"/>
                  <c:y val="-7.7799290600884998E-3"/>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F-B88E-45F5-8D98-966D06D7DF2C}"/>
                </c:ext>
              </c:extLst>
            </c:dLbl>
            <c:dLbl>
              <c:idx val="8"/>
              <c:layout>
                <c:manualLayout>
                  <c:x val="-3.5955363768001097E-2"/>
                  <c:y val="-5.6335008960820401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11-B88E-45F5-8D98-966D06D7DF2C}"/>
                </c:ext>
              </c:extLst>
            </c:dLbl>
            <c:dLbl>
              <c:idx val="9"/>
              <c:layout>
                <c:manualLayout>
                  <c:x val="-1.5057019976802991E-2"/>
                  <c:y val="-6.050837147524326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13-B88E-45F5-8D98-966D06D7DF2C}"/>
                </c:ext>
              </c:extLst>
            </c:dLbl>
            <c:dLbl>
              <c:idx val="10"/>
              <c:layout>
                <c:manualLayout>
                  <c:x val="-2.4219328353186622E-3"/>
                  <c:y val="-7.5499608778360552E-2"/>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15-B88E-45F5-8D98-966D06D7DF2C}"/>
                </c:ext>
              </c:extLst>
            </c:dLbl>
            <c:dLbl>
              <c:idx val="11"/>
              <c:layout>
                <c:manualLayout>
                  <c:x val="-4.980146712430177E-5"/>
                  <c:y val="-0.10984898965651103"/>
                </c:manualLayout>
              </c:layout>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17-B88E-45F5-8D98-966D06D7DF2C}"/>
                </c:ext>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Summary!$A$8:$A$19</c:f>
              <c:strCache>
                <c:ptCount val="12"/>
                <c:pt idx="0">
                  <c:v>Steam</c:v>
                </c:pt>
                <c:pt idx="1">
                  <c:v>Electric</c:v>
                </c:pt>
                <c:pt idx="2">
                  <c:v>Chilled Water</c:v>
                </c:pt>
                <c:pt idx="3">
                  <c:v>Water</c:v>
                </c:pt>
                <c:pt idx="4">
                  <c:v>Sewer</c:v>
                </c:pt>
                <c:pt idx="5">
                  <c:v>Natural Gas</c:v>
                </c:pt>
                <c:pt idx="6">
                  <c:v>Air Travel</c:v>
                </c:pt>
                <c:pt idx="7">
                  <c:v>Global Programs</c:v>
                </c:pt>
                <c:pt idx="8">
                  <c:v>Car Travel</c:v>
                </c:pt>
                <c:pt idx="9">
                  <c:v>Commuting</c:v>
                </c:pt>
                <c:pt idx="10">
                  <c:v>ECoS Vehicles</c:v>
                </c:pt>
                <c:pt idx="11">
                  <c:v>Computing</c:v>
                </c:pt>
              </c:strCache>
            </c:strRef>
          </c:cat>
          <c:val>
            <c:numRef>
              <c:f>Summary!$D$8:$D$19</c:f>
              <c:numCache>
                <c:formatCode>0.0%</c:formatCode>
                <c:ptCount val="12"/>
                <c:pt idx="0">
                  <c:v>0.43538506112159969</c:v>
                </c:pt>
                <c:pt idx="1">
                  <c:v>0.41390501370818555</c:v>
                </c:pt>
                <c:pt idx="2">
                  <c:v>5.8160795363351302E-2</c:v>
                </c:pt>
                <c:pt idx="3">
                  <c:v>4.7447666459594744E-3</c:v>
                </c:pt>
                <c:pt idx="4">
                  <c:v>4.5653027545162362E-3</c:v>
                </c:pt>
                <c:pt idx="5">
                  <c:v>1.3380332055432599E-3</c:v>
                </c:pt>
                <c:pt idx="6">
                  <c:v>2.6561366586177131E-2</c:v>
                </c:pt>
                <c:pt idx="7">
                  <c:v>1.1840358260554759E-3</c:v>
                </c:pt>
                <c:pt idx="8">
                  <c:v>7.0108521816654463E-3</c:v>
                </c:pt>
                <c:pt idx="9">
                  <c:v>3.0291555817534531E-2</c:v>
                </c:pt>
                <c:pt idx="10">
                  <c:v>2.475634846107302E-5</c:v>
                </c:pt>
                <c:pt idx="11">
                  <c:v>1.6828460440950661E-2</c:v>
                </c:pt>
              </c:numCache>
            </c:numRef>
          </c:val>
          <c:extLst>
            <c:ext xmlns:c16="http://schemas.microsoft.com/office/drawing/2014/chart" uri="{C3380CC4-5D6E-409C-BE32-E72D297353CC}">
              <c16:uniqueId val="{00000018-B88E-45F5-8D98-966D06D7DF2C}"/>
            </c:ext>
          </c:extLst>
        </c:ser>
        <c:dLbls>
          <c:dLblPos val="bestFit"/>
          <c:showLegendKey val="0"/>
          <c:showVal val="1"/>
          <c:showCatName val="0"/>
          <c:showSerName val="0"/>
          <c:showPercent val="0"/>
          <c:showBubbleSize val="0"/>
          <c:showLeaderLines val="1"/>
        </c:dLbls>
        <c:firstSliceAng val="287"/>
      </c:pieChart>
      <c:spPr>
        <a:noFill/>
        <a:ln>
          <a:noFill/>
        </a:ln>
        <a:effectLst/>
      </c:spPr>
    </c:plotArea>
    <c:legend>
      <c:legendPos val="r"/>
      <c:layout>
        <c:manualLayout>
          <c:xMode val="edge"/>
          <c:yMode val="edge"/>
          <c:x val="0.75341612913577871"/>
          <c:y val="0.30002483506600658"/>
          <c:w val="0.15650067483693667"/>
          <c:h val="0.52150446445957344"/>
        </c:manualLayout>
      </c:layout>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CY2019 ECoS GHG Emissions by Scope</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Summary!$D$24</c:f>
              <c:strCache>
                <c:ptCount val="1"/>
                <c:pt idx="0">
                  <c:v>Percentage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EE2-4FFB-A9B3-7AFFE96A9DC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EE2-4FFB-A9B3-7AFFE96A9DC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EE2-4FFB-A9B3-7AFFE96A9DC3}"/>
              </c:ext>
            </c:extLst>
          </c:dPt>
          <c:dLbls>
            <c:dLbl>
              <c:idx val="0"/>
              <c:layout>
                <c:manualLayout>
                  <c:x val="9.2524493211213735E-4"/>
                  <c:y val="6.4119754989658056E-4"/>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3EE2-4FFB-A9B3-7AFFE96A9DC3}"/>
                </c:ext>
              </c:extLst>
            </c:dLbl>
            <c:dLbl>
              <c:idx val="1"/>
              <c:layout>
                <c:manualLayout>
                  <c:x val="9.092464918789232E-3"/>
                  <c:y val="1.4998460934096335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3EE2-4FFB-A9B3-7AFFE96A9DC3}"/>
                </c:ext>
              </c:extLst>
            </c:dLbl>
            <c:dLbl>
              <c:idx val="2"/>
              <c:layout>
                <c:manualLayout>
                  <c:x val="1.0068481682115207E-2"/>
                  <c:y val="1.5521540588599064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3EE2-4FFB-A9B3-7AFFE96A9DC3}"/>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0"/>
            <c:showCatName val="1"/>
            <c:showSerName val="0"/>
            <c:showPercent val="1"/>
            <c:showBubbleSize val="0"/>
            <c:showLeaderLines val="0"/>
            <c:extLst>
              <c:ext xmlns:c15="http://schemas.microsoft.com/office/drawing/2012/chart" uri="{CE6537A1-D6FC-4f65-9D91-7224C49458BB}"/>
            </c:extLst>
          </c:dLbls>
          <c:cat>
            <c:strRef>
              <c:f>Summary!$A$25:$A$27</c:f>
              <c:strCache>
                <c:ptCount val="3"/>
                <c:pt idx="0">
                  <c:v>Scope 1</c:v>
                </c:pt>
                <c:pt idx="1">
                  <c:v>Scope 2</c:v>
                </c:pt>
                <c:pt idx="2">
                  <c:v>Scope 3</c:v>
                </c:pt>
              </c:strCache>
            </c:strRef>
          </c:cat>
          <c:val>
            <c:numRef>
              <c:f>Summary!$D$25:$D$27</c:f>
              <c:numCache>
                <c:formatCode>0.0%</c:formatCode>
                <c:ptCount val="3"/>
                <c:pt idx="0">
                  <c:v>0.4488632530314311</c:v>
                </c:pt>
                <c:pt idx="1">
                  <c:v>0.49309978873880161</c:v>
                </c:pt>
                <c:pt idx="2">
                  <c:v>5.6852922403711662E-2</c:v>
                </c:pt>
              </c:numCache>
            </c:numRef>
          </c:val>
          <c:extLst>
            <c:ext xmlns:c16="http://schemas.microsoft.com/office/drawing/2014/chart" uri="{C3380CC4-5D6E-409C-BE32-E72D297353CC}">
              <c16:uniqueId val="{00000006-3EE2-4FFB-A9B3-7AFFE96A9DC3}"/>
            </c:ext>
          </c:extLst>
        </c:ser>
        <c:dLbls>
          <c:showLegendKey val="0"/>
          <c:showVal val="0"/>
          <c:showCatName val="0"/>
          <c:showSerName val="0"/>
          <c:showPercent val="1"/>
          <c:showBubbleSize val="0"/>
          <c:showLeaderLines val="0"/>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i="0" baseline="0">
                <a:effectLst/>
              </a:rPr>
              <a:t>CY2019 ECoS GHG Emissions by Building</a:t>
            </a:r>
            <a:endParaRPr lang="en-US"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spPr>
            <a:solidFill>
              <a:schemeClr val="accent1"/>
            </a:solidFill>
            <a:ln>
              <a:noFill/>
            </a:ln>
            <a:effectLst/>
          </c:spPr>
          <c:invertIfNegative val="0"/>
          <c:cat>
            <c:strRef>
              <c:f>'Building Utilities'!$C$41:$C$61</c:f>
              <c:strCache>
                <c:ptCount val="21"/>
                <c:pt idx="0">
                  <c:v>Pine Cottage</c:v>
                </c:pt>
                <c:pt idx="1">
                  <c:v>Spruce Cottage</c:v>
                </c:pt>
                <c:pt idx="2">
                  <c:v>Forum Building</c:v>
                </c:pt>
                <c:pt idx="3">
                  <c:v>Chemical Storage I</c:v>
                </c:pt>
                <c:pt idx="4">
                  <c:v>Botany Greenhouse</c:v>
                </c:pt>
                <c:pt idx="5">
                  <c:v>Pond Laboratories </c:v>
                </c:pt>
                <c:pt idx="6">
                  <c:v>230 Building</c:v>
                </c:pt>
                <c:pt idx="7">
                  <c:v>Ritenour Building </c:v>
                </c:pt>
                <c:pt idx="8">
                  <c:v>Wartik Laboratory</c:v>
                </c:pt>
                <c:pt idx="9">
                  <c:v>McAllister Building</c:v>
                </c:pt>
                <c:pt idx="10">
                  <c:v>Thomas Building</c:v>
                </c:pt>
                <c:pt idx="11">
                  <c:v>Millennium Science</c:v>
                </c:pt>
                <c:pt idx="12">
                  <c:v>Osmond Laboratory</c:v>
                </c:pt>
                <c:pt idx="13">
                  <c:v>Althouse Laboratory</c:v>
                </c:pt>
                <c:pt idx="14">
                  <c:v>Whitmore Laboratory</c:v>
                </c:pt>
                <c:pt idx="15">
                  <c:v>Mueller Laboratory</c:v>
                </c:pt>
                <c:pt idx="16">
                  <c:v>Frear North Building</c:v>
                </c:pt>
                <c:pt idx="17">
                  <c:v>Life Sciences</c:v>
                </c:pt>
                <c:pt idx="18">
                  <c:v>South Frear Building </c:v>
                </c:pt>
                <c:pt idx="19">
                  <c:v>Davey Laboratory</c:v>
                </c:pt>
                <c:pt idx="20">
                  <c:v>Chemistry Building</c:v>
                </c:pt>
              </c:strCache>
            </c:strRef>
          </c:cat>
          <c:val>
            <c:numRef>
              <c:f>'Building Utilities'!$D$41:$D$61</c:f>
              <c:numCache>
                <c:formatCode>0</c:formatCode>
                <c:ptCount val="21"/>
                <c:pt idx="0">
                  <c:v>5.4994865845322387</c:v>
                </c:pt>
                <c:pt idx="1">
                  <c:v>13.050395330586012</c:v>
                </c:pt>
                <c:pt idx="2">
                  <c:v>25.569500630731159</c:v>
                </c:pt>
                <c:pt idx="3">
                  <c:v>37.270650991322064</c:v>
                </c:pt>
                <c:pt idx="4">
                  <c:v>99.491119407412285</c:v>
                </c:pt>
                <c:pt idx="5">
                  <c:v>116.11472455763662</c:v>
                </c:pt>
                <c:pt idx="6">
                  <c:v>124.65412621019721</c:v>
                </c:pt>
                <c:pt idx="7">
                  <c:v>266.00104361030861</c:v>
                </c:pt>
                <c:pt idx="8">
                  <c:v>436.51589674112194</c:v>
                </c:pt>
                <c:pt idx="9">
                  <c:v>582.72880312408347</c:v>
                </c:pt>
                <c:pt idx="10">
                  <c:v>918.59599749727147</c:v>
                </c:pt>
                <c:pt idx="11">
                  <c:v>1142.162663031296</c:v>
                </c:pt>
                <c:pt idx="12">
                  <c:v>1249.8954929166111</c:v>
                </c:pt>
                <c:pt idx="13">
                  <c:v>1490.0801036641478</c:v>
                </c:pt>
                <c:pt idx="14">
                  <c:v>1544.1920360057516</c:v>
                </c:pt>
                <c:pt idx="15">
                  <c:v>1707.4703157224094</c:v>
                </c:pt>
                <c:pt idx="16">
                  <c:v>2008.2221619114157</c:v>
                </c:pt>
                <c:pt idx="17">
                  <c:v>2071.703752347456</c:v>
                </c:pt>
                <c:pt idx="18">
                  <c:v>2559.3169851402513</c:v>
                </c:pt>
                <c:pt idx="19">
                  <c:v>3259.2932000079804</c:v>
                </c:pt>
                <c:pt idx="20">
                  <c:v>6028.1593052735961</c:v>
                </c:pt>
              </c:numCache>
            </c:numRef>
          </c:val>
          <c:extLst>
            <c:ext xmlns:c16="http://schemas.microsoft.com/office/drawing/2014/chart" uri="{C3380CC4-5D6E-409C-BE32-E72D297353CC}">
              <c16:uniqueId val="{00000000-FCFA-430C-91BC-207B8A1E40EB}"/>
            </c:ext>
          </c:extLst>
        </c:ser>
        <c:dLbls>
          <c:showLegendKey val="0"/>
          <c:showVal val="0"/>
          <c:showCatName val="0"/>
          <c:showSerName val="0"/>
          <c:showPercent val="0"/>
          <c:showBubbleSize val="0"/>
        </c:dLbls>
        <c:gapWidth val="55"/>
        <c:overlap val="14"/>
        <c:axId val="1606726496"/>
        <c:axId val="1606726912"/>
      </c:barChart>
      <c:catAx>
        <c:axId val="160672649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ECoS Building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6726912"/>
        <c:crosses val="autoZero"/>
        <c:auto val="1"/>
        <c:lblAlgn val="ctr"/>
        <c:lblOffset val="100"/>
        <c:noMultiLvlLbl val="0"/>
      </c:catAx>
      <c:valAx>
        <c:axId val="16067269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000" b="0" i="0" baseline="0">
                    <a:effectLst/>
                  </a:rPr>
                  <a:t>ECoS Assigned Emissions (MtCO</a:t>
                </a:r>
                <a:r>
                  <a:rPr lang="en-US" sz="1000" b="0" i="0" baseline="-25000">
                    <a:effectLst/>
                  </a:rPr>
                  <a:t>2</a:t>
                </a:r>
                <a:r>
                  <a:rPr lang="en-US" sz="1000" b="0" i="0" baseline="0">
                    <a:effectLst/>
                  </a:rPr>
                  <a:t>e)</a:t>
                </a:r>
                <a:endParaRPr lang="en-US" sz="1000">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67264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CY2019 ECoS GHG Emissions by Building, Normalized by Area</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cat>
            <c:strRef>
              <c:f>'Building Utilities'!$F$41:$F$61</c:f>
              <c:strCache>
                <c:ptCount val="21"/>
                <c:pt idx="0">
                  <c:v>Pine Cottage</c:v>
                </c:pt>
                <c:pt idx="1">
                  <c:v>Spruce Cottage</c:v>
                </c:pt>
                <c:pt idx="2">
                  <c:v>Forum Building</c:v>
                </c:pt>
                <c:pt idx="3">
                  <c:v>Wartik Laboratory</c:v>
                </c:pt>
                <c:pt idx="4">
                  <c:v>McAllister Building</c:v>
                </c:pt>
                <c:pt idx="5">
                  <c:v>Osmond Laboratory</c:v>
                </c:pt>
                <c:pt idx="6">
                  <c:v>Thomas Building</c:v>
                </c:pt>
                <c:pt idx="7">
                  <c:v>Ritenour Building </c:v>
                </c:pt>
                <c:pt idx="8">
                  <c:v>Botany Greenhouse</c:v>
                </c:pt>
                <c:pt idx="9">
                  <c:v>Pond Laboratories </c:v>
                </c:pt>
                <c:pt idx="10">
                  <c:v>Whitmore Laboratory</c:v>
                </c:pt>
                <c:pt idx="11">
                  <c:v>Chemical Storage I</c:v>
                </c:pt>
                <c:pt idx="12">
                  <c:v>Mueller Laboratory</c:v>
                </c:pt>
                <c:pt idx="13">
                  <c:v>Davey Laboratory</c:v>
                </c:pt>
                <c:pt idx="14">
                  <c:v>Frear North Building</c:v>
                </c:pt>
                <c:pt idx="15">
                  <c:v>Althouse Laboratory</c:v>
                </c:pt>
                <c:pt idx="16">
                  <c:v>Millennium Science</c:v>
                </c:pt>
                <c:pt idx="17">
                  <c:v>South Frear Building </c:v>
                </c:pt>
                <c:pt idx="18">
                  <c:v>Chemistry Building</c:v>
                </c:pt>
                <c:pt idx="19">
                  <c:v>230 Building</c:v>
                </c:pt>
                <c:pt idx="20">
                  <c:v>Life Sciences</c:v>
                </c:pt>
              </c:strCache>
            </c:strRef>
          </c:cat>
          <c:val>
            <c:numRef>
              <c:f>'Building Utilities'!$G$41:$G$61</c:f>
              <c:numCache>
                <c:formatCode>0.000</c:formatCode>
                <c:ptCount val="21"/>
                <c:pt idx="0">
                  <c:v>1.2193523934867728E-3</c:v>
                </c:pt>
                <c:pt idx="1">
                  <c:v>2.6118551276039727E-3</c:v>
                </c:pt>
                <c:pt idx="2">
                  <c:v>6.0677586633680362E-3</c:v>
                </c:pt>
                <c:pt idx="3">
                  <c:v>8.7401882200739568E-3</c:v>
                </c:pt>
                <c:pt idx="4">
                  <c:v>9.7803549066003762E-3</c:v>
                </c:pt>
                <c:pt idx="5">
                  <c:v>1.0413761288394286E-2</c:v>
                </c:pt>
                <c:pt idx="6">
                  <c:v>1.0611260416698704E-2</c:v>
                </c:pt>
                <c:pt idx="7">
                  <c:v>1.1707837636956439E-2</c:v>
                </c:pt>
                <c:pt idx="8">
                  <c:v>1.492955015387247E-2</c:v>
                </c:pt>
                <c:pt idx="9">
                  <c:v>1.5480026336447062E-2</c:v>
                </c:pt>
                <c:pt idx="10">
                  <c:v>1.8748482028758583E-2</c:v>
                </c:pt>
                <c:pt idx="11">
                  <c:v>2.0171775621392059E-2</c:v>
                </c:pt>
                <c:pt idx="12">
                  <c:v>2.405515264966394E-2</c:v>
                </c:pt>
                <c:pt idx="13">
                  <c:v>3.0957909121329084E-2</c:v>
                </c:pt>
                <c:pt idx="14">
                  <c:v>3.2916541742763455E-2</c:v>
                </c:pt>
                <c:pt idx="15">
                  <c:v>3.4224057444295714E-2</c:v>
                </c:pt>
                <c:pt idx="16">
                  <c:v>3.55392109265944E-2</c:v>
                </c:pt>
                <c:pt idx="17">
                  <c:v>3.5551108004775636E-2</c:v>
                </c:pt>
                <c:pt idx="18">
                  <c:v>3.5659853825578375E-2</c:v>
                </c:pt>
                <c:pt idx="19">
                  <c:v>3.7122931799275685E-2</c:v>
                </c:pt>
                <c:pt idx="20">
                  <c:v>3.7810258015658703E-2</c:v>
                </c:pt>
              </c:numCache>
            </c:numRef>
          </c:val>
          <c:extLst>
            <c:ext xmlns:c16="http://schemas.microsoft.com/office/drawing/2014/chart" uri="{C3380CC4-5D6E-409C-BE32-E72D297353CC}">
              <c16:uniqueId val="{00000000-F8C3-4418-B2AE-90C417D2A993}"/>
            </c:ext>
          </c:extLst>
        </c:ser>
        <c:dLbls>
          <c:showLegendKey val="0"/>
          <c:showVal val="0"/>
          <c:showCatName val="0"/>
          <c:showSerName val="0"/>
          <c:showPercent val="0"/>
          <c:showBubbleSize val="0"/>
        </c:dLbls>
        <c:gapWidth val="55"/>
        <c:axId val="708543"/>
        <c:axId val="709375"/>
      </c:barChart>
      <c:catAx>
        <c:axId val="708543"/>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ECoS Building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9375"/>
        <c:crosses val="autoZero"/>
        <c:auto val="1"/>
        <c:lblAlgn val="ctr"/>
        <c:lblOffset val="100"/>
        <c:noMultiLvlLbl val="0"/>
      </c:catAx>
      <c:valAx>
        <c:axId val="70937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ECoS Assigned Emissions, Normalized by Area (MtCO</a:t>
                </a:r>
                <a:r>
                  <a:rPr lang="en-US" baseline="-25000"/>
                  <a:t>2</a:t>
                </a:r>
                <a:r>
                  <a:rPr lang="en-US"/>
                  <a:t>e</a:t>
                </a:r>
                <a:r>
                  <a:rPr lang="en-US" baseline="0"/>
                  <a:t> / sq. ft)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854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85E20-4F49-4634-A118-074918163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27</Pages>
  <Words>8801</Words>
  <Characters>50168</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Friend Jr., Raymond J</cp:lastModifiedBy>
  <cp:revision>4</cp:revision>
  <dcterms:created xsi:type="dcterms:W3CDTF">2022-01-30T04:17:00Z</dcterms:created>
  <dcterms:modified xsi:type="dcterms:W3CDTF">2022-01-30T04:30:00Z</dcterms:modified>
</cp:coreProperties>
</file>