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Report</w:t>
      </w:r>
    </w:p>
    <w:p>
      <w:pPr>
        <w:pStyle w:val="Heading1"/>
      </w:pPr>
      <w:r>
        <w:t>Model Description</w:t>
      </w:r>
    </w:p>
    <w:p>
      <w:r>
        <w:t>Algorithm: Random Forest</w:t>
      </w:r>
    </w:p>
    <w:p>
      <w:r>
        <w:t>Hyperparameters: max_features=2, min_samples_leaf=2, n_estimators=300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0.9755</w:t>
            </w:r>
          </w:p>
        </w:tc>
        <w:tc>
          <w:tcPr>
            <w:tcW w:type="dxa" w:w="2880"/>
          </w:tcPr>
          <w:p>
            <w:r>
              <w:t>0.9668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0.1227</w:t>
            </w:r>
          </w:p>
        </w:tc>
        <w:tc>
          <w:tcPr>
            <w:tcW w:type="dxa" w:w="2880"/>
          </w:tcPr>
          <w:p>
            <w:r>
              <w:t>0.1612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0.0448</w:t>
            </w:r>
          </w:p>
        </w:tc>
        <w:tc>
          <w:tcPr>
            <w:tcW w:type="dxa" w:w="2880"/>
          </w:tcPr>
          <w:p>
            <w:r>
              <w:t>0.0663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50.86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47.76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0.02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