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the Population Dynamics of Orchids</w:t>
      </w:r>
    </w:p>
    <w:p>
      <w:pPr>
        <w:pStyle w:val="Subtitle"/>
      </w:pPr>
      <w:r>
        <w:t xml:space="preserve">Summary in support of a publication-funding request</w:t>
      </w:r>
    </w:p>
    <w:p>
      <w:pPr>
        <w:pStyle w:val="Date"/>
      </w:pPr>
      <w:r>
        <w:t xml:space="preserve">2026-06-08</w:t>
      </w:r>
    </w:p>
    <w:bookmarkStart w:id="10" w:name="the-book-in-brief"/>
    <w:p>
      <w:pPr>
        <w:pStyle w:val="Heading2"/>
      </w:pPr>
      <w:r>
        <w:t xml:space="preserve">The book in brief</w:t>
      </w:r>
    </w:p>
    <w:p>
      <w:pPr>
        <w:pStyle w:val="FirstParagraph"/>
      </w:pPr>
      <w:r>
        <w:rPr>
          <w:i/>
          <w:iCs/>
        </w:rPr>
        <w:t xml:space="preserve">Introducción a la Dinámica Poblacional de Orquídeas</w:t>
      </w:r>
      <w:r>
        <w:t xml:space="preserve"> </w:t>
      </w:r>
      <w:r>
        <w:t xml:space="preserve">(Introduction to the Population Dynamics of Orchids) is a Spanish-language digital book that teaches how to</w:t>
      </w:r>
      <w:r>
        <w:t xml:space="preserve"> </w:t>
      </w:r>
      <w:r>
        <w:rPr>
          <w:b/>
          <w:bCs/>
        </w:rPr>
        <w:t xml:space="preserve">build, diagnose, analyze, and communicate</w:t>
      </w:r>
      <w:r>
        <w:t xml:space="preserve"> </w:t>
      </w:r>
      <w:r>
        <w:t xml:space="preserve">matrix population models (MPMs), using the orchid family (Orchidaceae) as its running example. It is a fully reproducible work: every method is paired with worked R code and open data, and the live version is hosted at</w:t>
      </w:r>
      <w:r>
        <w:t xml:space="preserve"> </w:t>
      </w:r>
      <w:hyperlink r:id="rId9">
        <w:r>
          <w:rPr>
            <w:rStyle w:val="Hyperlink"/>
          </w:rPr>
          <w:t xml:space="preserve">https://raymondltremblay.github.io/Dinamica_Poblacional/</w:t>
        </w:r>
      </w:hyperlink>
      <w:r>
        <w:t xml:space="preserve"> </w:t>
      </w:r>
      <w:r>
        <w:t xml:space="preserve">(DOI: 10.5281/zenodo.20498242).</w:t>
      </w:r>
    </w:p>
    <w:p>
      <w:pPr>
        <w:pStyle w:val="BodyText"/>
      </w:pPr>
      <w:r>
        <w:t xml:space="preserve">The 21 chapters move from the most basic to the most advanced material: life cycles, field data collection, building transitions and fecundity, survival/reproduction (U/F/C) matrix decomposition, population growth and asymptotic properties, sensitivity and elasticity, transient dynamics, transfer functions, Life Table Response Experiments (LTRE), and stochastic simulations. It closes with programmatic access to the COMPADRE database via</w:t>
      </w:r>
      <w:r>
        <w:t xml:space="preserve"> </w:t>
      </w:r>
      <w:r>
        <w:rPr>
          <w:rStyle w:val="VerbatimChar"/>
        </w:rPr>
        <w:t xml:space="preserve">Rage</w:t>
      </w:r>
      <w:r>
        <w:t xml:space="preserve">/</w:t>
      </w:r>
      <w:r>
        <w:rPr>
          <w:rStyle w:val="VerbatimChar"/>
        </w:rPr>
        <w:t xml:space="preserve">Rcompadre</w:t>
      </w:r>
      <w:r>
        <w:t xml:space="preserve">, a Spanish translation of the standardized protocol for reporting structured demographic models, a critical chapter on the impact of biologically meaningless data, a short history of the field, and a chapter on Carl Olaf Tamm, regarded as the father of orchid population dynamics. The book is dedicated to Michael J. Hutchings (University of Sussex).</w:t>
      </w:r>
    </w:p>
    <w:bookmarkEnd w:id="10"/>
    <w:bookmarkStart w:id="11" w:name="what-makes-it-unique"/>
    <w:p>
      <w:pPr>
        <w:pStyle w:val="Heading2"/>
      </w:pPr>
      <w:r>
        <w:t xml:space="preserve">What makes it unique</w:t>
      </w:r>
    </w:p>
    <w:p>
      <w:pPr>
        <w:pStyle w:val="FirstParagraph"/>
      </w:pPr>
      <w:r>
        <w:t xml:space="preserve">Classic references on matrix population modeling — Caswell (2001), Morris and Doak (2002), Ebert (1999) — are excellent at teaching how to</w:t>
      </w:r>
      <w:r>
        <w:t xml:space="preserve"> </w:t>
      </w:r>
      <w:r>
        <w:rPr>
          <w:i/>
          <w:iCs/>
        </w:rPr>
        <w:t xml:space="preserve">build</w:t>
      </w:r>
      <w:r>
        <w:t xml:space="preserve"> </w:t>
      </w:r>
      <w:r>
        <w:t xml:space="preserve">a model, and they exist almost exclusively in English. This book is different in three ways that rarely appear together in a single text:</w:t>
      </w:r>
    </w:p>
    <w:p>
      <w:pPr>
        <w:numPr>
          <w:ilvl w:val="0"/>
          <w:numId w:val="1001"/>
        </w:numPr>
      </w:pPr>
      <w:r>
        <w:rPr>
          <w:b/>
          <w:bCs/>
        </w:rPr>
        <w:t xml:space="preserve">It is in Spanish, end to end.</w:t>
      </w:r>
      <w:r>
        <w:t xml:space="preserve"> </w:t>
      </w:r>
      <w:r>
        <w:t xml:space="preserve">It guides the reader from field data collection to interpretation with reproducible R code, filling a concrete gap for the large Latin American and Iberian community of ecology and conservation students and researchers who lack such a resource in their language.</w:t>
      </w:r>
    </w:p>
    <w:p>
      <w:pPr>
        <w:numPr>
          <w:ilvl w:val="0"/>
          <w:numId w:val="1001"/>
        </w:numPr>
      </w:pPr>
      <w:r>
        <w:rPr>
          <w:b/>
          <w:bCs/>
        </w:rPr>
        <w:t xml:space="preserve">It does not stop at model construction — it teaches diagnosis.</w:t>
      </w:r>
      <w:r>
        <w:t xml:space="preserve"> </w:t>
      </w:r>
      <w:r>
        <w:t xml:space="preserve">MPMs are easy to assemble and easy to get wrong: small samples, unobserved rare transitions, excessive rounding, Gaussian distributions applied to bounded proportions, and misassigned fecundity can all yield a mathematically impeccable model with biologically false conclusions. The chapters on</w:t>
      </w:r>
      <w:r>
        <w:t xml:space="preserve"> </w:t>
      </w:r>
      <w:r>
        <w:rPr>
          <w:b/>
          <w:bCs/>
        </w:rPr>
        <w:t xml:space="preserve">Bayesian estimation of rare transitions</w:t>
      </w:r>
      <w:r>
        <w:t xml:space="preserve">, the</w:t>
      </w:r>
      <w:r>
        <w:t xml:space="preserve"> </w:t>
      </w:r>
      <w:r>
        <w:rPr>
          <w:b/>
          <w:bCs/>
        </w:rPr>
        <w:t xml:space="preserve">standardized reporting protocol</w:t>
      </w:r>
      <w:r>
        <w:t xml:space="preserve">, and the</w:t>
      </w:r>
      <w:r>
        <w:t xml:space="preserve"> </w:t>
      </w:r>
      <w:r>
        <w:rPr>
          <w:b/>
          <w:bCs/>
        </w:rPr>
        <w:t xml:space="preserve">impact of biologically meaningless data</w:t>
      </w:r>
      <w:r>
        <w:t xml:space="preserve"> </w:t>
      </w:r>
      <w:r>
        <w:t xml:space="preserve">form a</w:t>
      </w:r>
      <w:r>
        <w:t xml:space="preserve"> </w:t>
      </w:r>
      <w:r>
        <w:t xml:space="preserve">“diagnostic spine”</w:t>
      </w:r>
      <w:r>
        <w:t xml:space="preserve"> </w:t>
      </w:r>
      <w:r>
        <w:t xml:space="preserve">that lets researchers critically evaluate their own work and the published literature.</w:t>
      </w:r>
    </w:p>
    <w:p>
      <w:pPr>
        <w:numPr>
          <w:ilvl w:val="0"/>
          <w:numId w:val="1001"/>
        </w:numPr>
      </w:pPr>
      <w:r>
        <w:rPr>
          <w:b/>
          <w:bCs/>
        </w:rPr>
        <w:t xml:space="preserve">It is anchored in orchids.</w:t>
      </w:r>
      <w:r>
        <w:t xml:space="preserve"> </w:t>
      </w:r>
      <w:r>
        <w:t xml:space="preserve">Orchid life history — dust-like seeds, mycorrhizal dependence, high longevity, prolonged vegetative dormancy, rare reproductive events — stresses the classical assumptions of matrix modeling and forces explicit, defensible decisions. This makes the orchid examples an unusually demanding and instructive teaching system that generalizes to other long-lived plants.</w:t>
      </w:r>
    </w:p>
    <w:bookmarkEnd w:id="11"/>
    <w:bookmarkStart w:id="12" w:name="likely-impact-on-the-community"/>
    <w:p>
      <w:pPr>
        <w:pStyle w:val="Heading2"/>
      </w:pPr>
      <w:r>
        <w:t xml:space="preserve">Likely impact on the community</w:t>
      </w:r>
    </w:p>
    <w:p>
      <w:pPr>
        <w:pStyle w:val="FirstParagraph"/>
      </w:pPr>
      <w:r>
        <w:t xml:space="preserve">The book targets two audiences: students learning population dynamics from scratch, and researchers who already collect demographic data and need their matrix analyses to survive peer review, reanalysis, and inclusion in comparative meta-analyses. By translating contemporary methods into Spanish and coupling each with reproducible code, it lowers the barrier to rigorous demographic work across Latin America and the Iberian Peninsula — regions that hold much of the world’s orchid diversity yet are underrepresented in global demographic databases.</w:t>
      </w:r>
    </w:p>
    <w:p>
      <w:pPr>
        <w:pStyle w:val="BodyText"/>
      </w:pPr>
      <w:r>
        <w:t xml:space="preserve">The standardized reporting protocol and the Bayesian tools for rare transitions are explicitly designed so that demographic data produced in Spanish-speaking countries can be integrated into global databases such as COMPADRE and replicated by others. The diagnostic chapter on biologically meaningless data functions as a reusable checklist for evaluating analysis quality — a resource the authors expect readers to return to repeatedly. Together these features position the book to improve the quality, reproducibility, and conservation relevance of plant demographic studies well beyond the orchid community.</w:t>
      </w:r>
    </w:p>
    <w:bookmarkEnd w:id="12"/>
    <w:bookmarkStart w:id="13" w:name="authors-and-affiliations"/>
    <w:p>
      <w:pPr>
        <w:pStyle w:val="Heading2"/>
      </w:pPr>
      <w:r>
        <w:t xml:space="preserve">Authors and affiliations</w:t>
      </w:r>
    </w:p>
    <w:p>
      <w:pPr>
        <w:pStyle w:val="TableCaption"/>
      </w:pPr>
      <w:r>
        <w:t xml:space="preserve">Author team and institutional affiliations</w:t>
      </w:r>
    </w:p>
    <w:tbl>
      <w:tblPr>
        <w:tblStyle w:val="Table"/>
        <w:tblW w:type="pct" w:w="5000"/>
        <w:tblLayout w:type="fixed"/>
        <w:tblLook w:firstRow="1" w:lastRow="0" w:firstColumn="0" w:lastColumn="0" w:noHBand="0" w:noVBand="0" w:val="0020"/>
        <w:tblCaption w:val="Author team and institutional affiliations"/>
      </w:tblPr>
      <w:tblGrid>
        <w:gridCol w:w="3960"/>
        <w:gridCol w:w="3960"/>
      </w:tblGrid>
      <w:tr>
        <w:trPr>
          <w:tblHeader w:val="on"/>
        </w:trPr>
        <w:tc>
          <w:tcPr/>
          <w:p>
            <w:pPr>
              <w:pStyle w:val="Compact"/>
            </w:pPr>
            <w:r>
              <w:t xml:space="preserve">Author</w:t>
            </w:r>
          </w:p>
        </w:tc>
        <w:tc>
          <w:tcPr/>
          <w:p>
            <w:pPr>
              <w:pStyle w:val="Compact"/>
            </w:pPr>
            <w:r>
              <w:t xml:space="preserve">Affiliation</w:t>
            </w:r>
          </w:p>
        </w:tc>
      </w:tr>
      <w:tr>
        <w:tc>
          <w:tcPr/>
          <w:p>
            <w:pPr>
              <w:pStyle w:val="Compact"/>
            </w:pPr>
            <w:r>
              <w:t xml:space="preserve">Raymond L. Tremblay (lead author/editor)</w:t>
            </w:r>
          </w:p>
        </w:tc>
        <w:tc>
          <w:tcPr/>
          <w:p>
            <w:pPr>
              <w:pStyle w:val="Compact"/>
            </w:pPr>
            <w:r>
              <w:t xml:space="preserve">University of Puerto Rico, Río Piedras, Dept. of Biology; University of Puerto Rico, Humacao, Dept. of Biology; ANALITICA Fundación, Inc., Caguas, Puerto Rico, USA</w:t>
            </w:r>
          </w:p>
        </w:tc>
      </w:tr>
      <w:tr>
        <w:tc>
          <w:tcPr/>
          <w:p>
            <w:pPr>
              <w:pStyle w:val="Compact"/>
            </w:pPr>
            <w:r>
              <w:t xml:space="preserve">Aucencia Emeterio-Lara</w:t>
            </w:r>
          </w:p>
        </w:tc>
        <w:tc>
          <w:tcPr/>
          <w:p>
            <w:pPr>
              <w:pStyle w:val="Compact"/>
            </w:pPr>
            <w:r>
              <w:t xml:space="preserve">El Colegio de la Frontera Sur (ECOSUR), Mexico</w:t>
            </w:r>
          </w:p>
        </w:tc>
      </w:tr>
      <w:tr>
        <w:tc>
          <w:tcPr/>
          <w:p>
            <w:pPr>
              <w:pStyle w:val="Compact"/>
            </w:pPr>
            <w:r>
              <w:t xml:space="preserve">Edgar J. González</w:t>
            </w:r>
          </w:p>
        </w:tc>
        <w:tc>
          <w:tcPr/>
          <w:p>
            <w:pPr>
              <w:pStyle w:val="Compact"/>
            </w:pPr>
            <w:r>
              <w:t xml:space="preserve">Universidad Nacional Autónoma de México (UNAM), Facultad de Ciencias, Mexico</w:t>
            </w:r>
          </w:p>
        </w:tc>
      </w:tr>
      <w:tr>
        <w:tc>
          <w:tcPr/>
          <w:p>
            <w:pPr>
              <w:pStyle w:val="Compact"/>
            </w:pPr>
            <w:r>
              <w:t xml:space="preserve">Elaine González</w:t>
            </w:r>
          </w:p>
        </w:tc>
        <w:tc>
          <w:tcPr/>
          <w:p>
            <w:pPr>
              <w:pStyle w:val="Compact"/>
            </w:pPr>
            <w:r>
              <w:t xml:space="preserve">Orquideario Soroa, Universidad de Artemisa, Pinar del Río, Cuba</w:t>
            </w:r>
          </w:p>
        </w:tc>
      </w:tr>
      <w:tr>
        <w:tc>
          <w:tcPr/>
          <w:p>
            <w:pPr>
              <w:pStyle w:val="Compact"/>
            </w:pPr>
            <w:r>
              <w:t xml:space="preserve">Mariana Hernández-Apolinar</w:t>
            </w:r>
          </w:p>
        </w:tc>
        <w:tc>
          <w:tcPr/>
          <w:p>
            <w:pPr>
              <w:pStyle w:val="Compact"/>
            </w:pPr>
            <w:r>
              <w:t xml:space="preserve">Universidad Nacional Autónoma de México (UNAM), Facultad de Ciencias, Mexico</w:t>
            </w:r>
          </w:p>
        </w:tc>
      </w:tr>
      <w:tr>
        <w:tc>
          <w:tcPr/>
          <w:p>
            <w:pPr>
              <w:pStyle w:val="Compact"/>
            </w:pPr>
            <w:r>
              <w:t xml:space="preserve">Demetria Mondragón</w:t>
            </w:r>
          </w:p>
        </w:tc>
        <w:tc>
          <w:tcPr/>
          <w:p>
            <w:pPr>
              <w:pStyle w:val="Compact"/>
            </w:pPr>
            <w:r>
              <w:t xml:space="preserve">Instituto Politécnico Nacional, CIIDIR Oaxaca, Mexico</w:t>
            </w:r>
          </w:p>
        </w:tc>
      </w:tr>
      <w:tr>
        <w:tc>
          <w:tcPr/>
          <w:p>
            <w:pPr>
              <w:pStyle w:val="Compact"/>
            </w:pPr>
            <w:r>
              <w:t xml:space="preserve">Ernesto Mujica Benítez</w:t>
            </w:r>
          </w:p>
        </w:tc>
        <w:tc>
          <w:tcPr/>
          <w:p>
            <w:pPr>
              <w:pStyle w:val="Compact"/>
            </w:pPr>
            <w:r>
              <w:t xml:space="preserve">Orquideario Soroa, Universidad de Artemisa, Pinar del Río, Cuba</w:t>
            </w:r>
          </w:p>
        </w:tc>
      </w:tr>
      <w:tr>
        <w:tc>
          <w:tcPr/>
          <w:p>
            <w:pPr>
              <w:pStyle w:val="Compact"/>
            </w:pPr>
            <w:r>
              <w:t xml:space="preserve">Paola Portillo Tzompa</w:t>
            </w:r>
          </w:p>
        </w:tc>
        <w:tc>
          <w:tcPr/>
          <w:p>
            <w:pPr>
              <w:pStyle w:val="Compact"/>
            </w:pPr>
            <w:r>
              <w:t xml:space="preserve">Universidad Nacional Autónoma de México (UNAM), Facultad de Ciencias, Mexico</w:t>
            </w:r>
          </w:p>
        </w:tc>
      </w:tr>
      <w:tr>
        <w:tc>
          <w:tcPr/>
          <w:p>
            <w:pPr>
              <w:pStyle w:val="Compact"/>
            </w:pPr>
            <w:r>
              <w:t xml:space="preserve">Adriana Ramírez-Martínez</w:t>
            </w:r>
          </w:p>
        </w:tc>
        <w:tc>
          <w:tcPr/>
          <w:p>
            <w:pPr>
              <w:pStyle w:val="Compact"/>
            </w:pPr>
            <w:r>
              <w:t xml:space="preserve">Instituto Politécnico Nacional, CIIDIR Oaxaca, Mexico</w:t>
            </w:r>
          </w:p>
        </w:tc>
      </w:tr>
      <w:tr>
        <w:tc>
          <w:tcPr/>
          <w:p>
            <w:pPr>
              <w:pStyle w:val="Compact"/>
            </w:pPr>
            <w:r>
              <w:t xml:space="preserve">Tamara Ticktin</w:t>
            </w:r>
          </w:p>
        </w:tc>
        <w:tc>
          <w:tcPr/>
          <w:p>
            <w:pPr>
              <w:pStyle w:val="Compact"/>
            </w:pPr>
            <w:r>
              <w:t xml:space="preserve">Department of Botany, University of Hawai’i at Mānoa, Honolulu, HI, USA</w:t>
            </w:r>
          </w:p>
        </w:tc>
      </w:tr>
    </w:tbl>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raymondltremblay.github.io/Dinamica_Poblacional/" TargetMode="External" /></Relationships>
</file>

<file path=word/_rels/footnotes.xml.rels><?xml version="1.0" encoding="UTF-8"?><Relationships xmlns="http://schemas.openxmlformats.org/package/2006/relationships"><Relationship Type="http://schemas.openxmlformats.org/officeDocument/2006/relationships/hyperlink" Id="rId9" Target="https://raymondltremblay.github.io/Dinamica_Poblacio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Population Dynamics of Orchids</dc:title>
  <dc:creator/>
  <cp:keywords/>
  <dcterms:created xsi:type="dcterms:W3CDTF">2026-06-08T13:10:19Z</dcterms:created>
  <dcterms:modified xsi:type="dcterms:W3CDTF">2026-06-08T13:10:19Z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2026-06-08</vt:lpwstr>
  </property>
  <property fmtid="{D5CDD505-2E9C-101B-9397-08002B2CF9AE}" pid="4" name="engines">
    <vt:lpwstr/>
  </property>
  <property fmtid="{D5CDD505-2E9C-101B-9397-08002B2CF9AE}" pid="5" name="fontsize">
    <vt:lpwstr>11pt</vt:lpwstr>
  </property>
  <property fmtid="{D5CDD505-2E9C-101B-9397-08002B2CF9AE}" pid="6" name="geometry">
    <vt:lpwstr>margin=2cm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Summary in support of a publication-funding request</vt:lpwstr>
  </property>
  <property fmtid="{D5CDD505-2E9C-101B-9397-08002B2CF9AE}" pid="12" name="toc-title">
    <vt:lpwstr>Table of contents</vt:lpwstr>
  </property>
</Properties>
</file>