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12.png" ContentType="image/png"/>
  <Override PartName="/word/media/rId9.png" ContentType="image/png"/>
  <Override PartName="/word/media/rId36.png" ContentType="image/png"/>
  <Override PartName="/word/media/rId25.png" ContentType="image/png"/>
  <Override PartName="/word/media/rId54.jpg" ContentType="image/jpeg"/>
  <Override PartName="/word/media/rId4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92" w:name="Intro"/>
    <w:p>
      <w:pPr>
        <w:pStyle w:val="Heading1"/>
      </w:pPr>
      <w:r>
        <w:t xml:space="preserve">1. Diagnóstico poblacional: Introducción</w:t>
      </w:r>
    </w:p>
    <w:p>
      <w:pPr>
        <w:pStyle w:val="FirstParagraph"/>
      </w:pPr>
      <w:r>
        <w:t xml:space="preserve">Por: Raymond L Tremblay, Ernesto Mujica, Demetria Mondragón</w:t>
      </w:r>
    </w:p>
    <w:p>
      <w:pPr>
        <w:pStyle w:val="BodyText"/>
      </w:pPr>
      <w:r>
        <w:t xml:space="preserve">Las matrices de proyección poblacional (MPP) son la herramienta cuantitativa estándar para responder preguntas sobre el destino de las poblaciones: ¿están creciendo, en declive, o estables? ¿qué etapa del ciclo de vida es más vulnerable? ¿es viable la cosecha sostenible? ¿qué tan rápido se recuperaría la población después de una intervención de manejo? La dinámica poblacional, como disciplina, vincula los procesos demográficos individuales —supervivencia, crecimiento y reproducción— con los patrones observados a nivel de población.</w:t>
      </w:r>
    </w:p>
    <w:p>
      <w:pPr>
        <w:pStyle w:val="BodyText"/>
      </w:pPr>
      <w:r>
        <w:t xml:space="preserve">Construir una MPP a partir de datos de campo es relativamente directo. La parte difícil —y la parte que rara vez se enseña en libros de texto— es</w:t>
      </w:r>
      <w:r>
        <w:t xml:space="preserve"> </w:t>
      </w:r>
      <w:r>
        <w:rPr>
          <w:b/>
          <w:bCs/>
        </w:rPr>
        <w:t xml:space="preserve">hacerlo bien</w:t>
      </w:r>
      <w:r>
        <w:t xml:space="preserve">: con datos que respeten la biología del organismo, con métodos que respeten los supuestos del modelo, y con resultados que sobrevivan la revisión crítica de un comité editorial, un panel de financiamiento o un reanálisis varios años después.</w:t>
      </w:r>
    </w:p>
    <w:p>
      <w:pPr>
        <w:pStyle w:val="BodyText"/>
      </w:pPr>
      <w:r>
        <w:t xml:space="preserve">Este libro está organizado alrededor de esa idea. No pretende ser un tratado completo de dinámica poblacional, para lo cual existen referencias clásicas como Caswell</w:t>
      </w:r>
      <w:r>
        <w:t xml:space="preserve"> </w:t>
      </w:r>
      <w:r>
        <w:t xml:space="preserve">(2001)</w:t>
      </w:r>
      <w:r>
        <w:t xml:space="preserve">, Ebert</w:t>
      </w:r>
      <w:r>
        <w:t xml:space="preserve"> </w:t>
      </w:r>
      <w:r>
        <w:t xml:space="preserve">(1999)</w:t>
      </w:r>
      <w:r>
        <w:t xml:space="preserve"> </w:t>
      </w:r>
      <w:r>
        <w:t xml:space="preserve">y Morris y Doak</w:t>
      </w:r>
      <w:r>
        <w:t xml:space="preserve"> </w:t>
      </w:r>
      <w:r>
        <w:t xml:space="preserve">(2002)</w:t>
      </w:r>
      <w:r>
        <w:t xml:space="preserve">. Es, en cambio, una guía práctica que enseña al lector a</w:t>
      </w:r>
      <w:r>
        <w:t xml:space="preserve"> </w:t>
      </w:r>
      <w:r>
        <w:rPr>
          <w:b/>
          <w:bCs/>
        </w:rPr>
        <w:t xml:space="preserve">construir, diagnosticar, defender e interpretar</w:t>
      </w:r>
      <w:r>
        <w:t xml:space="preserve"> </w:t>
      </w:r>
      <w:r>
        <w:t xml:space="preserve">un análisis matricial poblacional para una especie determinada, usando como ejemplo recurrente la familia</w:t>
      </w:r>
      <w:r>
        <w:t xml:space="preserve"> </w:t>
      </w:r>
      <w:r>
        <w:rPr>
          <w:i/>
          <w:iCs/>
        </w:rPr>
        <w:t xml:space="preserve">Orchidaceae</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RStudio.app/Contents/Resources/app/quarto/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Las cuatro tareas de un demógrafo</w:t>
            </w:r>
          </w:p>
        </w:tc>
      </w:tr>
      <w:tr>
        <w:trPr>
          <w:cantSplit/>
        </w:trPr>
        <w:tc>
          <w:tcPr>
            <w:tcMar>
              <w:top w:w="108" w:type="dxa"/>
              <w:bottom w:w="108" w:type="dxa"/>
            </w:tcMar>
          </w:tcPr>
          <w:p>
            <w:pPr>
              <w:pStyle w:val="Compact"/>
              <w:numPr>
                <w:ilvl w:val="0"/>
                <w:numId w:val="1001"/>
              </w:numPr>
            </w:pPr>
            <w:r>
              <w:rPr>
                <w:b/>
                <w:bCs/>
              </w:rPr>
              <w:t xml:space="preserve">Construir</w:t>
            </w:r>
            <w:r>
              <w:t xml:space="preserve"> </w:t>
            </w:r>
            <w:r>
              <w:t xml:space="preserve">el modelo: capítulos sobre ciclo de vida, recolección de datos, transiciones, fecundidad y descomposición U/F/C.</w:t>
            </w:r>
          </w:p>
          <w:p>
            <w:pPr>
              <w:pStyle w:val="Compact"/>
              <w:numPr>
                <w:ilvl w:val="0"/>
                <w:numId w:val="1001"/>
              </w:numPr>
            </w:pPr>
            <w:r>
              <w:rPr>
                <w:b/>
                <w:bCs/>
              </w:rPr>
              <w:t xml:space="preserve">Diagnosticar</w:t>
            </w:r>
            <w:r>
              <w:t xml:space="preserve"> </w:t>
            </w:r>
            <w:r>
              <w:t xml:space="preserve">los datos y la matriz: capítulo sobre métodos bayesianos para transiciones raras y, sobre todo, el capítulo sobre impactos de datos sin sentido biológico.</w:t>
            </w:r>
          </w:p>
          <w:p>
            <w:pPr>
              <w:pStyle w:val="Compact"/>
              <w:numPr>
                <w:ilvl w:val="0"/>
                <w:numId w:val="1001"/>
              </w:numPr>
            </w:pPr>
            <w:r>
              <w:rPr>
                <w:b/>
                <w:bCs/>
              </w:rPr>
              <w:t xml:space="preserve">Analizar</w:t>
            </w:r>
            <w:r>
              <w:t xml:space="preserve"> </w:t>
            </w:r>
            <w:r>
              <w:t xml:space="preserve">el comportamiento: capítulos sobre crecimiento, propiedades, elasticidad, dinámica transitoria, funciones de transferencia, LTRE y simulaciones.</w:t>
            </w:r>
          </w:p>
          <w:p>
            <w:pPr>
              <w:pStyle w:val="Compact"/>
              <w:numPr>
                <w:ilvl w:val="0"/>
                <w:numId w:val="1001"/>
              </w:numPr>
            </w:pPr>
            <w:r>
              <w:rPr>
                <w:b/>
                <w:bCs/>
              </w:rPr>
              <w:t xml:space="preserve">Comunicar y defender</w:t>
            </w:r>
            <w:r>
              <w:t xml:space="preserve"> </w:t>
            </w:r>
            <w:r>
              <w:t xml:space="preserve">los resultados: capítulo con la traducción del protocolo estándar para reportar MPP de Gascoigne et al.</w:t>
            </w:r>
            <w:r>
              <w:t xml:space="preserve"> </w:t>
            </w:r>
            <w:r>
              <w:t xml:space="preserve">(</w:t>
            </w:r>
            <w:r>
              <w:t xml:space="preserve">Gascoigne et al.</w:t>
            </w:r>
            <w:r>
              <w:t xml:space="preserve">, 2023)</w:t>
            </w:r>
            <w:r>
              <w:t xml:space="preserve">.</w:t>
            </w:r>
          </w:p>
          <w:p/>
        </w:tc>
      </w:tr>
    </w:tbl>
    <w:p>
      <w:pPr>
        <w:pStyle w:val="FirstParagraph"/>
      </w:pPr>
      <w:r>
        <w:t xml:space="preserve">¿Por qué orquídeas? Porque su historia de vida es lo bastante extrema —semillas microscópicas, dependencia obligada de hongos micorrízicos para germinación, longevidad alta, eventos reproductivos raros, fenómenos de latencia— para poner a prueba los supuestos clásicos del modelado matricial. Si los métodos del libro funcionan para orquídeas, funcionan para casi cualquier planta o animal cuyo ciclo de vida quiera modelarse.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RStudio.app/Contents/Resources/app/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Cómo leer este libro</w:t>
            </w:r>
          </w:p>
        </w:tc>
      </w:tr>
      <w:tr>
        <w:trPr>
          <w:cantSplit/>
        </w:trPr>
        <w:tc>
          <w:tcPr>
            <w:tcMar>
              <w:top w:w="108" w:type="dxa"/>
              <w:bottom w:w="108" w:type="dxa"/>
            </w:tcMar>
          </w:tcPr>
          <w:p>
            <w:pPr>
              <w:pStyle w:val="Compact"/>
              <w:numPr>
                <w:ilvl w:val="0"/>
                <w:numId w:val="1002"/>
              </w:numPr>
            </w:pPr>
            <w:r>
              <w:rPr>
                <w:b/>
                <w:bCs/>
              </w:rPr>
              <w:t xml:space="preserve">Si está empezando</w:t>
            </w:r>
            <w:r>
              <w:t xml:space="preserve"> </w:t>
            </w:r>
            <w:r>
              <w:t xml:space="preserve">y nunca ha construido una MPP: lea en orden. Los capítulos del 4 al 11 dan los fundamentos.</w:t>
            </w:r>
          </w:p>
          <w:p>
            <w:pPr>
              <w:pStyle w:val="Compact"/>
              <w:numPr>
                <w:ilvl w:val="0"/>
                <w:numId w:val="1002"/>
              </w:numPr>
            </w:pPr>
            <w:r>
              <w:rPr>
                <w:b/>
                <w:bCs/>
              </w:rPr>
              <w:t xml:space="preserve">Si ya tiene una matriz preliminar</w:t>
            </w:r>
            <w:r>
              <w:t xml:space="preserve"> </w:t>
            </w:r>
            <w:r>
              <w:t xml:space="preserve">y quiere validarla antes de seguir: vaya directamente al capítulo sobre impactos de datos sin sentido biológico —es la lista de verificación más útil del libro.</w:t>
            </w:r>
          </w:p>
          <w:p>
            <w:pPr>
              <w:pStyle w:val="Compact"/>
              <w:numPr>
                <w:ilvl w:val="0"/>
                <w:numId w:val="1002"/>
              </w:numPr>
            </w:pPr>
            <w:r>
              <w:rPr>
                <w:b/>
                <w:bCs/>
              </w:rPr>
              <w:t xml:space="preserve">Si va a publicar resultados de MPP</w:t>
            </w:r>
            <w:r>
              <w:t xml:space="preserve">: lea el capítulo del protocolo estandarizado antes de redactar la sección de métodos.</w:t>
            </w:r>
          </w:p>
          <w:p>
            <w:pPr>
              <w:pStyle w:val="Compact"/>
              <w:numPr>
                <w:ilvl w:val="0"/>
                <w:numId w:val="1002"/>
              </w:numPr>
            </w:pPr>
            <w:r>
              <w:rPr>
                <w:b/>
                <w:bCs/>
              </w:rPr>
              <w:t xml:space="preserve">Si quiere usar COMPADRE</w:t>
            </w:r>
            <w:r>
              <w:t xml:space="preserve"> </w:t>
            </w:r>
            <w:r>
              <w:t xml:space="preserve">para análisis comparativos: los capítulos sobre</w:t>
            </w:r>
            <w:r>
              <w:t xml:space="preserve"> </w:t>
            </w:r>
            <w:r>
              <w:rPr>
                <w:rStyle w:val="VerbatimChar"/>
              </w:rPr>
              <w:t xml:space="preserve">Rcompadre</w:t>
            </w:r>
            <w:r>
              <w:t xml:space="preserve"> </w:t>
            </w:r>
            <w:r>
              <w:t xml:space="preserve">y</w:t>
            </w:r>
            <w:r>
              <w:t xml:space="preserve"> </w:t>
            </w:r>
            <w:r>
              <w:rPr>
                <w:rStyle w:val="VerbatimChar"/>
              </w:rPr>
              <w:t xml:space="preserve">Rage</w:t>
            </w:r>
            <w:r>
              <w:t xml:space="preserve"> </w:t>
            </w:r>
            <w:r>
              <w:t xml:space="preserve">son guías prácticas.</w:t>
            </w:r>
          </w:p>
          <w:p/>
        </w:tc>
      </w:tr>
    </w:tbl>
    <w:bookmarkStart w:id="15" w:name="Xf867723ddf5e1183e3a0c1985c85c33779f0d4d"/>
    <w:p>
      <w:pPr>
        <w:pStyle w:val="Heading4"/>
      </w:pPr>
      <w:r>
        <w:t xml:space="preserve">1.0.0.1 Librerías de R requeridas para el siguiente módulo</w:t>
      </w:r>
    </w:p>
    <w:p>
      <w:pPr>
        <w:pStyle w:val="SourceCode"/>
      </w:pPr>
      <w:r>
        <w:rPr>
          <w:rStyle w:val="FunctionTok"/>
        </w:rPr>
        <w:t xml:space="preserve">library</w:t>
      </w:r>
      <w:r>
        <w:rPr>
          <w:rStyle w:val="NormalTok"/>
        </w:rPr>
        <w:t xml:space="preserve">(ggplot2)</w:t>
      </w:r>
    </w:p>
    <w:p>
      <w:r>
        <w:pict>
          <v:rect style="width:0;height:1.5pt" o:hralign="center" o:hrstd="t" o:hr="t"/>
        </w:pict>
      </w:r>
    </w:p>
    <w:bookmarkEnd w:id="15"/>
    <w:bookmarkStart w:id="16" w:name="Xc5d208207ff4ad4732f89da15cda4c5f6616c74"/>
    <w:p>
      <w:pPr>
        <w:pStyle w:val="Heading2"/>
      </w:pPr>
      <w:r>
        <w:t xml:space="preserve">1.1 Objetivo y fundamentos de la conservación biológica</w:t>
      </w:r>
    </w:p>
    <w:p>
      <w:pPr>
        <w:pStyle w:val="FirstParagraph"/>
      </w:pPr>
      <w:r>
        <w:t xml:space="preserve">El propósito central de la conservación biológica es garantizar la persistencia de las especies, asegurando su supervivencia, reproducción y la producción de descendencia viable a lo largo de generaciones. Este objetivo requiere la consideración de factores intrínsecos y extrínsecos, tanto bióticos como abióticos, y sus interacciones. No obstante, la incorporación exhaustiva de todas las interacciones posibles resulta impracticable. Por ello, es necesario simplificar el problema mediante la identificación y priorización de los procesos más determinantes. El desafío metodológico consiste en desarrollar modelos que sean lo suficientemente parsimoniosos para facilitar su interpretación, pero lo bastante complejos para capturar los mecanismos esenciales de la dinámica poblacional.</w:t>
      </w:r>
    </w:p>
    <w:bookmarkEnd w:id="16"/>
    <w:bookmarkStart w:id="19" w:name="X50110cfaa9d85cdc87a63cb11292160d844e39e"/>
    <w:p>
      <w:pPr>
        <w:pStyle w:val="Heading2"/>
      </w:pPr>
      <w:r>
        <w:t xml:space="preserve">1.2 Importancia del hábitat en la conservación</w:t>
      </w:r>
    </w:p>
    <w:p>
      <w:pPr>
        <w:pStyle w:val="FirstParagraph"/>
      </w:pPr>
      <w:r>
        <w:t xml:space="preserve">El primer requisito para la conservación efectiva es la disponibilidad y protección de hábitats adecuados para cada especie. Durante las últimas cinco décadas, se han observado cambios sustanciales en la cobertura y manejo de ecosistemas en diversas regiones. Por ejemplo, en Puerto Rico, la cobertura boscosa aumentó de aproximadamente 2–5 % en la década de 1910 a más del 40 % en el año 2000</w:t>
      </w:r>
      <w:r>
        <w:t xml:space="preserve"> </w:t>
      </w:r>
      <w:r>
        <w:t xml:space="preserve">(Parés-Ramos, Gould y Aide, 2008; Gould et al., 2017)</w:t>
      </w:r>
      <w:r>
        <w:t xml:space="preserve">. De manera general, en América Latina se ha registrado una tendencia hacia la reforestación en años recientes</w:t>
      </w:r>
      <w:r>
        <w:t xml:space="preserve"> </w:t>
      </w:r>
      <w:r>
        <w:t xml:space="preserve">(Aide et al., 2013)</w:t>
      </w:r>
      <w:r>
        <w:t xml:space="preserve">, aunque esta dinámica varía significativamente entre países, tipos de hábitat y periodos temporales. En este contexto, la protección y restauración de hábitats constituye el primer principio operativo para la conservación biológica.</w:t>
      </w:r>
    </w:p>
    <w:p>
      <w:pPr>
        <w:pStyle w:val="BodyText"/>
      </w:pPr>
      <w:r>
        <w:t xml:space="preserve">La actividad antropogénica ha generado hábitats completamente nuevos, resultado de la modificación de ecosistemas naturales, la introducción de especies exóticas, la contaminación ambiental y el cambio climático. Muchos de estos hábitats corresponden a bosques secundarios, fragmentados y dominados por especies introducidas, lo que los hace sustancialmente diferentes del ambiente original previo a las transformaciones humanas. Como consecuencia, las especies de interés suelen presentar una reducción significativa en el tamaño poblacional y patrones de distribución altamente fragmentados. Surge entonces la pregunta: ¿son suficientes estos remanentes poblacionales para mantener la viabilidad de la especie? ¿Cómo se determina que una población es viable?</w:t>
      </w:r>
    </w:p>
    <w:p>
      <w:pPr>
        <w:pStyle w:val="BodyText"/>
      </w:pPr>
      <w:r>
        <w:t xml:space="preserve">Tradicionalmente, la conservación se ha fundamentado en la premisa de que la protección del hábitat garantiza la persistencia de las especies. No obstante, la mera presencia de individuos en un área protegida, incluso en abundancia, no asegura su supervivencia a largo plazo. Un ejemplo paradigmático es la extinción del Dodo (</w:t>
      </w:r>
      <w:r>
        <w:rPr>
          <w:i/>
          <w:iCs/>
        </w:rPr>
        <w:t xml:space="preserve">Raphus cucullatus</w:t>
      </w:r>
      <w:r>
        <w:t xml:space="preserve">), ave endémica de la isla de Mauricio, y su estrecha relación funcional con</w:t>
      </w:r>
      <w:r>
        <w:t xml:space="preserve"> </w:t>
      </w:r>
      <w:r>
        <w:rPr>
          <w:i/>
          <w:iCs/>
        </w:rPr>
        <w:t xml:space="preserve">Calvaria major</w:t>
      </w:r>
      <w:r>
        <w:t xml:space="preserve">, una especie arbórea de la familia</w:t>
      </w:r>
      <w:r>
        <w:t xml:space="preserve"> </w:t>
      </w:r>
      <w:r>
        <w:rPr>
          <w:i/>
          <w:iCs/>
        </w:rPr>
        <w:t xml:space="preserve">Sapotaceae</w:t>
      </w:r>
      <w:r>
        <w:t xml:space="preserve"> </w:t>
      </w:r>
      <w:r>
        <w:t xml:space="preserve">que estuvo al borde de la extinción. Aunque el último Dodo fue registrado en 1681,</w:t>
      </w:r>
      <w:r>
        <w:t xml:space="preserve"> </w:t>
      </w:r>
      <w:r>
        <w:rPr>
          <w:i/>
          <w:iCs/>
        </w:rPr>
        <w:t xml:space="preserve">Calvaria major</w:t>
      </w:r>
      <w:r>
        <w:t xml:space="preserve"> </w:t>
      </w:r>
      <w:r>
        <w:t xml:space="preserve">persiste hasta la actualidad. Stanley Temple (1977) demostró que el reclutamiento de esta especie dependía del Dodo, dado que la germinación de sus semillas requería el paso por el tracto digestivo de un ave para eliminar el endocarpo persistente que inducía latencia (“dormancy”)</w:t>
      </w:r>
      <w:r>
        <w:t xml:space="preserve"> </w:t>
      </w:r>
      <w:r>
        <w:t xml:space="preserve">(Temple, 1977)</w:t>
      </w:r>
      <w:r>
        <w:t xml:space="preserve">. Este caso evidencia que la supervivencia futura de una especie no puede asumirse sin considerar sus interacciones bióticas y abióticas. Más de tres siglos después de la extinción del Dodo,</w:t>
      </w:r>
      <w:r>
        <w:t xml:space="preserve"> </w:t>
      </w:r>
      <w:r>
        <w:rPr>
          <w:i/>
          <w:iCs/>
        </w:rPr>
        <w:t xml:space="preserve">Calvaria major</w:t>
      </w:r>
      <w:r>
        <w:t xml:space="preserve"> </w:t>
      </w:r>
      <w:r>
        <w:t xml:space="preserve">sobrevive, aunque en un estado de alta vulnerabilidad.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RStudio.app/Contents/Resources/app/quarto/share/formats/docx/note.png" id="1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La presencia no garantiza la persistencia.</w:t>
            </w:r>
            <w:r>
              <w:t xml:space="preserve"> </w:t>
            </w:r>
            <w:r>
              <w:t xml:space="preserve">La protección del hábitat es necesaria pero no suficiente para asegurar la viabilidad de una especie. La interacción ecológica entre el dodo y</w:t>
            </w:r>
            <w:r>
              <w:t xml:space="preserve"> </w:t>
            </w:r>
            <w:r>
              <w:rPr>
                <w:i/>
                <w:iCs/>
              </w:rPr>
              <w:t xml:space="preserve">Calvaria major</w:t>
            </w:r>
            <w:r>
              <w:t xml:space="preserve"> </w:t>
            </w:r>
            <w:r>
              <w:t xml:space="preserve">ilustra cómo una especie puede persistir en abundancia y aún así estar en una trayectoria demográfica comprometida. Esta es una motivación central para el análisis de dinámica poblacional.</w:t>
            </w:r>
          </w:p>
          <w:p/>
        </w:tc>
      </w:tr>
    </w:tbl>
    <w:bookmarkEnd w:id="19"/>
    <w:bookmarkStart w:id="20" w:name="X37a9788d7c0c2f77b45e9597599a6427f1a4d4c"/>
    <w:p>
      <w:pPr>
        <w:pStyle w:val="Heading2"/>
      </w:pPr>
      <w:r>
        <w:t xml:space="preserve">1.3 ¿Qué es el estudio de la dinámica poblacional?</w:t>
      </w:r>
    </w:p>
    <w:p>
      <w:pPr>
        <w:pStyle w:val="FirstParagraph"/>
      </w:pPr>
      <w:r>
        <w:t xml:space="preserve">La dinámica poblacional busca considerar todas las etapas y clases de edad de las especies, así como sus interacciones, para evaluar cuáles tienen un impacto relativamente mayor sobre la supervivencia de la especie. Identificar estas etapas críticas permite determinar cuáles podrían modificarse para influir en el crecimiento de las poblaciones estudiadas, siempre considerando las interacciones con su entorno biótico y abiótico.</w:t>
      </w:r>
    </w:p>
    <w:p>
      <w:pPr>
        <w:pStyle w:val="BodyText"/>
      </w:pPr>
      <w:r>
        <w:t xml:space="preserve">La dinámica de poblaciones es fundamental en todas las áreas de la ecología y la evolución. Comprenderla es clave para interpretar la importancia relativa del acceso a los recursos y los efectos de la competencia, la herbivoría y la depredación sobre la viabilidad de las especies y la persistencia de las poblaciones. Tradicionalmente, los estudios se enfocaban en el análisis de tablas de vida para el manejo, la fenología y la conservación de especies particulares</w:t>
      </w:r>
      <w:r>
        <w:t xml:space="preserve"> </w:t>
      </w:r>
      <w:r>
        <w:t xml:space="preserve">(Harper, 1977)</w:t>
      </w:r>
      <w:r>
        <w:t xml:space="preserve">. Sin duda, John L. Harper fue uno de los pioneros de la ecología vegetal y dejó una amplia diversidad de publicaciones y temas</w:t>
      </w:r>
      <w:r>
        <w:t xml:space="preserve"> </w:t>
      </w:r>
      <w:r>
        <w:t xml:space="preserve">(Sagar, 1985)</w:t>
      </w:r>
      <w:r>
        <w:t xml:space="preserve">. En años más recientes, los estudios se han diversificado para evaluar las interacciones entre las especies y su ambiente</w:t>
      </w:r>
      <w:r>
        <w:t xml:space="preserve"> </w:t>
      </w:r>
      <w:r>
        <w:t xml:space="preserve">(Caswell, 2001; Bacaër, 2011)</w:t>
      </w:r>
      <w:r>
        <w:t xml:space="preserve">.</w:t>
      </w:r>
    </w:p>
    <w:bookmarkEnd w:id="20"/>
    <w:bookmarkStart w:id="23" w:name="definición"/>
    <w:p>
      <w:pPr>
        <w:pStyle w:val="Heading2"/>
      </w:pPr>
      <w:r>
        <w:t xml:space="preserve">1.4 Definición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RStudio.app/Contents/Resources/app/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Definición operativa.</w:t>
            </w:r>
            <w:r>
              <w:t xml:space="preserve"> </w:t>
            </w:r>
            <w:r>
              <w:t xml:space="preserve">La dinámica poblacional es el estudio de cómo y por qué cambian el tamaño y la estructura de una población a través del tiempo, como resultado de los procesos demográficos fundamentales: supervivencia, crecimiento (en tamaño o estadio) y reproducción. El objetivo central es cuantificar la contribución de cada proceso al cambio poblacional.</w:t>
            </w:r>
          </w:p>
          <w:p/>
        </w:tc>
      </w:tr>
    </w:tbl>
    <w:p>
      <w:pPr>
        <w:pStyle w:val="BodyText"/>
      </w:pPr>
      <w:r>
        <w:t xml:space="preserve">La definición más precisa de los estudios de dinámica poblacional se refiere al análisis de los factores que influyen en el crecimiento, la estabilidad y la reducción del tamaño de una población a lo largo del tiempo. Por ejemplo, la dinámica poblacional de especies invasoras suele incluir un periodo inicial de crecimiento muy lento durante la colonización de un nuevo sitio, seguido por una fase de crecimiento exponencial y, posteriormente, una disminución en la tasa de crecimiento poblacional. La figura siguiente ilustra el cambio en el número de individuos a lo largo del tiempo para una especie invasora hipotética. Lo fundamental es que la dinámica poblacional constituye una herramienta clave para evaluar el impacto de diferentes factores sobre el crecimiento poblacional y su viabilidad.</w:t>
      </w:r>
    </w:p>
    <w:bookmarkEnd w:id="23"/>
    <w:bookmarkStart w:id="24" w:name="organización-del-libro"/>
    <w:p>
      <w:pPr>
        <w:pStyle w:val="Heading2"/>
      </w:pPr>
      <w:r>
        <w:t xml:space="preserve">1.5 Organización del libro</w:t>
      </w:r>
    </w:p>
    <w:p>
      <w:pPr>
        <w:pStyle w:val="FirstParagraph"/>
      </w:pPr>
      <w:r>
        <w:t xml:space="preserve">El libro está organizado de manera progresiva, comenzando con los procesos demográficos básicos y avanzando hacia herramientas analíticas y aplicaciones más complejas:</w:t>
      </w:r>
    </w:p>
    <w:p>
      <w:pPr>
        <w:pStyle w:val="Compact"/>
        <w:numPr>
          <w:ilvl w:val="0"/>
          <w:numId w:val="1003"/>
        </w:numPr>
      </w:pPr>
      <w:r>
        <w:t xml:space="preserve">Las</w:t>
      </w:r>
      <w:r>
        <w:t xml:space="preserve"> </w:t>
      </w:r>
      <w:r>
        <w:rPr>
          <w:b/>
          <w:bCs/>
        </w:rPr>
        <w:t xml:space="preserve">transiciones demográficas</w:t>
      </w:r>
      <w:r>
        <w:t xml:space="preserve"> </w:t>
      </w:r>
      <w:r>
        <w:t xml:space="preserve">introducen los procesos causales que conectan el ciclo de vida con la dinámica poblacional.</w:t>
      </w:r>
    </w:p>
    <w:p>
      <w:pPr>
        <w:pStyle w:val="Compact"/>
        <w:numPr>
          <w:ilvl w:val="0"/>
          <w:numId w:val="1003"/>
        </w:numPr>
      </w:pPr>
      <w:r>
        <w:t xml:space="preserve">El</w:t>
      </w:r>
      <w:r>
        <w:t xml:space="preserve"> </w:t>
      </w:r>
      <w:r>
        <w:rPr>
          <w:b/>
          <w:bCs/>
        </w:rPr>
        <w:t xml:space="preserve">crecimiento poblacional</w:t>
      </w:r>
      <w:r>
        <w:t xml:space="preserve"> </w:t>
      </w:r>
      <w:r>
        <w:t xml:space="preserve">describe cómo estas transiciones se integran en la tasa de crecimiento poblacional (λ).</w:t>
      </w:r>
    </w:p>
    <w:p>
      <w:pPr>
        <w:pStyle w:val="Compact"/>
        <w:numPr>
          <w:ilvl w:val="0"/>
          <w:numId w:val="1003"/>
        </w:numPr>
      </w:pPr>
      <w:r>
        <w:t xml:space="preserve">Las</w:t>
      </w:r>
      <w:r>
        <w:t xml:space="preserve"> </w:t>
      </w:r>
      <w:r>
        <w:rPr>
          <w:b/>
          <w:bCs/>
        </w:rPr>
        <w:t xml:space="preserve">propiedades de las matrices poblacionales</w:t>
      </w:r>
      <w:r>
        <w:t xml:space="preserve"> </w:t>
      </w:r>
      <w:r>
        <w:t xml:space="preserve">explican el comportamiento estructural y asintótico de las poblaciones.</w:t>
      </w:r>
    </w:p>
    <w:p>
      <w:pPr>
        <w:pStyle w:val="Compact"/>
        <w:numPr>
          <w:ilvl w:val="0"/>
          <w:numId w:val="1003"/>
        </w:numPr>
      </w:pPr>
      <w:r>
        <w:t xml:space="preserve">El análisis de</w:t>
      </w:r>
      <w:r>
        <w:t xml:space="preserve"> </w:t>
      </w:r>
      <w:r>
        <w:rPr>
          <w:b/>
          <w:bCs/>
        </w:rPr>
        <w:t xml:space="preserve">elasticidad y sensibilidad</w:t>
      </w:r>
      <w:r>
        <w:t xml:space="preserve"> </w:t>
      </w:r>
      <w:r>
        <w:t xml:space="preserve">evalúa la importancia relativa de las transiciones para el crecimiento poblacional.</w:t>
      </w:r>
    </w:p>
    <w:p>
      <w:pPr>
        <w:pStyle w:val="Compact"/>
        <w:numPr>
          <w:ilvl w:val="0"/>
          <w:numId w:val="1003"/>
        </w:numPr>
      </w:pPr>
      <w:r>
        <w:t xml:space="preserve">Los</w:t>
      </w:r>
      <w:r>
        <w:t xml:space="preserve"> </w:t>
      </w:r>
      <w:r>
        <w:rPr>
          <w:b/>
          <w:bCs/>
        </w:rPr>
        <w:t xml:space="preserve">modelos bayesianos de proyección poblacional</w:t>
      </w:r>
      <w:r>
        <w:t xml:space="preserve"> </w:t>
      </w:r>
      <w:r>
        <w:t xml:space="preserve">incorporan la incertidumbre y permiten evaluar escenarios alternativos.</w:t>
      </w:r>
    </w:p>
    <w:bookmarkEnd w:id="24"/>
    <w:bookmarkStart w:id="29" w:name="capítulos-complementarios-y-aplicaciones"/>
    <w:p>
      <w:pPr>
        <w:pStyle w:val="Heading2"/>
      </w:pPr>
      <w:r>
        <w:t xml:space="preserve">1.6 Capítulos complementarios y aplicaciones</w:t>
      </w:r>
    </w:p>
    <w:p>
      <w:pPr>
        <w:pStyle w:val="FirstParagraph"/>
      </w:pPr>
      <w:r>
        <w:t xml:space="preserve">Además del núcleo teórico, el libro incluye capítulos dedicados a métodos, aplicaciones empíricas y material de referencia, que amplían y contextualizan los conceptos centrales de la dinámica poblacional. Estos capítulos abordan, entre otros temas:</w:t>
      </w:r>
    </w:p>
    <w:p>
      <w:pPr>
        <w:pStyle w:val="Compact"/>
        <w:numPr>
          <w:ilvl w:val="0"/>
          <w:numId w:val="1004"/>
        </w:numPr>
      </w:pPr>
      <w:r>
        <w:t xml:space="preserve">La recopilación y organización de datos demográficos en el campo.</w:t>
      </w:r>
    </w:p>
    <w:p>
      <w:pPr>
        <w:pStyle w:val="Compact"/>
        <w:numPr>
          <w:ilvl w:val="0"/>
          <w:numId w:val="1004"/>
        </w:numPr>
      </w:pPr>
      <w:r>
        <w:t xml:space="preserve">La construcción práctica de matrices de transición (matrices</w:t>
      </w:r>
      <w:r>
        <w:t xml:space="preserve"> </w:t>
      </w:r>
      <w:r>
        <w:rPr>
          <w:b/>
          <w:bCs/>
        </w:rPr>
        <w:t xml:space="preserve">U</w:t>
      </w:r>
      <w:r>
        <w:t xml:space="preserve">,</w:t>
      </w:r>
      <w:r>
        <w:t xml:space="preserve"> </w:t>
      </w:r>
      <w:r>
        <w:rPr>
          <w:b/>
          <w:bCs/>
        </w:rPr>
        <w:t xml:space="preserve">F</w:t>
      </w:r>
      <w:r>
        <w:t xml:space="preserve"> </w:t>
      </w:r>
      <w:r>
        <w:t xml:space="preserve">y</w:t>
      </w:r>
      <w:r>
        <w:t xml:space="preserve"> </w:t>
      </w:r>
      <w:r>
        <w:rPr>
          <w:b/>
          <w:bCs/>
        </w:rPr>
        <w:t xml:space="preserve">C</w:t>
      </w:r>
      <w:r>
        <w:t xml:space="preserve">).</w:t>
      </w:r>
    </w:p>
    <w:p>
      <w:pPr>
        <w:pStyle w:val="Compact"/>
        <w:numPr>
          <w:ilvl w:val="0"/>
          <w:numId w:val="1004"/>
        </w:numPr>
      </w:pPr>
      <w:r>
        <w:t xml:space="preserve">Métodos de simulación poblacional y evaluación de escenarios.</w:t>
      </w:r>
    </w:p>
    <w:p>
      <w:pPr>
        <w:pStyle w:val="Compact"/>
        <w:numPr>
          <w:ilvl w:val="0"/>
          <w:numId w:val="1004"/>
        </w:numPr>
      </w:pPr>
      <w:r>
        <w:t xml:space="preserve">Análisis retrospectivos como los</w:t>
      </w:r>
      <w:r>
        <w:t xml:space="preserve"> </w:t>
      </w:r>
      <w:r>
        <w:rPr>
          <w:b/>
          <w:bCs/>
        </w:rPr>
        <w:t xml:space="preserve">LTRE</w:t>
      </w:r>
      <w:r>
        <w:t xml:space="preserve">.</w:t>
      </w:r>
    </w:p>
    <w:p>
      <w:pPr>
        <w:pStyle w:val="Compact"/>
        <w:numPr>
          <w:ilvl w:val="0"/>
          <w:numId w:val="1004"/>
        </w:numPr>
      </w:pPr>
      <w:r>
        <w:t xml:space="preserve">Estudios de caso y ejemplos aplicados en sistemas reales.</w:t>
      </w:r>
    </w:p>
    <w:p>
      <w:pPr>
        <w:pStyle w:val="Compact"/>
        <w:numPr>
          <w:ilvl w:val="0"/>
          <w:numId w:val="1004"/>
        </w:numPr>
      </w:pPr>
      <w:r>
        <w:t xml:space="preserve">Material histórico, bases de datos y apéndices de apoyo.</w:t>
      </w:r>
    </w:p>
    <w:p>
      <w:pPr>
        <w:pStyle w:val="FirstParagraph"/>
      </w:pPr>
      <w:r>
        <w:t xml:space="preserve">Estos contenidos permiten aplicar el marco teórico a datos reales y profundizar en aspectos metodológicos y contextuales del análisis de la dinámica poblacional.</w:t>
      </w:r>
    </w:p>
    <w:p>
      <w:pPr>
        <w:pStyle w:val="SourceCode"/>
      </w:pPr>
      <w:r>
        <w:rPr>
          <w:rStyle w:val="FunctionTok"/>
        </w:rPr>
        <w:t xml:space="preserve">ggplot</w:t>
      </w:r>
      <w:r>
        <w:rPr>
          <w:rStyle w:val="NormalTok"/>
        </w:rPr>
        <w:t xml:space="preserve">(pressure, </w:t>
      </w:r>
      <w:r>
        <w:rPr>
          <w:rStyle w:val="FunctionTok"/>
        </w:rPr>
        <w:t xml:space="preserve">aes</w:t>
      </w:r>
      <w:r>
        <w:rPr>
          <w:rStyle w:val="NormalTok"/>
        </w:rPr>
        <w:t xml:space="preserve">(temperature, pressure))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rlt_theme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"Tiempo"</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"Tamaño poblacional, N"</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 w:name="fig-Pop-fig_1"/>
          <w:p>
            <w:pPr>
              <w:pStyle w:val="Compact"/>
              <w:jc w:val="center"/>
            </w:pPr>
            <w:r>
              <w:drawing>
                <wp:inline>
                  <wp:extent cx="5334000" cy="4267200"/>
                  <wp:effectExtent b="0" l="0" r="0" t="0"/>
                  <wp:docPr descr="" title="" id="26" name="Picture"/>
                  <a:graphic>
                    <a:graphicData uri="http://schemas.openxmlformats.org/drawingml/2006/picture">
                      <pic:pic>
                        <pic:nvPicPr>
                          <pic:cNvPr descr="102-Intro_files/figure-docx/fig-Pop-fig_1-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Cambio poblacional en tiempo</w:t>
            </w:r>
          </w:p>
          <w:bookmarkEnd w:id="28"/>
        </w:tc>
      </w:tr>
    </w:tbl>
    <w:bookmarkEnd w:id="29"/>
    <w:bookmarkStart w:id="30" w:name="X26ffc75c27f7bd6505db7a55aa3cd0fe01ede65"/>
    <w:p>
      <w:pPr>
        <w:pStyle w:val="Heading2"/>
      </w:pPr>
      <w:r>
        <w:t xml:space="preserve">1.7 Un recuento histórico breve de la ecología de poblaciones</w:t>
      </w:r>
    </w:p>
    <w:p>
      <w:pPr>
        <w:pStyle w:val="FirstParagraph"/>
      </w:pPr>
      <w:r>
        <w:t xml:space="preserve">Los primeros estudios poblacionales se enfocaron en contar cuántos individuos de varias especies había en un sitio y en evaluar el impacto de diferentes tipos de efectos antropogénicos o de especies invasoras</w:t>
      </w:r>
      <w:r>
        <w:t xml:space="preserve"> </w:t>
      </w:r>
      <w:r>
        <w:t xml:space="preserve">(Crawley, 1990)</w:t>
      </w:r>
      <w:r>
        <w:t xml:space="preserve">. Crawley</w:t>
      </w:r>
      <w:r>
        <w:t xml:space="preserve"> </w:t>
      </w:r>
      <w:r>
        <w:t xml:space="preserve">(Crawley, 1990)</w:t>
      </w:r>
      <w:r>
        <w:t xml:space="preserve"> </w:t>
      </w:r>
      <w:r>
        <w:t xml:space="preserve">indica que los primeros estudios publicados sobre el conteo de individuos en plantas fueron realizados por Carr (1848) y Burdon (1856), ambos presidentes de la Tyneside Natural History Society en Inglaterra. En la publicación de Burdon se menciona la presencia de individuos de</w:t>
      </w:r>
      <w:r>
        <w:t xml:space="preserve"> </w:t>
      </w:r>
      <w:r>
        <w:rPr>
          <w:i/>
          <w:iCs/>
        </w:rPr>
        <w:t xml:space="preserve">Cypripedium calceolus</w:t>
      </w:r>
      <w:r>
        <w:t xml:space="preserve"> </w:t>
      </w:r>
      <w:r>
        <w:t xml:space="preserve">en Castle Eden Dene, en el condado de Durham, hasta la pérdida completa de todos los individuos en 1850 (extraído de la revisión de Michael J. Crawley</w:t>
      </w:r>
      <w:r>
        <w:t xml:space="preserve"> </w:t>
      </w:r>
      <w:r>
        <w:t xml:space="preserve">(Crawley, 1990)</w:t>
      </w:r>
      <w:r>
        <w:t xml:space="preserve">). Sin embargo, al evaluar la publicación original, desafortunadamente no se menciona la cantidad exacta de individuos en el sitio</w:t>
      </w:r>
      <w:r>
        <w:t xml:space="preserve"> </w:t>
      </w:r>
      <w:r>
        <w:t xml:space="preserve">(Baker y Tate, 1867)</w:t>
      </w:r>
      <w:r>
        <w:t xml:space="preserve">.</w:t>
      </w:r>
    </w:p>
    <w:p>
      <w:pPr>
        <w:pStyle w:val="BodyText"/>
      </w:pPr>
      <w:r>
        <w:t xml:space="preserve">Otro estudio pionero sobre dinámica poblacional fue establecido por V. M. Spalding en 1906 en el Carnegie Institute Desert Laboratory, con el objetivo de contabilizar la cantidad de individuos del cactus saguaro (</w:t>
      </w:r>
      <w:r>
        <w:rPr>
          <w:i/>
          <w:iCs/>
        </w:rPr>
        <w:t xml:space="preserve">Carnegiea gigantea</w:t>
      </w:r>
      <w:r>
        <w:t xml:space="preserve">) y evaluar la reducción de esta especie en relación con el aumento de la especie invasora</w:t>
      </w:r>
      <w:r>
        <w:t xml:space="preserve"> </w:t>
      </w:r>
      <w:r>
        <w:rPr>
          <w:i/>
          <w:iCs/>
        </w:rPr>
        <w:t xml:space="preserve">Prosopis glandulosa</w:t>
      </w:r>
      <w:r>
        <w:t xml:space="preserve"> </w:t>
      </w:r>
      <w:r>
        <w:t xml:space="preserve">y su correlación con el incremento de la ganadería en el área.</w:t>
      </w:r>
    </w:p>
    <w:p>
      <w:pPr>
        <w:pStyle w:val="BodyText"/>
      </w:pPr>
      <w:r>
        <w:t xml:space="preserve">En su revisión sobre la dinámica de poblaciones de plantas, Crawley</w:t>
      </w:r>
      <w:r>
        <w:t xml:space="preserve"> </w:t>
      </w:r>
      <w:r>
        <w:t xml:space="preserve">(Crawley, 1990)</w:t>
      </w:r>
      <w:r>
        <w:t xml:space="preserve"> </w:t>
      </w:r>
      <w:r>
        <w:t xml:space="preserve">identifica siete componentes consistentes en la biología vegetal:</w:t>
      </w:r>
    </w:p>
    <w:p>
      <w:pPr>
        <w:numPr>
          <w:ilvl w:val="0"/>
          <w:numId w:val="1005"/>
        </w:numPr>
      </w:pPr>
      <w:r>
        <w:t xml:space="preserve">Plasticidad del tamaño: El tamaño de las plantas es una característica plástica, por lo que no constituye un buen indicador de la edad. Las correlaciones entre tamaño y edad varían entre especies</w:t>
      </w:r>
      <w:r>
        <w:t xml:space="preserve"> </w:t>
      </w:r>
      <w:r>
        <w:t xml:space="preserve">(Gatsuk et al., 1980; Roux y McGeoch, 2004; Vanderklein et al., 2007; Baden et al., 2021)</w:t>
      </w:r>
      <w:r>
        <w:t xml:space="preserve">.</w:t>
      </w:r>
    </w:p>
    <w:p>
      <w:pPr>
        <w:numPr>
          <w:ilvl w:val="0"/>
          <w:numId w:val="1005"/>
        </w:numPr>
      </w:pPr>
      <w:r>
        <w:t xml:space="preserve">Interacciones con vecinos: Debido a que las plantas son organismos sedentarios, la interacción con sus vecinos inmediatos es crucial. La densidad de individuos circundantes afecta su crecimiento, reproducción y supervivencia</w:t>
      </w:r>
      <w:r>
        <w:t xml:space="preserve"> </w:t>
      </w:r>
      <w:r>
        <w:t xml:space="preserve">(Mitchell-Olds, 1987; Pantone, Baker y Jordan, 1992; Postma et al., 2021)</w:t>
      </w:r>
      <w:r>
        <w:t xml:space="preserve">. En la revisión de Postma</w:t>
      </w:r>
      <w:r>
        <w:t xml:space="preserve"> </w:t>
      </w:r>
      <w:r>
        <w:t xml:space="preserve">(Postma et al., 2021)</w:t>
      </w:r>
      <w:r>
        <w:t xml:space="preserve">, basada en 334 experimentos, se observa que al aumentar la densidad, el tamaño de las plantas disminuye junto con el número de tallos y ramas, aunque la altura permanece estable.</w:t>
      </w:r>
    </w:p>
    <w:p>
      <w:pPr>
        <w:numPr>
          <w:ilvl w:val="0"/>
          <w:numId w:val="1005"/>
        </w:numPr>
      </w:pPr>
      <w:r>
        <w:t xml:space="preserve">Cambios sucesionales: Las variaciones en la estructura poblacional a lo largo del tiempo son la norma, no la excepción</w:t>
      </w:r>
      <w:r>
        <w:t xml:space="preserve"> </w:t>
      </w:r>
      <w:r>
        <w:t xml:space="preserve">(Young, Ewel y Brown, 1987; Peña-Domene, Martı́nez-Garza y Howe, 2013)</w:t>
      </w:r>
      <w:r>
        <w:t xml:space="preserve">. Por ello, el reclutamiento y la supervivencia en una parcela específica pueden variar significativamente en tiempo y espacio, influenciados por factores bióticos y abióticos</w:t>
      </w:r>
      <w:r>
        <w:t xml:space="preserve"> </w:t>
      </w:r>
      <w:r>
        <w:t xml:space="preserve">(Acácio et al., 2007; Luzuriaga y Escudero, 2008)</w:t>
      </w:r>
      <w:r>
        <w:t xml:space="preserve">.</w:t>
      </w:r>
    </w:p>
    <w:p>
      <w:pPr>
        <w:numPr>
          <w:ilvl w:val="0"/>
          <w:numId w:val="1005"/>
        </w:numPr>
      </w:pPr>
      <w:r>
        <w:t xml:space="preserve">Reclutamiento impredecible: El reclutamiento puede ser infrecuente, impredecible y variable en el tiempo. Muchas especies forman bancos de semillas, lo que permite que el reclutamiento provenga de semillas almacenadas durante años</w:t>
      </w:r>
      <w:r>
        <w:t xml:space="preserve"> </w:t>
      </w:r>
      <w:r>
        <w:t xml:space="preserve">(Saatkamp, Poschlod y Venable, 2014; Fenner, 2017; Tomowski et al., 2023)</w:t>
      </w:r>
      <w:r>
        <w:t xml:space="preserve">, incluso de diferentes cohortes.</w:t>
      </w:r>
    </w:p>
    <w:p>
      <w:pPr>
        <w:numPr>
          <w:ilvl w:val="0"/>
          <w:numId w:val="1005"/>
        </w:numPr>
      </w:pPr>
      <w:r>
        <w:t xml:space="preserve">Competencia asimétrica: La competencia intraespecífica</w:t>
      </w:r>
      <w:r>
        <w:t xml:space="preserve"> </w:t>
      </w:r>
      <w:r>
        <w:t xml:space="preserve">(Weiner y Thomas, 1986; Connolly y Wayne, 1996; Weiner et al., 2001)</w:t>
      </w:r>
      <w:r>
        <w:t xml:space="preserve"> </w:t>
      </w:r>
      <w:r>
        <w:t xml:space="preserve">e interespecífica</w:t>
      </w:r>
      <w:r>
        <w:t xml:space="preserve"> </w:t>
      </w:r>
      <w:r>
        <w:t xml:space="preserve">(Freckleton y Watkinson, 2001)</w:t>
      </w:r>
      <w:r>
        <w:t xml:space="preserve"> </w:t>
      </w:r>
      <w:r>
        <w:t xml:space="preserve">es común y generalmente asimétrica: las plantas grandes afectan a las pequeñas, pero rara vez ocurre lo contrario.</w:t>
      </w:r>
    </w:p>
    <w:p>
      <w:pPr>
        <w:numPr>
          <w:ilvl w:val="0"/>
          <w:numId w:val="1005"/>
        </w:numPr>
      </w:pPr>
      <w:r>
        <w:t xml:space="preserve">Mortalidad relacionada al tamaño: La mortalidad está fuertemente asociada al tamaño, siendo más frecuente en etapas o tamaños pequeños, tanto entre especies</w:t>
      </w:r>
      <w:r>
        <w:t xml:space="preserve"> </w:t>
      </w:r>
      <w:r>
        <w:t xml:space="preserve">(Moles y Westoby, 2006)</w:t>
      </w:r>
      <w:r>
        <w:t xml:space="preserve"> </w:t>
      </w:r>
      <w:r>
        <w:t xml:space="preserve">como a nivel intraespecífico</w:t>
      </w:r>
      <w:r>
        <w:t xml:space="preserve"> </w:t>
      </w:r>
      <w:r>
        <w:t xml:space="preserve">(Fricke, Tewksbury y Rogers, 2019)</w:t>
      </w:r>
      <w:r>
        <w:t xml:space="preserve">.</w:t>
      </w:r>
    </w:p>
    <w:p>
      <w:pPr>
        <w:numPr>
          <w:ilvl w:val="0"/>
          <w:numId w:val="1005"/>
        </w:numPr>
      </w:pPr>
      <w:r>
        <w:t xml:space="preserve">Oportunidades tras la muerte de individuos grandes: La muerte de plantas grandes y viejas, ya sea por accidentes, herbivoría o enfermedades, puede generar espacios que faciliten el reclutamiento</w:t>
      </w:r>
      <w:r>
        <w:t xml:space="preserve"> </w:t>
      </w:r>
      <w:r>
        <w:t xml:space="preserve">(Wright et al., 2003)</w:t>
      </w:r>
      <w:r>
        <w:t xml:space="preserve">.</w:t>
      </w:r>
    </w:p>
    <w:bookmarkEnd w:id="30"/>
    <w:bookmarkStart w:id="32" w:name="X3bff3929bffb07f0c4125c89328970c3e14725a"/>
    <w:p>
      <w:pPr>
        <w:pStyle w:val="Heading2"/>
      </w:pPr>
      <w:r>
        <w:t xml:space="preserve">1.8 El análisis de dinámica poblacional y su uso</w:t>
      </w:r>
    </w:p>
    <w:p>
      <w:pPr>
        <w:pStyle w:val="FirstParagraph"/>
      </w:pPr>
      <w:r>
        <w:t xml:space="preserve">Determinar el tamaño poblacional futuro tiene múltiples aplicaciones, que pueden agruparse en tres grandes categorías: 1) comprender las interacciones ecológicas, 2) manejo y conservación, y 3) procesos evolutivos. Los estudios enfocados en conservación se enmarcan dentro del enfoque de viabilidad poblacional.</w:t>
      </w:r>
    </w:p>
    <w:p>
      <w:pPr>
        <w:pStyle w:val="BodyText"/>
      </w:pPr>
      <w:r>
        <w:t xml:space="preserve">En este libro presentaremos una introducción a cada una de estas vertientes. Nuestros ejemplos son ilustrativos y no constituyen una profundización exhaustiva de cada tema. En la siguiente tabla se muestran algunos usos específicos de la metodología de matriz de proyección poblacional (MPP). La lista de aplicaciones proviene en parte de las ideas de Morris y Doak</w:t>
      </w:r>
      <w:r>
        <w:t xml:space="preserve"> </w:t>
      </w:r>
      <w:r>
        <w:t xml:space="preserve">(Morris y Doak, 2002)</w:t>
      </w:r>
      <w:r>
        <w:t xml:space="preserve">, con ampliaciones posteriores.</w:t>
      </w:r>
    </w:p>
    <w:bookmarkStart w:id="31" w:name="X33268d406f9176e8c26942893a688537850681f"/>
    <w:p>
      <w:pPr>
        <w:pStyle w:val="Heading3"/>
      </w:pPr>
      <w:r>
        <w:t xml:space="preserve">1.8.1 Tabla: El uso potencial de los diferentes acercamientos de MPP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Categoría de Uso</w:t>
            </w:r>
          </w:p>
        </w:tc>
        <w:tc>
          <w:tcPr/>
          <w:p>
            <w:pPr>
              <w:pStyle w:val="Compact"/>
              <w:jc w:val="left"/>
            </w:pPr>
            <w:r>
              <w:t xml:space="preserve">Uso específico</w:t>
            </w:r>
          </w:p>
        </w:tc>
        <w:tc>
          <w:tcPr/>
          <w:p>
            <w:pPr>
              <w:pStyle w:val="Compact"/>
              <w:jc w:val="left"/>
            </w:pPr>
            <w:r>
              <w:t xml:space="preserve">Referencias generales</w:t>
            </w:r>
          </w:p>
        </w:tc>
        <w:tc>
          <w:tcPr/>
          <w:p>
            <w:pPr>
              <w:pStyle w:val="Compact"/>
              <w:jc w:val="right"/>
            </w:pPr>
            <w:r>
              <w:t xml:space="preserve">Referencias con Orquídeas</w:t>
            </w:r>
          </w:p>
        </w:tc>
      </w:tr>
      <w:tr>
        <w:tc>
          <w:tcPr/>
          <w:p>
            <w:pPr>
              <w:pStyle w:val="Compact"/>
              <w:jc w:val="left"/>
            </w:pPr>
            <w:r>
              <w:t xml:space="preserve">Manejo</w:t>
            </w:r>
          </w:p>
        </w:tc>
        <w:tc>
          <w:tcPr/>
          <w:p>
            <w:pPr>
              <w:pStyle w:val="Compact"/>
              <w:jc w:val="left"/>
            </w:pPr>
            <w:r>
              <w:t xml:space="preserve">Identificar las etapas o procesos demográficos claves</w:t>
            </w:r>
          </w:p>
        </w:tc>
        <w:tc>
          <w:tcPr/>
          <w:p>
            <w:pPr>
              <w:pStyle w:val="Compact"/>
              <w:jc w:val="left"/>
            </w:pPr>
            <w:r>
              <w:t xml:space="preserve">(Crouse, Crowder y Caswell, 1987)</w:t>
            </w:r>
          </w:p>
        </w:tc>
        <w:tc>
          <w:tcPr/>
          <w:p>
            <w:pPr>
              <w:pStyle w:val="Compact"/>
              <w:jc w:val="right"/>
            </w:pPr>
            <w:r>
              <w:t xml:space="preserve">(Shefferson et al., 2003; Kéry y Gregg, 2004; Zotz y Schmidt, 2006; Zhongjian et al., 2008; Tremblay et al., 2009a,b)</w:t>
            </w:r>
          </w:p>
        </w:tc>
      </w:tr>
      <w:tr>
        <w:tc>
          <w:tcPr/>
          <w:p>
            <w:pPr>
              <w:pStyle w:val="Compact"/>
            </w:pPr>
          </w:p>
        </w:tc>
        <w:tc>
          <w:tcPr/>
          <w:p>
            <w:pPr>
              <w:pStyle w:val="Compact"/>
              <w:jc w:val="left"/>
            </w:pPr>
            <w:r>
              <w:t xml:space="preserve">Determinar cuántos individuos en una población son necesarios para reducir el riesgo de extinción</w:t>
            </w:r>
          </w:p>
        </w:tc>
        <w:tc>
          <w:tcPr/>
          <w:p>
            <w:pPr>
              <w:pStyle w:val="Compact"/>
              <w:jc w:val="left"/>
            </w:pPr>
            <w:r>
              <w:t xml:space="preserve">(Shaffer, 1981; Armbruster y Lande, 1993; Traill, Bradshaw y Brook, 2007; Flather et al., 2011)</w:t>
            </w:r>
          </w:p>
        </w:tc>
        <w:tc>
          <w:tcPr/>
          <w:p>
            <w:pPr>
              <w:pStyle w:val="Compact"/>
            </w:pPr>
          </w:p>
        </w:tc>
      </w:tr>
      <w:tr>
        <w:tc>
          <w:tcPr/>
          <w:p>
            <w:pPr>
              <w:pStyle w:val="Compact"/>
            </w:pPr>
          </w:p>
        </w:tc>
        <w:tc>
          <w:tcPr/>
          <w:p>
            <w:pPr>
              <w:pStyle w:val="Compact"/>
              <w:jc w:val="left"/>
            </w:pPr>
            <w:r>
              <w:t xml:space="preserve">Determinar cuántos individuos se necesitan introducir en un sitio para establecer una población viable</w:t>
            </w:r>
          </w:p>
        </w:tc>
        <w:tc>
          <w:tcPr/>
          <w:p>
            <w:pPr>
              <w:pStyle w:val="Compact"/>
              <w:jc w:val="left"/>
            </w:pPr>
            <w:r>
              <w:t xml:space="preserve">(Bustamante, 1996; Bell, Bowles y McEachern, 2003)</w:t>
            </w:r>
          </w:p>
        </w:tc>
        <w:tc>
          <w:tcPr/>
          <w:p>
            <w:pPr>
              <w:pStyle w:val="Compact"/>
            </w:pPr>
          </w:p>
        </w:tc>
      </w:tr>
      <w:tr>
        <w:tc>
          <w:tcPr/>
          <w:p>
            <w:pPr>
              <w:pStyle w:val="Compact"/>
            </w:pPr>
          </w:p>
        </w:tc>
        <w:tc>
          <w:tcPr/>
          <w:p>
            <w:pPr>
              <w:pStyle w:val="Compact"/>
              <w:jc w:val="left"/>
            </w:pPr>
            <w:r>
              <w:t xml:space="preserve">Determinar cuántos individuos se pueden extraer sin afectar negativamente la viabilidad de una población</w:t>
            </w:r>
          </w:p>
        </w:tc>
        <w:tc>
          <w:tcPr/>
          <w:p>
            <w:pPr>
              <w:pStyle w:val="Compact"/>
              <w:jc w:val="left"/>
            </w:pPr>
            <w:r>
              <w:t xml:space="preserve">(Nantel, Gagnon y Nault, 1996; Ticktin et al., 2002; Ghimire et al., 2008; Jansen et al., 2018)</w:t>
            </w:r>
          </w:p>
        </w:tc>
        <w:tc>
          <w:tcPr/>
          <w:p>
            <w:pPr>
              <w:pStyle w:val="Compact"/>
              <w:jc w:val="right"/>
            </w:pPr>
            <w:r>
              <w:t xml:space="preserve">(Ticktin et al., 2020; Emeterio-Lara et al., 2021)</w:t>
            </w:r>
          </w:p>
        </w:tc>
      </w:tr>
      <w:tr>
        <w:tc>
          <w:tcPr/>
          <w:p>
            <w:pPr>
              <w:pStyle w:val="Compact"/>
            </w:pPr>
          </w:p>
        </w:tc>
        <w:tc>
          <w:tcPr/>
          <w:p>
            <w:pPr>
              <w:pStyle w:val="Compact"/>
              <w:jc w:val="left"/>
            </w:pPr>
            <w:r>
              <w:t xml:space="preserve">En especies invasoras, determinar cuántos individuos y en qué etapas se deben remover para controlar la población</w:t>
            </w:r>
          </w:p>
        </w:tc>
        <w:tc>
          <w:tcPr/>
          <w:p>
            <w:pPr>
              <w:pStyle w:val="Compact"/>
              <w:jc w:val="left"/>
            </w:pPr>
            <w:r>
              <w:t xml:space="preserve">(Caplat, Coutts y Buckley, 2012; Arroyo-Cosultchi et al., 2022)</w:t>
            </w:r>
          </w:p>
        </w:tc>
        <w:tc>
          <w:tcPr/>
          <w:p>
            <w:pPr>
              <w:pStyle w:val="Compact"/>
            </w:pPr>
          </w:p>
        </w:tc>
      </w:tr>
      <w:tr>
        <w:tc>
          <w:tcPr/>
          <w:p>
            <w:pPr>
              <w:pStyle w:val="Compact"/>
            </w:pPr>
          </w:p>
        </w:tc>
        <w:tc>
          <w:tcPr/>
          <w:p>
            <w:pPr>
              <w:pStyle w:val="Compact"/>
              <w:jc w:val="left"/>
            </w:pPr>
            <w:r>
              <w:t xml:space="preserve">Determinar cuántas poblaciones se necesitan para lograr la viabilidad de una especie a nivel local o global</w:t>
            </w:r>
          </w:p>
        </w:tc>
        <w:tc>
          <w:tcPr/>
          <w:p>
            <w:pPr>
              <w:pStyle w:val="Compact"/>
              <w:jc w:val="left"/>
            </w:pPr>
            <w:r>
              <w:t xml:space="preserve">(Lindenmayer y Possingham, 1996)</w:t>
            </w:r>
          </w:p>
        </w:tc>
        <w:tc>
          <w:tcPr/>
          <w:p>
            <w:pPr>
              <w:pStyle w:val="Compact"/>
              <w:jc w:val="right"/>
            </w:pPr>
            <w:r>
              <w:t xml:space="preserve">(Tremblay, Meléndez-Ackerman y Kapan, 2006; Lind et al., 2007; Winkler, Hülber y Hietz, 2009; Garcı́a González, Goñi y Guzmán, 2010; Kindlmann, Meléndez-Ackerman y Tremblay, 2014)</w:t>
            </w:r>
          </w:p>
        </w:tc>
      </w:tr>
      <w:tr>
        <w:tc>
          <w:tcPr/>
          <w:p>
            <w:pPr>
              <w:pStyle w:val="Compact"/>
              <w:jc w:val="left"/>
            </w:pPr>
            <w:r>
              <w:t xml:space="preserve">Evaluación de riesgos</w:t>
            </w:r>
          </w:p>
        </w:tc>
        <w:tc>
          <w:tcPr/>
          <w:p>
            <w:pPr>
              <w:pStyle w:val="Compact"/>
              <w:jc w:val="left"/>
            </w:pPr>
            <w:r>
              <w:t xml:space="preserve">Evaluar el riesgo de extinción de una población</w:t>
            </w:r>
          </w:p>
        </w:tc>
        <w:tc>
          <w:tcPr/>
          <w:p>
            <w:pPr>
              <w:pStyle w:val="Compact"/>
              <w:jc w:val="left"/>
            </w:pPr>
            <w:r>
              <w:t xml:space="preserve">(Gotelli y Ellison, 2006)</w:t>
            </w:r>
          </w:p>
        </w:tc>
        <w:tc>
          <w:tcPr/>
          <w:p>
            <w:pPr>
              <w:pStyle w:val="Compact"/>
              <w:jc w:val="right"/>
            </w:pPr>
            <w:r>
              <w:t xml:space="preserve">(Nicolè, Brzosko y Till-Bottraud, 2005; Iriondo Alegria et al., 2009; Hutchings, 2010; Thorpe et al., 2011; Raventós et al., 2015; Hens et al., 2017; Ackerman et al., 2020; Berry y Cleavitt, 2021; Timsina et al., 2021)</w:t>
            </w:r>
          </w:p>
        </w:tc>
      </w:tr>
      <w:tr>
        <w:tc>
          <w:tcPr/>
          <w:p>
            <w:pPr>
              <w:pStyle w:val="Compact"/>
            </w:pPr>
          </w:p>
        </w:tc>
        <w:tc>
          <w:tcPr/>
          <w:p>
            <w:pPr>
              <w:pStyle w:val="Compact"/>
              <w:jc w:val="left"/>
            </w:pPr>
            <w:r>
              <w:t xml:space="preserve">Comparar el riesgo relativo entre dos o más poblaciones o especies</w:t>
            </w:r>
          </w:p>
        </w:tc>
        <w:tc>
          <w:tcPr/>
          <w:p>
            <w:pPr>
              <w:pStyle w:val="Compact"/>
              <w:jc w:val="left"/>
            </w:pPr>
            <w:r>
              <w:t xml:space="preserve">(Earl, 2019)</w:t>
            </w:r>
          </w:p>
        </w:tc>
        <w:tc>
          <w:tcPr/>
          <w:p>
            <w:pPr>
              <w:pStyle w:val="Compact"/>
              <w:jc w:val="right"/>
            </w:pPr>
            <w:r>
              <w:t xml:space="preserve">(Schödelbauerová, Tremblay y Kindlmann, 2010; Raventós et al., 2018; Crain, Tremblay y Ferguson, 2019)</w:t>
            </w:r>
          </w:p>
        </w:tc>
      </w:tr>
      <w:tr>
        <w:tc>
          <w:tcPr/>
          <w:p>
            <w:pPr>
              <w:pStyle w:val="Compact"/>
              <w:jc w:val="left"/>
            </w:pPr>
            <w:r>
              <w:t xml:space="preserve">Interacciones ecológicas</w:t>
            </w:r>
          </w:p>
        </w:tc>
        <w:tc>
          <w:tcPr/>
          <w:p>
            <w:pPr>
              <w:pStyle w:val="Compact"/>
              <w:jc w:val="left"/>
            </w:pPr>
            <w:r>
              <w:t xml:space="preserve">Evaluar interacciones ecológicas abióticas y bióticas para entender las variables importantes para la supervivencia de una población</w:t>
            </w:r>
          </w:p>
        </w:tc>
        <w:tc>
          <w:tcPr/>
          <w:p>
            <w:pPr>
              <w:pStyle w:val="Compact"/>
              <w:jc w:val="left"/>
            </w:pPr>
            <w:r>
              <w:t xml:space="preserve">(Halpern y Underwood, 2006; Mandle, Ticktin y Zuidema, 2015; Ehrlen et al., 2016; Souza, Schmidt y Conceicao, 2018)</w:t>
            </w:r>
          </w:p>
        </w:tc>
        <w:tc>
          <w:tcPr/>
          <w:p>
            <w:pPr>
              <w:pStyle w:val="Compact"/>
              <w:jc w:val="right"/>
            </w:pPr>
            <w:r>
              <w:t xml:space="preserve">(Coates, Lunt y Tremblay, 2006; Sletvold, Øien y Moen, 2010; Sletvold et al., 2013; Ospina-Calderón et al., 2023)</w:t>
            </w:r>
          </w:p>
        </w:tc>
      </w:tr>
      <w:tr>
        <w:tc>
          <w:tcPr/>
          <w:p>
            <w:pPr>
              <w:pStyle w:val="Compact"/>
              <w:jc w:val="left"/>
            </w:pPr>
            <w:r>
              <w:t xml:space="preserve">Procesos y patrones evolutivos</w:t>
            </w:r>
          </w:p>
        </w:tc>
        <w:tc>
          <w:tcPr/>
          <w:p>
            <w:pPr>
              <w:pStyle w:val="Compact"/>
              <w:jc w:val="left"/>
            </w:pPr>
            <w:r>
              <w:t xml:space="preserve">Identificar procesos, interacciones y patrones evolutivos del ciclo de vida que impactan el crecimiento poblacional</w:t>
            </w:r>
          </w:p>
        </w:tc>
        <w:tc>
          <w:tcPr/>
          <w:p>
            <w:pPr>
              <w:pStyle w:val="Compact"/>
              <w:jc w:val="left"/>
            </w:pPr>
            <w:r>
              <w:t xml:space="preserve">(Coste y Pavard, 2020)</w:t>
            </w:r>
          </w:p>
        </w:tc>
        <w:tc>
          <w:tcPr/>
          <w:p>
            <w:pPr>
              <w:pStyle w:val="Compact"/>
              <w:jc w:val="right"/>
            </w:pPr>
            <w:r>
              <w:t xml:space="preserve">(Calvo, 1993; Jäkäläniemi et al., 2011; Shefferson et al., 2012; Falcón, Ackerman y Tremblay, 2017)</w:t>
            </w:r>
          </w:p>
        </w:tc>
      </w:tr>
      <w:tr>
        <w:tc>
          <w:tcPr/>
          <w:p>
            <w:pPr>
              <w:pStyle w:val="Compact"/>
              <w:jc w:val="left"/>
            </w:pPr>
            <w:r>
              <w:t xml:space="preserve">Metodología</w:t>
            </w:r>
          </w:p>
        </w:tc>
        <w:tc>
          <w:tcPr/>
          <w:p>
            <w:pPr>
              <w:pStyle w:val="Compact"/>
              <w:jc w:val="left"/>
            </w:pPr>
            <w:r>
              <w:t xml:space="preserve">Identificar la metodología adecuada según el tipo de muestreo o historia de vida</w:t>
            </w:r>
          </w:p>
        </w:tc>
        <w:tc>
          <w:tcPr/>
          <w:p>
            <w:pPr>
              <w:pStyle w:val="Compact"/>
              <w:jc w:val="left"/>
            </w:pPr>
            <w:r>
              <w:t xml:space="preserve">(Van Groenendael et al., 1994; Gerlach Jr y Rice, 2003; Rademaker, Leeuwen y Smallegange, 2024; Jops, Dalling y O’Dwyer, 2025)</w:t>
            </w:r>
          </w:p>
        </w:tc>
        <w:tc>
          <w:tcPr/>
          <w:p>
            <w:pPr>
              <w:pStyle w:val="Compact"/>
              <w:jc w:val="right"/>
            </w:pPr>
            <w:r>
              <w:t xml:space="preserve">(Kéry y Gregg, 2004; Gregg y Kéry, 2006; Tremblay et al., 2009b, 2021; Shefferson, Warren y Pulliam, 2014; Tremblay y McCarthy, 2014)</w:t>
            </w:r>
          </w:p>
        </w:tc>
      </w:tr>
    </w:tbl>
    <w:bookmarkEnd w:id="31"/>
    <w:bookmarkEnd w:id="32"/>
    <w:bookmarkStart w:id="50" w:name="Xccc697e362d6de53e9f20003462198add0a7959"/>
    <w:p>
      <w:pPr>
        <w:pStyle w:val="Heading2"/>
      </w:pPr>
      <w:r>
        <w:t xml:space="preserve">1.9 Preguntas que aborda el análisis de dinámica poblacional</w:t>
      </w:r>
    </w:p>
    <w:bookmarkStart w:id="33" w:name="X1baeaf8ac9708204bce92fc4444f8fa01df0b35"/>
    <w:p>
      <w:pPr>
        <w:pStyle w:val="Heading3"/>
      </w:pPr>
      <w:r>
        <w:t xml:space="preserve">1.9.1 Identificar las etapas o procesos demográficos claves</w:t>
      </w:r>
    </w:p>
    <w:p>
      <w:pPr>
        <w:pStyle w:val="FirstParagraph"/>
      </w:pPr>
      <w:r>
        <w:t xml:space="preserve">Es fundamental reconocer cuáles son las etapas de vida más susceptibles a cambios bióticos y abióticos, así como su impacto sobre la persistencia de una población. Un ejemplo clásico en la literatura, utilizando modelos matriciales por etapas (MPP), son los estudios sobre la dinámica poblacional de la tortuga boba o cabezona (</w:t>
      </w:r>
      <w:r>
        <w:rPr>
          <w:i/>
          <w:iCs/>
        </w:rPr>
        <w:t xml:space="preserve">Caretta caretta</w:t>
      </w:r>
      <w:r>
        <w:t xml:space="preserve">)</w:t>
      </w:r>
      <w:r>
        <w:t xml:space="preserve"> </w:t>
      </w:r>
      <w:r>
        <w:t xml:space="preserve">(Crouse, Crowder y Caswell, 1987; Crowder et al., 1994)</w:t>
      </w:r>
      <w:r>
        <w:t xml:space="preserve">. Crouse y Crowder demostraron que, aun salvando todos los huevos de la depredación, esta estrategia tendría un impacto mínimo en el crecimiento poblacional. El mayor efecto sobre la tasa de crecimiento se lograría protegiendo a los adultos, específicamente reduciendo su mortalidad en redes de pesca mediante modificaciones que permitan su escape sin ahogarse. Estos trabajos fueron pioneros en mostrar que es posible simular diferentes escenarios basados en la historia de vida del organismo y evaluar su impacto. Esto no implica que no se deba proteger los huevos, sino que el beneficio es menor comparado con la protección de los adultos.</w:t>
      </w:r>
    </w:p>
    <w:p>
      <w:pPr>
        <w:pStyle w:val="BodyText"/>
      </w:pPr>
      <w:r>
        <w:t xml:space="preserve">En estudios realizados en Cuba hace casi 20 años sobre tres especies epífitas (</w:t>
      </w:r>
      <w:r>
        <w:rPr>
          <w:i/>
          <w:iCs/>
        </w:rPr>
        <w:t xml:space="preserve">Cattleyopsis cubensis</w:t>
      </w:r>
      <w:r>
        <w:t xml:space="preserve">,</w:t>
      </w:r>
      <w:r>
        <w:t xml:space="preserve"> </w:t>
      </w:r>
      <w:r>
        <w:rPr>
          <w:i/>
          <w:iCs/>
        </w:rPr>
        <w:t xml:space="preserve">Dendrophylax lindenii</w:t>
      </w:r>
      <w:r>
        <w:t xml:space="preserve"> </w:t>
      </w:r>
      <w:r>
        <w:t xml:space="preserve">y</w:t>
      </w:r>
      <w:r>
        <w:t xml:space="preserve"> </w:t>
      </w:r>
      <w:r>
        <w:rPr>
          <w:i/>
          <w:iCs/>
        </w:rPr>
        <w:t xml:space="preserve">Encyclia bocourtii</w:t>
      </w:r>
      <w:r>
        <w:t xml:space="preserve">), se demostró que la protección de individuos adultos es esencial para mantener el equilibrio poblacional. Esto se debe al alto valor reproductivo de los individuos más grandes, que poseen mayor capacidad para reemplazar a los individuos jóvenes, los cuales presentan mayor probabilidad de morir</w:t>
      </w:r>
      <w:r>
        <w:t xml:space="preserve"> </w:t>
      </w:r>
      <w:r>
        <w:t xml:space="preserve">(Raventós et al., 2021)</w:t>
      </w:r>
      <w:r>
        <w:t xml:space="preserve">. Entre los principales riesgos para estas especies se encuentran la incidencia de huracanes, la mortalidad de las especies que actúan como forófitos y, en menor medida, la depredación.</w:t>
      </w:r>
    </w:p>
    <w:bookmarkEnd w:id="33"/>
    <w:bookmarkStart w:id="34" w:name="X5c54ff2dbd14aeb7f38a9c7046e64308499c1b6"/>
    <w:p>
      <w:pPr>
        <w:pStyle w:val="Heading3"/>
      </w:pPr>
      <w:r>
        <w:t xml:space="preserve">1.9.2 Determinar cuántos individuos en una población son necesarios para reducir el riesgo de extinción</w:t>
      </w:r>
    </w:p>
    <w:p>
      <w:pPr>
        <w:pStyle w:val="FirstParagraph"/>
      </w:pPr>
      <w:r>
        <w:t xml:space="preserve">El efecto del tamaño poblacional sobre la biología y la probabilidad de extinción en poblaciones naturales está bien documentado</w:t>
      </w:r>
      <w:r>
        <w:t xml:space="preserve"> </w:t>
      </w:r>
      <w:r>
        <w:t xml:space="preserve">(Shaffer y Samson, 1985; Nunney y Campbell, 1993; Harris et al., 2022)</w:t>
      </w:r>
      <w:r>
        <w:t xml:space="preserve">. Surge entonces la pregunta: ¿cuál es la probabilidad de extinción de una población considerando la cantidad de individuos en cada etapa del ciclo de vida?</w:t>
      </w:r>
    </w:p>
    <w:p>
      <w:pPr>
        <w:pStyle w:val="BodyText"/>
      </w:pPr>
      <w:r>
        <w:t xml:space="preserve">En general, se observa que a menor tamaño poblacional (N), mayor es el riesgo de extinción. Sin embargo, esta correlación puede variar si algunas etapas del ciclo de vida presentan reducciones significativas o si la probabilidad de sobrevivir o avanzar a la siguiente etapa es muy baja.</w:t>
      </w:r>
    </w:p>
    <w:p>
      <w:pPr>
        <w:pStyle w:val="BodyText"/>
      </w:pPr>
      <w:r>
        <w:t xml:space="preserve">En el caso de las orquídeas, se sabe que una de las etapas más vulnerables es la de semilla, ya que en condiciones naturales depende del establecimiento de una interacción micorrícica específica. Por ejemplo, ¿cuál es la probabilidad de que las semillas se depositen en un sitio adecuado, encuentren su hongo específico, germinen y cuenten con las condiciones ambientales necesarias para crecer hasta convertirse en juveniles? Estas transiciones son extremadamente raras.</w:t>
      </w:r>
    </w:p>
    <w:p>
      <w:pPr>
        <w:pStyle w:val="BodyText"/>
      </w:pPr>
      <w:r>
        <w:t xml:space="preserve">Por consiguiente, al evaluar la viabilidad de una nueva población de orquídeas, no basta con considerar la cantidad de individuos presentes; también es necesario estimar la probabilidad de que las semillas lleguen a convertirse en adultos reproductores. Darwin</w:t>
      </w:r>
      <w:r>
        <w:t xml:space="preserve"> </w:t>
      </w:r>
      <w:r>
        <w:t xml:space="preserve">(Darwin, 1877)</w:t>
      </w:r>
      <w:r>
        <w:t xml:space="preserve"> </w:t>
      </w:r>
      <w:r>
        <w:t xml:space="preserve">estimó que un fruto de</w:t>
      </w:r>
      <w:r>
        <w:t xml:space="preserve"> </w:t>
      </w:r>
      <w:r>
        <w:rPr>
          <w:i/>
          <w:iCs/>
        </w:rPr>
        <w:t xml:space="preserve">Orchis maculata</w:t>
      </w:r>
      <w:r>
        <w:t xml:space="preserve"> </w:t>
      </w:r>
      <w:r>
        <w:t xml:space="preserve">produce aproximadamente 6,200 semillas, y una planta puede generar hasta 30 cápsulas, lo que equivale a 186,300 semillas. En un acre, la suma de todas las plantas podría producir más de 32,400,000,000 semillas. Sin duda, la probabilidad de que una semilla germine y llegue a ser una planta adulta es extremadamente baja; de lo contrario, estaríamos cubiertos de orquídeas en apenas dos generaciones.</w:t>
      </w:r>
    </w:p>
    <w:bookmarkEnd w:id="34"/>
    <w:bookmarkStart w:id="35" w:name="X381f1c1371281c1e3d4f4dafb549542ea28d0b2"/>
    <w:p>
      <w:pPr>
        <w:pStyle w:val="Heading3"/>
      </w:pPr>
      <w:r>
        <w:t xml:space="preserve">1.9.3 Determinar cuántos individuos se necesita introducir en un sitio para establecer una población viable</w:t>
      </w:r>
    </w:p>
    <w:p>
      <w:pPr>
        <w:pStyle w:val="FirstParagraph"/>
      </w:pPr>
      <w:r>
        <w:t xml:space="preserve">Determinar cuántos individuos se necesitan introducir en un sitio para establecer una población viable es una pregunta clave en conservación. Naturalmente, a mayor cantidad de individuos reintroducidos, mayor será la probabilidad de éxito, asumiendo que el área seleccionada permite la supervivencia, crecimiento y reproducción en todas las etapas del ciclo de vida. Sin embargo, los recursos son limitados, por lo que la pregunta debería enfocarse en cuál es el número mínimo de individuos necesario para garantizar un porcentaje determinado de éxito en el establecimiento de una nueva población.</w:t>
      </w:r>
    </w:p>
    <w:p>
      <w:pPr>
        <w:pStyle w:val="BodyText"/>
      </w:pPr>
      <w:r>
        <w:t xml:space="preserve">En los últimos años, diversas organizaciones y científicos han implementado programas de reintroducción de especies en sus hábitats nativos, e incluso en áreas urbanas</w:t>
      </w:r>
      <w:r>
        <w:t xml:space="preserve"> </w:t>
      </w:r>
      <w:r>
        <w:t xml:space="preserve">(</w:t>
      </w:r>
      <w:r>
        <w:t xml:space="preserve">Bellis et al.</w:t>
      </w:r>
      <w:r>
        <w:t xml:space="preserve">, 2024;</w:t>
      </w:r>
      <w:r>
        <w:t xml:space="preserve"> </w:t>
      </w:r>
      <w:r>
        <w:t xml:space="preserve">D’Agostino et al.</w:t>
      </w:r>
      <w:r>
        <w:t xml:space="preserve">, 2024)</w:t>
      </w:r>
      <w:r>
        <w:t xml:space="preserve">.</w:t>
      </w:r>
    </w:p>
    <w:p>
      <w:pPr>
        <w:pStyle w:val="BodyText"/>
      </w:pPr>
      <w:r>
        <w:t xml:space="preserve">En Corea, dos estudios ilustran la complejidad del proceso. En la isla de Jeju, se translocó la orquídea</w:t>
      </w:r>
      <w:r>
        <w:t xml:space="preserve"> </w:t>
      </w:r>
      <w:r>
        <w:rPr>
          <w:i/>
          <w:iCs/>
        </w:rPr>
        <w:t xml:space="preserve">Thrixspermum japonicum</w:t>
      </w:r>
      <w:r>
        <w:t xml:space="preserve">, cuya población original era de aproximadamente 50 individuos, de los cuales solo uno produjo frutos. A partir de este individuo se propagaron plántulas que fueron reintroducidas en el sitio. De los 216 individuos translocados, el 73% sobrevivió el primer año y el 63% el segundo año; entre el 16% y el 35% produjo frutos en los dos años siguientes</w:t>
      </w:r>
      <w:r>
        <w:t xml:space="preserve"> </w:t>
      </w:r>
      <w:r>
        <w:t xml:space="preserve">(Kim, Kang y Kim, 2016)</w:t>
      </w:r>
      <w:r>
        <w:t xml:space="preserve">. En otro estudio, en la isla de Bogildo, se reintrodujeron más de 13,000 individuos de</w:t>
      </w:r>
      <w:r>
        <w:t xml:space="preserve"> </w:t>
      </w:r>
      <w:r>
        <w:rPr>
          <w:i/>
          <w:iCs/>
        </w:rPr>
        <w:t xml:space="preserve">Dendrobium moniliforme</w:t>
      </w:r>
      <w:r>
        <w:t xml:space="preserve"> </w:t>
      </w:r>
      <w:r>
        <w:t xml:space="preserve">propagados artificialmente. Los autores demostraron que la ubicación y las condiciones del microhábitat son variables críticas: las áreas abiertas con luz solar directa favorecieron un crecimiento más rápido que las zonas sombreadas, y la especie de árbol huésped también influyó significativamente</w:t>
      </w:r>
      <w:r>
        <w:t xml:space="preserve"> </w:t>
      </w:r>
      <w:r>
        <w:t xml:space="preserve">(Kim, Kang y Kim, 2016)</w:t>
      </w:r>
      <w:r>
        <w:t xml:space="preserve">.</w:t>
      </w:r>
    </w:p>
    <w:p>
      <w:pPr>
        <w:pStyle w:val="BodyText"/>
      </w:pPr>
      <w:r>
        <w:t xml:space="preserve">Desafortunadamente, ninguno de estos estudios aplicó métodos de análisis de viabilidad poblacional (PVA) para determinar el tamaño mínimo de reintroducción necesario para establecer poblaciones viables. Además, no se consideraron factores como la probabilidad de germinación y el éxito en alcanzar la etapa adulta. Un ejemplo de esta complejidad es el trabajo de Zoe Fae Smith</w:t>
      </w:r>
      <w:r>
        <w:t xml:space="preserve"> </w:t>
      </w:r>
      <w:r>
        <w:t xml:space="preserve">(Smith, 2006)</w:t>
      </w:r>
      <w:r>
        <w:t xml:space="preserve">, quien evaluó la germinación in situ de</w:t>
      </w:r>
      <w:r>
        <w:t xml:space="preserve"> </w:t>
      </w:r>
      <w:r>
        <w:rPr>
          <w:i/>
          <w:iCs/>
        </w:rPr>
        <w:t xml:space="preserve">Diuris fragrantissima</w:t>
      </w:r>
      <w:r>
        <w:t xml:space="preserve"> </w:t>
      </w:r>
      <w:r>
        <w:t xml:space="preserve">y</w:t>
      </w:r>
      <w:r>
        <w:t xml:space="preserve"> </w:t>
      </w:r>
      <w:r>
        <w:rPr>
          <w:i/>
          <w:iCs/>
        </w:rPr>
        <w:t xml:space="preserve">D. punctata</w:t>
      </w:r>
      <w:r>
        <w:t xml:space="preserve"> </w:t>
      </w:r>
      <w:r>
        <w:t xml:space="preserve">en Australia utilizando 640 mallas según el método de</w:t>
      </w:r>
      <w:r>
        <w:t xml:space="preserve"> </w:t>
      </w:r>
      <w:r>
        <w:t xml:space="preserve">(Rasmussen y Whigham, 1993)</w:t>
      </w:r>
      <w:r>
        <w:t xml:space="preserve">. Ninguna semilla germinó en campo, lo que evidencia la necesidad de estudios más detallados sobre viabilidad y estrategias de reintroducción.</w:t>
      </w:r>
    </w:p>
    <w:p>
      <w:pPr>
        <w:pStyle w:val="BodyText"/>
      </w:pPr>
      <w:r>
        <w:t xml:space="preserve">En otro estudio, Zettler y colaboradores</w:t>
      </w:r>
      <w:r>
        <w:t xml:space="preserve"> </w:t>
      </w:r>
      <w:r>
        <w:t xml:space="preserve">(Zettler y McInnis, 1993)</w:t>
      </w:r>
      <w:r>
        <w:t xml:space="preserve"> </w:t>
      </w:r>
      <w:r>
        <w:t xml:space="preserve">evaluaron la germinación de semillas de</w:t>
      </w:r>
      <w:r>
        <w:t xml:space="preserve"> </w:t>
      </w:r>
      <w:r>
        <w:rPr>
          <w:i/>
          <w:iCs/>
        </w:rPr>
        <w:t xml:space="preserve">Goodyera pubescens</w:t>
      </w:r>
      <w:r>
        <w:t xml:space="preserve"> </w:t>
      </w:r>
      <w:r>
        <w:t xml:space="preserve">en un sitio de reintroducción en el estado de Illinois, EE.UU. Los autores encontraron que la germinación de las semillas fue muy baja y que la presencia de hongos micorrícicos específicos era esencial para este proceso. En consecuencia, la reintroducción de orquídeas en un sitio debe considerar la presencia de hongos micorrícicos adecuados, así como la cantidad de individuos que se deberían reintroducir para garantizar la viabilidad de la población.</w:t>
      </w:r>
    </w:p>
    <w:bookmarkEnd w:id="35"/>
    <w:bookmarkStart w:id="39" w:name="Xfc38b7377a5514fcc9b7dcb0a16b83f56b7dafa"/>
    <w:p>
      <w:pPr>
        <w:pStyle w:val="Heading3"/>
      </w:pPr>
      <w:r>
        <w:t xml:space="preserve">1.9.4 Determinar el número de individuos que pueden ser extraídos sin comprometer la viabilidad poblacional</w:t>
      </w:r>
    </w:p>
    <w:p>
      <w:pPr>
        <w:pStyle w:val="FirstParagraph"/>
      </w:pPr>
      <w:r>
        <w:t xml:space="preserve">La extracción de individuos, seudobulbos o flores desde su ambiente natural responde principalmente a tres propósitos:</w:t>
      </w:r>
    </w:p>
    <w:p>
      <w:pPr>
        <w:pStyle w:val="Compact"/>
        <w:numPr>
          <w:ilvl w:val="0"/>
          <w:numId w:val="1006"/>
        </w:numPr>
      </w:pPr>
      <w:r>
        <w:t xml:space="preserve">Obtención de individuos para programas de conservación ex situ.</w:t>
      </w:r>
    </w:p>
    <w:p>
      <w:pPr>
        <w:pStyle w:val="Compact"/>
        <w:numPr>
          <w:ilvl w:val="0"/>
          <w:numId w:val="1006"/>
        </w:numPr>
      </w:pPr>
      <w:r>
        <w:t xml:space="preserve">Utilización de un grupo de individuos para su propagación.</w:t>
      </w:r>
    </w:p>
    <w:p>
      <w:pPr>
        <w:pStyle w:val="Compact"/>
        <w:numPr>
          <w:ilvl w:val="0"/>
          <w:numId w:val="1006"/>
        </w:numPr>
      </w:pPr>
      <w:r>
        <w:t xml:space="preserve">Extracción con fines comerciales sin objetivos de conservación (por ejemplo, uso medicinal, cultivo ornamental u otros usos).</w:t>
      </w:r>
    </w:p>
    <w:p>
      <w:pPr>
        <w:pStyle w:val="FirstParagraph"/>
      </w:pPr>
      <w:r>
        <w:t xml:space="preserve">Se suele asumir que la colecta de individuos de especies de orquídeas desde sus hábitats naturales, tanto para conservación ex situ como para propagación comercial, tiene un impacto mínimo y no afecta la supervivencia poblacional a largo plazo. Sin embargo, este supuesto requiere una evaluación crítica. La historia del fanatismo por la recolección de orquídeas con fines comerciales está bien documentada</w:t>
      </w:r>
      <w:r>
        <w:t xml:space="preserve"> </w:t>
      </w:r>
      <w:r>
        <w:t xml:space="preserve">(Subedi et al., 2013)</w:t>
      </w:r>
      <w:r>
        <w:t xml:space="preserve">. Aunque se podría pensar que estas prácticas son cosa del pasado, persisten casos de extracción ilegal por personas inescrupulosas que no consideran el impacto sobre la población o la especie</w:t>
      </w:r>
      <w:r>
        <w:t xml:space="preserve"> </w:t>
      </w:r>
      <w:r>
        <w:t xml:space="preserve">(</w:t>
      </w:r>
      <w:r>
        <w:t xml:space="preserve">Hinsley et al.</w:t>
      </w:r>
      <w:r>
        <w:t xml:space="preserve">, 2018)</w:t>
      </w:r>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RStudio.app/Contents/Resources/app/quarto/share/formats/docx/warning.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Cuidado con la «extracción de bajo impacto».</w:t>
            </w:r>
            <w:r>
              <w:t xml:space="preserve"> </w:t>
            </w:r>
            <w:r>
              <w:t xml:space="preserve">Es común suponer que la recolección de un número reducido de individuos —para conservación</w:t>
            </w:r>
            <w:r>
              <w:t xml:space="preserve"> </w:t>
            </w:r>
            <w:r>
              <w:rPr>
                <w:i/>
                <w:iCs/>
              </w:rPr>
              <w:t xml:space="preserve">ex situ</w:t>
            </w:r>
            <w:r>
              <w:t xml:space="preserve">, propagación o uso comercial— tiene un impacto demográfico despreciable. Este supuesto requiere evaluación crítica: el impacto depende del estadio extraído, de la elasticidad de ese estadio sobre</w:t>
            </w:r>
            <w:r>
              <w:t xml:space="preserve"> </w:t>
            </w:r>
            <m:oMath>
              <m:r>
                <m:t>λ</m:t>
              </m:r>
            </m:oMath>
            <w:r>
              <w:t xml:space="preserve">, y de la frecuencia con que se repite la extracción. Sin un análisis demográfico explícito, no se puede afirmar que la extracción es sostenible.</w:t>
            </w:r>
          </w:p>
          <w:p/>
        </w:tc>
      </w:tr>
    </w:tbl>
    <w:p>
      <w:pPr>
        <w:pStyle w:val="BodyText"/>
      </w:pPr>
      <w:r>
        <w:t xml:space="preserve">Por lo tanto, la pregunta central es: ¿cuántos individuos, y en qué etapas del ciclo de vida, pueden ser extraídos sin afectar negativamente el crecimiento poblacional?</w:t>
      </w:r>
      <w:r>
        <w:t xml:space="preserve"> </w:t>
      </w:r>
      <w:r>
        <w:t xml:space="preserve">(Ticktin et al., 2020)</w:t>
      </w:r>
      <w:r>
        <w:t xml:space="preserve">. Responder esta cuestión implica comprender la dinámica poblacional y aplicar modelos que permitan estimar umbrales de extracción sostenible.</w:t>
      </w:r>
    </w:p>
    <w:bookmarkEnd w:id="39"/>
    <w:bookmarkStart w:id="40" w:name="X407cb8fd493068027a4333e8c12e5a04ee715fb"/>
    <w:p>
      <w:pPr>
        <w:pStyle w:val="Heading3"/>
      </w:pPr>
      <w:r>
        <w:t xml:space="preserve">1.9.5 En especies invasoras, determinar cuántos individuos y en qué etapas se necesitan remover para controlar la población</w:t>
      </w:r>
    </w:p>
    <w:p>
      <w:pPr>
        <w:pStyle w:val="FirstParagraph"/>
      </w:pPr>
      <w:r>
        <w:t xml:space="preserve">Actualmente, se reconoce ampliamente el impacto negativo que los organismos invasores pueden ejercer sobre la flora y fauna nativas. Esto plantea interrogantes fundamentales: ¿cuáles son las características que confieren a una especie su potencial invasivo? y ¿qué programas de manejo pueden implementarse para mitigar su impacto?</w:t>
      </w:r>
    </w:p>
    <w:p>
      <w:pPr>
        <w:pStyle w:val="BodyText"/>
      </w:pPr>
      <w:r>
        <w:t xml:space="preserve">En términos generales, las especies invasoras se caracterizan por presentar altas tasas de crecimiento y reproducción, elevada supervivencia, baja mortalidad y gran capacidad de dispersión. Por consiguiente, cualquier estrategia de manejo debe identificar las etapas del ciclo de vida más vulnerables a la intervención. En la mayoría de los casos, la etapa de semillas constituye el punto más susceptible para la manipulación y control.</w:t>
      </w:r>
    </w:p>
    <w:p>
      <w:pPr>
        <w:pStyle w:val="BodyText"/>
      </w:pPr>
      <w:r>
        <w:t xml:space="preserve">Los impactos más notorios de especies invasoras han sido documentados en Australia, incluyendo la introducción del conejo (</w:t>
      </w:r>
      <w:r>
        <w:rPr>
          <w:i/>
          <w:iCs/>
        </w:rPr>
        <w:t xml:space="preserve">Oryctolagus cuniculus</w:t>
      </w:r>
      <w:r>
        <w:t xml:space="preserve">)</w:t>
      </w:r>
      <w:r>
        <w:t xml:space="preserve"> </w:t>
      </w:r>
      <w:r>
        <w:t xml:space="preserve">(Alves et al., 2022)</w:t>
      </w:r>
      <w:r>
        <w:t xml:space="preserve"> </w:t>
      </w:r>
      <w:r>
        <w:t xml:space="preserve">y del cactus</w:t>
      </w:r>
      <w:r>
        <w:t xml:space="preserve"> </w:t>
      </w:r>
      <w:r>
        <w:rPr>
          <w:i/>
          <w:iCs/>
        </w:rPr>
        <w:t xml:space="preserve">Opuntia</w:t>
      </w:r>
      <w:r>
        <w:t xml:space="preserve"> </w:t>
      </w:r>
      <w:r>
        <w:t xml:space="preserve">(Novoa et al., 2015)</w:t>
      </w:r>
      <w:r>
        <w:t xml:space="preserve">, entre otros ejemplos ampliamente discutidos en cursos de ecología de comunidades. No obstante, la problemática de las especies invasoras continúa siendo un tema que requiere investigaciones y evaluaciones más profundas.</w:t>
      </w:r>
    </w:p>
    <w:p>
      <w:pPr>
        <w:pStyle w:val="BodyText"/>
      </w:pPr>
      <w:r>
        <w:t xml:space="preserve">Diversos estudios han empleado modelos de proyección poblacional (MPP) para analizar la demografía de especies invasoras</w:t>
      </w:r>
      <w:r>
        <w:t xml:space="preserve"> </w:t>
      </w:r>
      <w:r>
        <w:t xml:space="preserve">(Buckley, Briese y Rees, 2003; Koop y Horvitz, 2005; McMahon y Metcalf, 2008; Ramula et al., 2008; Li y Ramula, 2015)</w:t>
      </w:r>
      <w:r>
        <w:t xml:space="preserve">. Un caso particular evaluó el efecto de una hormiga invasora y un insecto nativo sobre la dinámica poblacional de una orquídea invasora</w:t>
      </w:r>
      <w:r>
        <w:t xml:space="preserve"> </w:t>
      </w:r>
      <w:r>
        <w:t xml:space="preserve">(Falcón, Ackerman y Tremblay, 2017)</w:t>
      </w:r>
      <w:r>
        <w:t xml:space="preserve">.</w:t>
      </w:r>
    </w:p>
    <w:bookmarkEnd w:id="40"/>
    <w:bookmarkStart w:id="41" w:name="evaluar-el-riesgo-de-una-población"/>
    <w:p>
      <w:pPr>
        <w:pStyle w:val="Heading3"/>
      </w:pPr>
      <w:r>
        <w:t xml:space="preserve">1.9.6 Evaluar el riesgo de una población</w:t>
      </w:r>
    </w:p>
    <w:p>
      <w:pPr>
        <w:pStyle w:val="FirstParagraph"/>
      </w:pPr>
      <w:r>
        <w:t xml:space="preserve">La mayoría de los estudios que emplean modelos de proyección poblacional (MPP, por sus siglas en inglés) se centran en evaluar el riesgo de reducción poblacional o de extinción. Un ejemplo clásico es el trabajo de Forsman</w:t>
      </w:r>
      <w:r>
        <w:t xml:space="preserve"> </w:t>
      </w:r>
      <w:r>
        <w:t xml:space="preserve">(Forsman et al., 1996)</w:t>
      </w:r>
      <w:r>
        <w:t xml:space="preserve">, quien analizó 11 poblaciones del búho moteado (spotted owl) y demostró que 10 de ellas estaban en declive, mientras que la población de California se encontraba en riesgo de extinción.</w:t>
      </w:r>
    </w:p>
    <w:p>
      <w:pPr>
        <w:pStyle w:val="BodyText"/>
      </w:pPr>
      <w:r>
        <w:t xml:space="preserve">Los análisis basados en MPP como herramienta para estimar el riesgo de extinción incluyen diferentes métricas, tales como la probabilidad de extinción, la cuasiextinción y la probabilidad de cuasiextinción. Estas estimaciones son fundamentales para especies cuyo manejo demográfico busca reducir el riesgo de desaparición</w:t>
      </w:r>
      <w:r>
        <w:t xml:space="preserve"> </w:t>
      </w:r>
      <w:r>
        <w:t xml:space="preserve">(</w:t>
      </w:r>
      <w:r>
        <w:t xml:space="preserve">Crone et al.</w:t>
      </w:r>
      <w:r>
        <w:t xml:space="preserve">, 2011; Semmens et al., 2016)</w:t>
      </w:r>
      <w:r>
        <w:t xml:space="preserve">. Sin embargo, aunque este enfoque es común en la literatura de conservación, puede resultar problemático si no se considera la confiabilidad de los parámetros estimados y la incertidumbre asociada a los datos</w:t>
      </w:r>
      <w:r>
        <w:t xml:space="preserve"> </w:t>
      </w:r>
      <w:r>
        <w:t xml:space="preserve">(Ludwig, 1999)</w:t>
      </w:r>
      <w:r>
        <w:t xml:space="preserve">.</w:t>
      </w:r>
    </w:p>
    <w:p>
      <w:pPr>
        <w:pStyle w:val="BodyText"/>
      </w:pPr>
      <w:r>
        <w:t xml:space="preserve">Un ejemplo del uso de MPP en orquídeas amenazadas es el caso de</w:t>
      </w:r>
      <w:r>
        <w:t xml:space="preserve"> </w:t>
      </w:r>
      <w:r>
        <w:rPr>
          <w:i/>
          <w:iCs/>
        </w:rPr>
        <w:t xml:space="preserve">Crepidium acuminatum</w:t>
      </w:r>
      <w:r>
        <w:t xml:space="preserve">, una especie en peligro de extinción del sudeste asiático, afectada por la extracción para uso medicinal</w:t>
      </w:r>
      <w:r>
        <w:t xml:space="preserve"> </w:t>
      </w:r>
      <w:r>
        <w:t xml:space="preserve">(Timsina et al., 2021)</w:t>
      </w:r>
      <w:r>
        <w:t xml:space="preserve">. Un estudio demográfico de seis años reveló que la tasa de crecimiento poblacional fluctuó entre 0.80 y 1.05, sin diferencias significativas entre años ni entre poblaciones. Otros ejemplos incluyen el trabajo de</w:t>
      </w:r>
      <w:r>
        <w:t xml:space="preserve"> </w:t>
      </w:r>
      <w:r>
        <w:t xml:space="preserve">(Borrero et al., 2023)</w:t>
      </w:r>
      <w:r>
        <w:t xml:space="preserve">, quienes estudiaron</w:t>
      </w:r>
      <w:r>
        <w:t xml:space="preserve"> </w:t>
      </w:r>
      <w:r>
        <w:rPr>
          <w:i/>
          <w:iCs/>
        </w:rPr>
        <w:t xml:space="preserve">Trichocentrum undulatum</w:t>
      </w:r>
      <w:r>
        <w:t xml:space="preserve"> </w:t>
      </w:r>
      <w:r>
        <w:t xml:space="preserve">y evaluaron el riesgo asociado a su ubicación en la periferia de la distribución. En ambos casos, el objetivo fue estimar el riesgo de extinción de las poblaciones analizadas.</w:t>
      </w:r>
    </w:p>
    <w:bookmarkEnd w:id="41"/>
    <w:bookmarkStart w:id="44" w:name="X8e737ace6cece39800461481ac397ef6e6327e2"/>
    <w:p>
      <w:pPr>
        <w:pStyle w:val="Heading3"/>
      </w:pPr>
      <w:r>
        <w:t xml:space="preserve">1.9.7 Determinación del número de poblaciones necesarias para la viabilidad de una especie a nivel local o global</w:t>
      </w:r>
    </w:p>
    <w:p>
      <w:pPr>
        <w:pStyle w:val="FirstParagraph"/>
      </w:pPr>
      <w:r>
        <w:t xml:space="preserve">La mayoría de las especies están divididas en múltiples poblaciones, aunque el concepto de “población” puede variar según el contexto. Con frecuencia, los autores no explicitan la definición utilizada y emplean el término para referirse simplemente a una agrupación de individuos. La definición práctica más común considera una población como un conjunto de individuos suficientemente cercanos entre sí, lo que facilita la recolección de datos. Sin embargo, este enfoque puede carecer de validez ecológica o evolutiva.</w:t>
      </w:r>
    </w:p>
    <w:p>
      <w:pPr>
        <w:pStyle w:val="BodyText"/>
      </w:pPr>
      <w:r>
        <w:t xml:space="preserve">En ecología, una población debería definirse como un grupo de individuos que interactúan entre sí, o que al menos tienen cierta probabilidad de hacerlo. Por ejemplo, si hablamos de una población de</w:t>
      </w:r>
      <w:r>
        <w:t xml:space="preserve"> </w:t>
      </w:r>
      <w:r>
        <w:rPr>
          <w:i/>
          <w:iCs/>
        </w:rPr>
        <w:t xml:space="preserve">Catasetum</w:t>
      </w:r>
      <w:r>
        <w:t xml:space="preserve">, los individuos deberían estar lo suficientemente próximos para que las abejas polinizadoras (i.e.,</w:t>
      </w:r>
      <w:r>
        <w:t xml:space="preserve"> </w:t>
      </w:r>
      <w:r>
        <w:rPr>
          <w:i/>
          <w:iCs/>
        </w:rPr>
        <w:t xml:space="preserve">Euglossa</w:t>
      </w:r>
      <w:r>
        <w:t xml:space="preserve"> </w:t>
      </w:r>
      <w:r>
        <w:t xml:space="preserve">spp.) puedan transportar el polen entre ellos. La distancia y el potencial de movimiento de estas abejas varían considerablemente según la especie y la estructura del paisaje</w:t>
      </w:r>
      <w:r>
        <w:t xml:space="preserve"> </w:t>
      </w:r>
      <w:r>
        <w:t xml:space="preserve">(Tonhasca, Albuquerque y Blackmer, 2003; Pokorny et al., 2015; Opedal et al., 2017)</w:t>
      </w:r>
      <w:r>
        <w:t xml:space="preserve">.</w:t>
      </w:r>
    </w:p>
    <w:p>
      <w:pPr>
        <w:pStyle w:val="BodyText"/>
      </w:pPr>
      <w:r>
        <w:t xml:space="preserve">Otra definición, de carácter evolutivo, considera una población como el conjunto de individuos entre los cuales ocurre flujo génico a lo largo de una generación. El tiempo generacional depende de la longevidad de la especie, que puede variar ampliamente. Por ejemplo, en las orquídeas epífitas de ramitas (twig epiphytes), el ciclo generacional puede ser de 3 a 4 años, mientras que en</w:t>
      </w:r>
      <w:r>
        <w:t xml:space="preserve"> </w:t>
      </w:r>
      <w:r>
        <w:rPr>
          <w:i/>
          <w:iCs/>
        </w:rPr>
        <w:t xml:space="preserve">Cypripedium calceolus</w:t>
      </w:r>
      <w:r>
        <w:t xml:space="preserve">, una especie terrestre de zonas templadas, los individuos adultos pueden vivir más de 50 años. Cabe destacar que la “longevidad” se define como la mediana de la edad de los individuos en una población, excluyendo casos extremos. El único estudio que ha evaluado la longevidad en orquídeas es</w:t>
      </w:r>
      <w:r>
        <w:t xml:space="preserve"> </w:t>
      </w:r>
      <w:r>
        <w:t xml:space="preserve">(Tremblay, 2000)</w:t>
      </w:r>
      <w:r>
        <w:t xml:space="preserve">, limitado a especies del género</w:t>
      </w:r>
      <w:r>
        <w:t xml:space="preserve"> </w:t>
      </w:r>
      <w:r>
        <w:rPr>
          <w:i/>
          <w:iCs/>
        </w:rPr>
        <w:t xml:space="preserve">Lepanthes</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RStudio.app/Contents/Resources/app/quarto/share/formats/docx/tip.png" id="4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¿Qué es una población? Tres maneras de pensarlo.</w:t>
            </w:r>
          </w:p>
          <w:p>
            <w:pPr>
              <w:pStyle w:val="Compact"/>
              <w:numPr>
                <w:ilvl w:val="0"/>
                <w:numId w:val="1007"/>
              </w:numPr>
            </w:pPr>
            <w:r>
              <w:rPr>
                <w:b/>
                <w:bCs/>
              </w:rPr>
              <w:t xml:space="preserve">Operativa:</w:t>
            </w:r>
            <w:r>
              <w:t xml:space="preserve"> </w:t>
            </w:r>
            <w:r>
              <w:t xml:space="preserve">un grupo de individuos suficientemente cercanos para muestrearlos juntos. Útil en campo, pero sin justificación ecológica explícita.</w:t>
            </w:r>
          </w:p>
          <w:p>
            <w:pPr>
              <w:pStyle w:val="Compact"/>
              <w:numPr>
                <w:ilvl w:val="0"/>
                <w:numId w:val="1007"/>
              </w:numPr>
            </w:pPr>
            <w:r>
              <w:rPr>
                <w:b/>
                <w:bCs/>
              </w:rPr>
              <w:t xml:space="preserve">Ecológica:</w:t>
            </w:r>
            <w:r>
              <w:t xml:space="preserve"> </w:t>
            </w:r>
            <w:r>
              <w:t xml:space="preserve">un grupo de individuos que interactúan entre sí (o que pueden hacerlo) — la distancia operativa depende de la movilidad del polinizador, dispersor, herbívoro, etc.</w:t>
            </w:r>
          </w:p>
          <w:p>
            <w:pPr>
              <w:pStyle w:val="Compact"/>
              <w:numPr>
                <w:ilvl w:val="0"/>
                <w:numId w:val="1007"/>
              </w:numPr>
            </w:pPr>
            <w:r>
              <w:rPr>
                <w:b/>
                <w:bCs/>
              </w:rPr>
              <w:t xml:space="preserve">Evolutiva:</w:t>
            </w:r>
            <w:r>
              <w:t xml:space="preserve"> </w:t>
            </w:r>
            <w:r>
              <w:t xml:space="preserve">un grupo entre el cual ocurre flujo génico durante una generación. La escala depende del tiempo generacional de la especie.</w:t>
            </w:r>
          </w:p>
          <w:p>
            <w:pPr>
              <w:pStyle w:val="FirstParagraph"/>
            </w:pPr>
            <w:pPr>
              <w:spacing w:after="16"/>
            </w:pPr>
            <w:r>
              <w:t xml:space="preserve">Estas definiciones a menudo no coinciden, y la elección afecta directamente la interpretación de los resultados de un análisis de dinámica poblacional.</w:t>
            </w:r>
          </w:p>
          <w:p/>
        </w:tc>
      </w:tr>
    </w:tbl>
    <w:bookmarkEnd w:id="44"/>
    <w:bookmarkStart w:id="49" w:name="Xc47557a6fde3a47ba6b35eae45582061841083b"/>
    <w:p>
      <w:pPr>
        <w:pStyle w:val="Heading3"/>
      </w:pPr>
      <w:r>
        <w:t xml:space="preserve">1.9.8 Procesos y patrones evolutivos del ciclo de vida que impactan el crecimiento poblacional</w:t>
      </w:r>
    </w:p>
    <w:p>
      <w:pPr>
        <w:pStyle w:val="FirstParagraph"/>
      </w:pPr>
      <w:r>
        <w:t xml:space="preserve">Un trabajo que aprovecha la MPP para evaluar procesos evolutivos es el de Ricardo Calvo</w:t>
      </w:r>
      <w:r>
        <w:t xml:space="preserve"> </w:t>
      </w:r>
      <w:r>
        <w:t xml:space="preserve">(Calvo, 1993)</w:t>
      </w:r>
      <w:r>
        <w:t xml:space="preserve">, quien analizó la dinámica poblacional de</w:t>
      </w:r>
      <w:r>
        <w:t xml:space="preserve"> </w:t>
      </w:r>
      <w:r>
        <w:rPr>
          <w:i/>
          <w:iCs/>
        </w:rPr>
        <w:t xml:space="preserve">Tolumnia variegata</w:t>
      </w:r>
      <w:r>
        <w:t xml:space="preserve"> </w:t>
      </w:r>
      <w:r>
        <w:t xml:space="preserve">para determinar si la limitación de polinizadores afecta su viabilidad. El estudio combinó experimentos de polinización manual con modelos matriciales para estimar la tasa de crecimiento poblacional bajo distintos niveles de polinización. Los resultados mostraron que la fructificación natural es extremadamente baja (&lt;1 %), pero aumenta significativamente con polinización artificial, aunque con costos reproductivos en crecimiento y floración futura. Las simulaciones sugieren que incluso una baja producción de plántulas por fruto podría compensar estos costos, favoreciendo la selección hacia mayor polinización. Sin embargo, la persistencia de baja fructificación en orquídeas engañosas indica que la estrategia puede ser estable si el reclutamiento de plántulas es limitado, resaltando la importancia de considerar interacciones ecológicas y datos de establecimiento para evaluar la viabilidad poblacional. Este caso nos recuerda que la conservación y la evolución no dependen solo de la presencia de individuos, sino de la compleja red de procesos que sostienen la vida a largo plazo.</w:t>
      </w:r>
    </w:p>
    <w:tbl>
      <w:tblPr>
        <w:tblStyle w:val="Table"/>
        <w:tblW w:type="pct" w:w="5000"/>
        <w:tblLayout w:type="fixed"/>
        <w:tblLook w:firstRow="0" w:lastRow="0" w:firstColumn="0" w:lastColumn="0" w:noHBand="0" w:noVBand="0" w:val="0000"/>
      </w:tblPr>
      <w:tblGrid>
        <w:gridCol w:w="7920"/>
      </w:tblGrid>
      <w:tr>
        <w:tc>
          <w:tcPr/>
          <w:bookmarkStart w:id="48" w:name="fig-tolumnia-variegata-tremblay"/>
          <w:p>
            <w:pPr>
              <w:pStyle w:val="Compact"/>
              <w:jc w:val="center"/>
            </w:pPr>
            <w:r>
              <w:drawing>
                <wp:inline>
                  <wp:extent cx="5334000" cy="4000500"/>
                  <wp:effectExtent b="0" l="0" r="0" t="0"/>
                  <wp:docPr descr="" title="" id="46" name="Picture"/>
                  <a:graphic>
                    <a:graphicData uri="http://schemas.openxmlformats.org/drawingml/2006/picture">
                      <pic:pic>
                        <pic:nvPicPr>
                          <pic:cNvPr descr="images/Tolumnia_variegata_Tremblay.jpe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w:t>
            </w:r>
            <w:r>
              <w:t xml:space="preserve"> </w:t>
            </w:r>
            <w:r>
              <w:rPr>
                <w:i/>
                <w:iCs/>
              </w:rPr>
              <w:t xml:space="preserve">Tolumnia variegata</w:t>
            </w:r>
            <w:r>
              <w:t xml:space="preserve">. Foto: Tremblay</w:t>
            </w:r>
          </w:p>
          <w:bookmarkEnd w:id="48"/>
        </w:tc>
      </w:tr>
    </w:tbl>
    <w:p>
      <w:r>
        <w:pict>
          <v:rect style="width:0;height:1.5pt" o:hralign="center" o:hrstd="t" o:hr="t"/>
        </w:pict>
      </w:r>
    </w:p>
    <w:bookmarkEnd w:id="49"/>
    <w:bookmarkEnd w:id="50"/>
    <w:bookmarkStart w:id="191" w:name="visualización-de-la-dinámica-poblacional"/>
    <w:p>
      <w:pPr>
        <w:pStyle w:val="Heading2"/>
      </w:pPr>
      <w:r>
        <w:t xml:space="preserve">1.10 Visualización de la dinámica poblacional</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RStudio.app/Contents/Resources/app/quarto/share/formats/docx/important.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after="16"/>
            </w:pPr>
            <w:r>
              <w:rPr>
                <w:b/>
                <w:bCs/>
              </w:rPr>
              <w:t xml:space="preserve">Un modelo es una caricatura útil, no una representación completa.</w:t>
            </w:r>
            <w:r>
              <w:t xml:space="preserve"> </w:t>
            </w:r>
            <w:r>
              <w:t xml:space="preserve">Todo modelo demográfico es deliberadamente una simplificación. Si se complica en exceso, los patrones no pueden atribuirse a efectos identificables y el modelo pierde generalidad. El criterio práctico es: un modelo debe ser</w:t>
            </w:r>
            <w:r>
              <w:t xml:space="preserve"> </w:t>
            </w:r>
            <w:r>
              <w:rPr>
                <w:b/>
                <w:bCs/>
              </w:rPr>
              <w:t xml:space="preserve">lo más simple posible, pero no más simple</w:t>
            </w:r>
            <w:r>
              <w:t xml:space="preserve"> </w:t>
            </w:r>
            <w:r>
              <w:t xml:space="preserve">— suficientemente parsimonioso para interpretarse, pero suficientemente complejo para capturar los procesos esenciales.</w:t>
            </w:r>
          </w:p>
          <w:p/>
        </w:tc>
      </w:tr>
    </w:tbl>
    <w:p>
      <w:pPr>
        <w:pStyle w:val="BodyText"/>
      </w:pPr>
      <w:r>
        <w:t xml:space="preserve">Representar el cambio poblacional mediante diagramas y sus posibles causas permite integrar los diferentes componentes bióticos y abióticos que influyen en la dinámica de una especie. Es importante aclarar que un modelo es una simplificación —una “caricatura”— y no incluye todos los factores que afectan la población. El objetivo de un modelo es reducir la complejidad biológica a los procesos más relevantes; si se complica en exceso, los patrones y dinámicas no pueden atribuirse a efectos proporcionalmente importantes. Además, un modelo demasiado específico sería aplicable solo a una especie o población, limitando su utilidad en otros sistemas.</w:t>
      </w:r>
    </w:p>
    <w:p>
      <w:pPr>
        <w:pStyle w:val="BodyText"/>
      </w:pPr>
      <w:r>
        <w:t xml:space="preserve">En la figura se ilustran los factores principales que influyen en el crecimiento poblacional y las variables más relevantes para evaluar el riesgo de extinción. Todo análisis de dinámica poblacional parte del tamaño de la población (N) o su densidad, ya que este parámetro impacta directamente otros factores demográficos. En el diagrama, las líneas entrecortadas con signos de interrogación indican relaciones con poca o nula evidencia en orquídeas, mientras que las líneas continuas representan factores respaldados por estudios.</w:t>
      </w:r>
    </w:p>
    <w:p>
      <w:pPr>
        <w:pStyle w:val="BodyText"/>
      </w:pPr>
      <w:r>
        <w:t xml:space="preserve">Los efectos denso-dependientes pueden influir en el número de individuos en el siguiente intervalo, así como las diferencias genéticas entre ellos. Aunque esto se ha documentado en otros organismos, en orquídeas los estudios son escasos y suelen asumir que las diferencias genéticas tienen mayor impacto. Por el contrario, los efectos estocásticos —tanto demográficos como ambientales— son bien conocidos en orquídeas y afectan los parámetros de crecimiento y su variación. Finalmente, la variación temporal es el factor que más incide en el riesgo de extinción: cuando esta variación es alta en poblaciones pequeñas, la probabilidad de extinción aumenta significativamente. Por ello, la variación en el tiempo debe considerarse en todos los estudios de dinámica poblacional.</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57" w:name="fig-demografia-de-una-poblacion"/>
          <w:p>
            <w:pPr>
              <w:pStyle w:val="Compact"/>
              <w:jc w:val="center"/>
            </w:pPr>
            <w:r>
              <w:drawing>
                <wp:inline>
                  <wp:extent cx="2667000" cy="3733189"/>
                  <wp:effectExtent b="0" l="0" r="0" t="0"/>
                  <wp:docPr descr="" title="" id="55" name="Picture"/>
                  <a:graphic>
                    <a:graphicData uri="http://schemas.openxmlformats.org/drawingml/2006/picture">
                      <pic:pic>
                        <pic:nvPicPr>
                          <pic:cNvPr descr="images/Demografia_de_una_poblacion.jpg" id="56" name="Picture"/>
                          <pic:cNvPicPr>
                            <a:picLocks noChangeArrowheads="1" noChangeAspect="1"/>
                          </pic:cNvPicPr>
                        </pic:nvPicPr>
                        <pic:blipFill>
                          <a:blip r:embed="rId54"/>
                          <a:stretch>
                            <a:fillRect/>
                          </a:stretch>
                        </pic:blipFill>
                        <pic:spPr bwMode="auto">
                          <a:xfrm>
                            <a:off x="0" y="0"/>
                            <a:ext cx="2667000" cy="3733189"/>
                          </a:xfrm>
                          <a:prstGeom prst="rect">
                            <a:avLst/>
                          </a:prstGeom>
                          <a:noFill/>
                          <a:ln w="9525">
                            <a:noFill/>
                            <a:headEnd/>
                            <a:tailEnd/>
                          </a:ln>
                        </pic:spPr>
                      </pic:pic>
                    </a:graphicData>
                  </a:graphic>
                </wp:inline>
              </w:drawing>
            </w:r>
          </w:p>
          <w:p>
            <w:pPr>
              <w:jc w:val="center"/>
            </w:pPr>
            <w:pPr>
              <w:jc w:val="left"/>
              <w:spacing w:before="200"/>
              <w:pStyle w:val="ImageCaption"/>
            </w:pPr>
            <w:r>
              <w:t xml:space="preserve">Figura 3: Factores que influyen en la dinámica de una población</w:t>
            </w:r>
          </w:p>
          <w:bookmarkEnd w:id="57"/>
        </w:tc>
      </w:tr>
    </w:tbl>
    <w:p>
      <w:r>
        <w:pict>
          <v:rect style="width:0;height:1.5pt" o:hralign="center" o:hrstd="t" o:hr="t"/>
        </w:pict>
      </w:r>
    </w:p>
    <w:p>
      <w:pPr>
        <w:pStyle w:val="FirstParagraph"/>
      </w:pPr>
    </w:p>
    <w:bookmarkStart w:id="190" w:name="refs"/>
    <w:bookmarkStart w:id="58" w:name="ref-acacio2007multiple"/>
    <w:p>
      <w:pPr>
        <w:pStyle w:val="Bibliography"/>
      </w:pPr>
      <w:r>
        <w:t xml:space="preserve">Acácio V, Holmgren M, Jansen PA, Schrotter O. 2007. Multiple recruitment limitation causes arrested succession in Mediterranean cork oak systems.</w:t>
      </w:r>
      <w:r>
        <w:t xml:space="preserve"> </w:t>
      </w:r>
      <w:r>
        <w:rPr>
          <w:i/>
          <w:iCs/>
        </w:rPr>
        <w:t xml:space="preserve">Ecosystems</w:t>
      </w:r>
      <w:r>
        <w:t xml:space="preserve"> </w:t>
      </w:r>
      <w:r>
        <w:t xml:space="preserve">10:1220-1230.</w:t>
      </w:r>
    </w:p>
    <w:bookmarkEnd w:id="58"/>
    <w:bookmarkStart w:id="59" w:name="ref-ackerman2020small"/>
    <w:p>
      <w:pPr>
        <w:pStyle w:val="Bibliography"/>
      </w:pPr>
      <w:r>
        <w:t xml:space="preserve">Ackerman J, Tremblay R, Pérez M, Madden H, Bechtold M, Boeken M. 2020. Small populations on small islands: What chance does an orchid have?</w:t>
      </w:r>
      <w:r>
        <w:t xml:space="preserve"> </w:t>
      </w:r>
      <w:r>
        <w:rPr>
          <w:i/>
          <w:iCs/>
        </w:rPr>
        <w:t xml:space="preserve">International Journal of Plant Sciences</w:t>
      </w:r>
      <w:r>
        <w:t xml:space="preserve"> </w:t>
      </w:r>
      <w:r>
        <w:t xml:space="preserve">181:667-685.</w:t>
      </w:r>
    </w:p>
    <w:bookmarkEnd w:id="59"/>
    <w:bookmarkStart w:id="60" w:name="ref-aide2013deforestation"/>
    <w:p>
      <w:pPr>
        <w:pStyle w:val="Bibliography"/>
      </w:pPr>
      <w:r>
        <w:t xml:space="preserve">Aide TM, Clark ML, Grau HR, López-Carr D, Levy MA, Redo D, Bonilla-Moheno M, Riner G, Andrade-Núñez MJ, Muñiz M. 2013. Deforestation and Reforestation of Latin America and the Caribbean (2001–2010).</w:t>
      </w:r>
      <w:r>
        <w:t xml:space="preserve"> </w:t>
      </w:r>
      <w:r>
        <w:rPr>
          <w:i/>
          <w:iCs/>
        </w:rPr>
        <w:t xml:space="preserve">Biotropica</w:t>
      </w:r>
      <w:r>
        <w:t xml:space="preserve"> </w:t>
      </w:r>
      <w:r>
        <w:t xml:space="preserve">45:262-271.</w:t>
      </w:r>
    </w:p>
    <w:bookmarkEnd w:id="60"/>
    <w:bookmarkStart w:id="61" w:name="ref-alves2022single"/>
    <w:p>
      <w:pPr>
        <w:pStyle w:val="Bibliography"/>
      </w:pPr>
      <w:r>
        <w:t xml:space="preserve">Alves JM, Carneiro M, Day JP, Welch JJ, Duckworth JA, Cox TE, Letnic M, Strive T, Ferrand N, Jiggins FM. 2022. A single introduction of wild rabbits triggered the biological invasion of Australia.</w:t>
      </w:r>
      <w:r>
        <w:t xml:space="preserve"> </w:t>
      </w:r>
      <w:r>
        <w:rPr>
          <w:i/>
          <w:iCs/>
        </w:rPr>
        <w:t xml:space="preserve">Proceedings of the National Academy of Sciences</w:t>
      </w:r>
      <w:r>
        <w:t xml:space="preserve"> </w:t>
      </w:r>
      <w:r>
        <w:t xml:space="preserve">119:e2122734119.</w:t>
      </w:r>
    </w:p>
    <w:bookmarkEnd w:id="61"/>
    <w:bookmarkStart w:id="62" w:name="ref-armbruster1993population"/>
    <w:p>
      <w:pPr>
        <w:pStyle w:val="Bibliography"/>
      </w:pPr>
      <w:r>
        <w:t xml:space="preserve">Armbruster P, Lande R. 1993. A population viability analysis for African elephant (</w:t>
      </w:r>
      <w:r>
        <w:rPr>
          <w:i/>
          <w:iCs/>
        </w:rPr>
        <w:t xml:space="preserve">Loxodonta</w:t>
      </w:r>
      <w:r>
        <w:rPr>
          <w:i/>
          <w:iCs/>
        </w:rPr>
        <w:t xml:space="preserve"> </w:t>
      </w:r>
      <w:r>
        <w:rPr>
          <w:i/>
          <w:iCs/>
        </w:rPr>
        <w:t xml:space="preserve">a</w:t>
      </w:r>
      <w:r>
        <w:rPr>
          <w:i/>
          <w:iCs/>
        </w:rPr>
        <w:t xml:space="preserve">fricana</w:t>
      </w:r>
      <w:r>
        <w:t xml:space="preserve">): how big should reserves be?</w:t>
      </w:r>
      <w:r>
        <w:t xml:space="preserve"> </w:t>
      </w:r>
      <w:r>
        <w:rPr>
          <w:i/>
          <w:iCs/>
        </w:rPr>
        <w:t xml:space="preserve">Conservation Biology</w:t>
      </w:r>
      <w:r>
        <w:t xml:space="preserve"> </w:t>
      </w:r>
      <w:r>
        <w:t xml:space="preserve">7:602-610.</w:t>
      </w:r>
    </w:p>
    <w:bookmarkEnd w:id="62"/>
    <w:bookmarkStart w:id="63" w:name="ref-arroyo2022prescriptions"/>
    <w:p>
      <w:pPr>
        <w:pStyle w:val="Bibliography"/>
      </w:pPr>
      <w:r>
        <w:t xml:space="preserve">Arroyo-Cosultchi G, Golubov J, Solórzano JV, Mandujano MC. 2022. Prescriptions for the Control of a Clonal Invasive Species Using Demographic Models.</w:t>
      </w:r>
      <w:r>
        <w:t xml:space="preserve"> </w:t>
      </w:r>
      <w:r>
        <w:rPr>
          <w:i/>
          <w:iCs/>
        </w:rPr>
        <w:t xml:space="preserve">Plants</w:t>
      </w:r>
      <w:r>
        <w:t xml:space="preserve"> </w:t>
      </w:r>
      <w:r>
        <w:t xml:space="preserve">11:689.</w:t>
      </w:r>
    </w:p>
    <w:bookmarkEnd w:id="63"/>
    <w:bookmarkStart w:id="64" w:name="ref-bacaer2011short"/>
    <w:p>
      <w:pPr>
        <w:pStyle w:val="Bibliography"/>
      </w:pPr>
      <w:r>
        <w:t xml:space="preserve">Bacaër N. 2011.</w:t>
      </w:r>
      <w:r>
        <w:t xml:space="preserve"> </w:t>
      </w:r>
      <w:r>
        <w:rPr>
          <w:i/>
          <w:iCs/>
        </w:rPr>
        <w:t xml:space="preserve">A</w:t>
      </w:r>
      <w:r>
        <w:rPr>
          <w:i/>
          <w:iCs/>
        </w:rPr>
        <w:t xml:space="preserve"> </w:t>
      </w:r>
      <w:r>
        <w:rPr>
          <w:i/>
          <w:iCs/>
        </w:rPr>
        <w:t xml:space="preserve">S</w:t>
      </w:r>
      <w:r>
        <w:rPr>
          <w:i/>
          <w:iCs/>
        </w:rPr>
        <w:t xml:space="preserve">hort</w:t>
      </w:r>
      <w:r>
        <w:rPr>
          <w:i/>
          <w:iCs/>
        </w:rPr>
        <w:t xml:space="preserve"> </w:t>
      </w:r>
      <w:r>
        <w:rPr>
          <w:i/>
          <w:iCs/>
        </w:rPr>
        <w:t xml:space="preserve">H</w:t>
      </w:r>
      <w:r>
        <w:rPr>
          <w:i/>
          <w:iCs/>
        </w:rPr>
        <w:t xml:space="preserve">istory of</w:t>
      </w:r>
      <w:r>
        <w:rPr>
          <w:i/>
          <w:iCs/>
        </w:rPr>
        <w:t xml:space="preserve"> </w:t>
      </w:r>
      <w:r>
        <w:rPr>
          <w:i/>
          <w:iCs/>
        </w:rPr>
        <w:t xml:space="preserve">M</w:t>
      </w:r>
      <w:r>
        <w:rPr>
          <w:i/>
          <w:iCs/>
        </w:rPr>
        <w:t xml:space="preserve">athematical</w:t>
      </w:r>
      <w:r>
        <w:rPr>
          <w:i/>
          <w:iCs/>
        </w:rPr>
        <w:t xml:space="preserve"> </w:t>
      </w:r>
      <w:r>
        <w:rPr>
          <w:i/>
          <w:iCs/>
        </w:rPr>
        <w:t xml:space="preserve">P</w:t>
      </w:r>
      <w:r>
        <w:rPr>
          <w:i/>
          <w:iCs/>
        </w:rPr>
        <w:t xml:space="preserve">opulation</w:t>
      </w:r>
      <w:r>
        <w:rPr>
          <w:i/>
          <w:iCs/>
        </w:rPr>
        <w:t xml:space="preserve"> </w:t>
      </w:r>
      <w:r>
        <w:rPr>
          <w:i/>
          <w:iCs/>
        </w:rPr>
        <w:t xml:space="preserve">D</w:t>
      </w:r>
      <w:r>
        <w:rPr>
          <w:i/>
          <w:iCs/>
        </w:rPr>
        <w:t xml:space="preserve">ynamics</w:t>
      </w:r>
      <w:r>
        <w:t xml:space="preserve">. Springer.</w:t>
      </w:r>
    </w:p>
    <w:bookmarkEnd w:id="64"/>
    <w:bookmarkStart w:id="65" w:name="ref-baden2021effects"/>
    <w:p>
      <w:pPr>
        <w:pStyle w:val="Bibliography"/>
      </w:pPr>
      <w:r>
        <w:t xml:space="preserve">Baden HM, Roach D, Schweingruber FH, Reitzel K, Lundgreen K, Dahlgren JP. 2021. The effects of age on the demography of a perennial plant depend on interactions with size and environment.</w:t>
      </w:r>
      <w:r>
        <w:t xml:space="preserve"> </w:t>
      </w:r>
      <w:r>
        <w:rPr>
          <w:i/>
          <w:iCs/>
        </w:rPr>
        <w:t xml:space="preserve">Journal of Ecology</w:t>
      </w:r>
      <w:r>
        <w:t xml:space="preserve"> </w:t>
      </w:r>
      <w:r>
        <w:t xml:space="preserve">109:1068-1077.</w:t>
      </w:r>
    </w:p>
    <w:bookmarkEnd w:id="65"/>
    <w:bookmarkStart w:id="66" w:name="ref-baker1867northumberland"/>
    <w:p>
      <w:pPr>
        <w:pStyle w:val="Bibliography"/>
      </w:pPr>
      <w:r>
        <w:t xml:space="preserve">Baker JD, Tate GR. 1867.</w:t>
      </w:r>
      <w:r>
        <w:t xml:space="preserve"> </w:t>
      </w:r>
      <w:r>
        <w:rPr>
          <w:i/>
          <w:iCs/>
        </w:rPr>
        <w:t xml:space="preserve">A new flora of</w:t>
      </w:r>
      <w:r>
        <w:rPr>
          <w:i/>
          <w:iCs/>
        </w:rPr>
        <w:t xml:space="preserve"> </w:t>
      </w:r>
      <w:r>
        <w:rPr>
          <w:i/>
          <w:iCs/>
        </w:rPr>
        <w:t xml:space="preserve">N</w:t>
      </w:r>
      <w:r>
        <w:rPr>
          <w:i/>
          <w:iCs/>
        </w:rPr>
        <w:t xml:space="preserve">orthumberland and</w:t>
      </w:r>
      <w:r>
        <w:rPr>
          <w:i/>
          <w:iCs/>
        </w:rPr>
        <w:t xml:space="preserve"> </w:t>
      </w:r>
      <w:r>
        <w:rPr>
          <w:i/>
          <w:iCs/>
        </w:rPr>
        <w:t xml:space="preserve">D</w:t>
      </w:r>
      <w:r>
        <w:rPr>
          <w:i/>
          <w:iCs/>
        </w:rPr>
        <w:t xml:space="preserve">urham</w:t>
      </w:r>
      <w:r>
        <w:t xml:space="preserve">. Tyneside Naturalists’ Field Club, London.</w:t>
      </w:r>
    </w:p>
    <w:bookmarkEnd w:id="66"/>
    <w:bookmarkStart w:id="67" w:name="ref-bell2003projecting"/>
    <w:p>
      <w:pPr>
        <w:pStyle w:val="Bibliography"/>
      </w:pPr>
      <w:r>
        <w:t xml:space="preserve">Bell T, Bowles M, McEachern A. 2003. Projecting the success of plant population restoration with viability analysis. In:</w:t>
      </w:r>
      <w:r>
        <w:t xml:space="preserve"> </w:t>
      </w:r>
      <w:r>
        <w:rPr>
          <w:i/>
          <w:iCs/>
        </w:rPr>
        <w:t xml:space="preserve">Population viability in plants: Conservation, management, and modeling of rare plants</w:t>
      </w:r>
      <w:r>
        <w:t xml:space="preserve">. Springer, 313-348.</w:t>
      </w:r>
    </w:p>
    <w:bookmarkEnd w:id="67"/>
    <w:bookmarkStart w:id="68" w:name="ref-bellis2024identifying"/>
    <w:p>
      <w:pPr>
        <w:pStyle w:val="Bibliography"/>
      </w:pPr>
      <w:r>
        <w:t xml:space="preserve">Bellis J, Osazuwa-Peters O, Maschinski J, Keir MJ, Parsons EW, Kaye TN, Kunz M, Possley J, Menges E, Smith SA, others</w:t>
      </w:r>
      <w:r>
        <w:t xml:space="preserve">. 2024. Identifying predictors of translocation success in rare plant species.</w:t>
      </w:r>
      <w:r>
        <w:t xml:space="preserve"> </w:t>
      </w:r>
      <w:r>
        <w:rPr>
          <w:i/>
          <w:iCs/>
        </w:rPr>
        <w:t xml:space="preserve">Conservation Biology</w:t>
      </w:r>
      <w:r>
        <w:t xml:space="preserve"> </w:t>
      </w:r>
      <w:r>
        <w:t xml:space="preserve">38:e14190.</w:t>
      </w:r>
    </w:p>
    <w:bookmarkEnd w:id="68"/>
    <w:bookmarkStart w:id="69" w:name="ref-berry2021population"/>
    <w:p>
      <w:pPr>
        <w:pStyle w:val="Bibliography"/>
      </w:pPr>
      <w:r>
        <w:t xml:space="preserve">Berry EJ, Cleavitt NL. 2021. Population dynamics and comparative demographics in sympatric populations of the round-leaved orchids</w:t>
      </w:r>
      <w:r>
        <w:t xml:space="preserve"> </w:t>
      </w:r>
      <w:r>
        <w:rPr>
          <w:i/>
          <w:iCs/>
        </w:rPr>
        <w:t xml:space="preserve">Platanthera</w:t>
      </w:r>
      <w:r>
        <w:rPr>
          <w:i/>
          <w:iCs/>
        </w:rPr>
        <w:t xml:space="preserve"> </w:t>
      </w:r>
      <w:r>
        <w:rPr>
          <w:i/>
          <w:iCs/>
        </w:rPr>
        <w:t xml:space="preserve">m</w:t>
      </w:r>
      <w:r>
        <w:rPr>
          <w:i/>
          <w:iCs/>
        </w:rPr>
        <w:t xml:space="preserve">acrophylla</w:t>
      </w:r>
      <w:r>
        <w:t xml:space="preserve"> </w:t>
      </w:r>
      <w:r>
        <w:t xml:space="preserve">and</w:t>
      </w:r>
      <w:r>
        <w:t xml:space="preserve"> </w:t>
      </w:r>
      <w:r>
        <w:rPr>
          <w:i/>
          <w:iCs/>
        </w:rPr>
        <w:t xml:space="preserve">P.</w:t>
      </w:r>
      <w:r>
        <w:rPr>
          <w:i/>
          <w:iCs/>
        </w:rPr>
        <w:t xml:space="preserve"> </w:t>
      </w:r>
      <w:r>
        <w:rPr>
          <w:i/>
          <w:iCs/>
        </w:rPr>
        <w:t xml:space="preserve">o</w:t>
      </w:r>
      <w:r>
        <w:rPr>
          <w:i/>
          <w:iCs/>
        </w:rPr>
        <w:t xml:space="preserve">rbiculata</w:t>
      </w:r>
      <w:r>
        <w:t xml:space="preserve">.</w:t>
      </w:r>
      <w:r>
        <w:t xml:space="preserve"> </w:t>
      </w:r>
      <w:r>
        <w:rPr>
          <w:i/>
          <w:iCs/>
        </w:rPr>
        <w:t xml:space="preserve">Population Ecology</w:t>
      </w:r>
      <w:r>
        <w:t xml:space="preserve"> </w:t>
      </w:r>
      <w:r>
        <w:t xml:space="preserve">63:274-289.</w:t>
      </w:r>
    </w:p>
    <w:bookmarkEnd w:id="69"/>
    <w:bookmarkStart w:id="70" w:name="ref-borrero2023populations"/>
    <w:p>
      <w:pPr>
        <w:pStyle w:val="Bibliography"/>
      </w:pPr>
      <w:r>
        <w:t xml:space="preserve">Borrero H, Oviedo-Prieto R, Alvarez JC, Ticktin T, Cisneros M, Liu H. 2023. Populations of a tropical epiphytic orchid are destabilized in its peripheral range by hurricane and an exotic herbivore.</w:t>
      </w:r>
      <w:r>
        <w:t xml:space="preserve"> </w:t>
      </w:r>
      <w:r>
        <w:rPr>
          <w:i/>
          <w:iCs/>
        </w:rPr>
        <w:t xml:space="preserve">Ecosphere</w:t>
      </w:r>
      <w:r>
        <w:t xml:space="preserve"> </w:t>
      </w:r>
      <w:r>
        <w:t xml:space="preserve">14:e4355.</w:t>
      </w:r>
    </w:p>
    <w:bookmarkEnd w:id="70"/>
    <w:bookmarkStart w:id="71" w:name="ref-buckley2003demography"/>
    <w:p>
      <w:pPr>
        <w:pStyle w:val="Bibliography"/>
      </w:pPr>
      <w:r>
        <w:t xml:space="preserve">Buckley YM, Briese DT, Rees M. 2003. Demography and management of the invasive plant species Hypericum perforatum. II. Construction and use of an individual-based model to predict population dynamics and the effects of management strategies.</w:t>
      </w:r>
      <w:r>
        <w:t xml:space="preserve"> </w:t>
      </w:r>
      <w:r>
        <w:rPr>
          <w:i/>
          <w:iCs/>
        </w:rPr>
        <w:t xml:space="preserve">Journal of Applied Ecology</w:t>
      </w:r>
      <w:r>
        <w:t xml:space="preserve"> </w:t>
      </w:r>
      <w:r>
        <w:t xml:space="preserve">40:494-507.</w:t>
      </w:r>
    </w:p>
    <w:bookmarkEnd w:id="71"/>
    <w:bookmarkStart w:id="72" w:name="ref-bustamante1996population"/>
    <w:p>
      <w:pPr>
        <w:pStyle w:val="Bibliography"/>
      </w:pPr>
      <w:r>
        <w:t xml:space="preserve">Bustamante J. 1996. Population viability analysis of captive and released bearded vulture populations.</w:t>
      </w:r>
      <w:r>
        <w:t xml:space="preserve"> </w:t>
      </w:r>
      <w:r>
        <w:rPr>
          <w:i/>
          <w:iCs/>
        </w:rPr>
        <w:t xml:space="preserve">Conservation Biology</w:t>
      </w:r>
      <w:r>
        <w:t xml:space="preserve"> </w:t>
      </w:r>
      <w:r>
        <w:t xml:space="preserve">10:822-831.</w:t>
      </w:r>
    </w:p>
    <w:bookmarkEnd w:id="72"/>
    <w:bookmarkStart w:id="74" w:name="ref-calvo1993evolutionary"/>
    <w:p>
      <w:pPr>
        <w:pStyle w:val="Bibliography"/>
      </w:pPr>
      <w:r>
        <w:t xml:space="preserve">Calvo RN. 1993. Evolutionary demography of orchids: intensity and frequency of pollination and the cost of fruiting.</w:t>
      </w:r>
      <w:r>
        <w:t xml:space="preserve"> </w:t>
      </w:r>
      <w:r>
        <w:rPr>
          <w:i/>
          <w:iCs/>
        </w:rPr>
        <w:t xml:space="preserve">Ecology</w:t>
      </w:r>
      <w:r>
        <w:t xml:space="preserve"> </w:t>
      </w:r>
      <w:r>
        <w:t xml:space="preserve">74:1033-1042. DOI:</w:t>
      </w:r>
      <w:r>
        <w:t xml:space="preserve"> </w:t>
      </w:r>
      <w:hyperlink r:id="rId73">
        <w:r>
          <w:rPr>
            <w:rStyle w:val="Hyperlink"/>
          </w:rPr>
          <w:t xml:space="preserve">10.2307/1940473</w:t>
        </w:r>
      </w:hyperlink>
      <w:r>
        <w:t xml:space="preserve">.</w:t>
      </w:r>
    </w:p>
    <w:bookmarkEnd w:id="74"/>
    <w:bookmarkStart w:id="75" w:name="ref-caplat2012modeling"/>
    <w:p>
      <w:pPr>
        <w:pStyle w:val="Bibliography"/>
      </w:pPr>
      <w:r>
        <w:t xml:space="preserve">Caplat P, Coutts S, Buckley YM. 2012. Modeling population dynamics, landscape structure, and management decisions for controlling the spread of invasive plants.</w:t>
      </w:r>
      <w:r>
        <w:t xml:space="preserve"> </w:t>
      </w:r>
      <w:r>
        <w:rPr>
          <w:i/>
          <w:iCs/>
        </w:rPr>
        <w:t xml:space="preserve">Annals of the New York Academy of Sciences</w:t>
      </w:r>
      <w:r>
        <w:t xml:space="preserve"> </w:t>
      </w:r>
      <w:r>
        <w:t xml:space="preserve">1249:72-83.</w:t>
      </w:r>
    </w:p>
    <w:bookmarkEnd w:id="75"/>
    <w:bookmarkStart w:id="76" w:name="ref-caswell2001matrix"/>
    <w:p>
      <w:pPr>
        <w:pStyle w:val="Bibliography"/>
      </w:pPr>
      <w:r>
        <w:t xml:space="preserve">Caswell H. 2001.</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 Construction, analysis, and interpretation</w:t>
      </w:r>
      <w:r>
        <w:t xml:space="preserve">. Sunderland, Massachusetts, USA: Sinauer Associates.</w:t>
      </w:r>
    </w:p>
    <w:bookmarkEnd w:id="76"/>
    <w:bookmarkStart w:id="77" w:name="ref-coates2006effects"/>
    <w:p>
      <w:pPr>
        <w:pStyle w:val="Bibliography"/>
      </w:pPr>
      <w:r>
        <w:t xml:space="preserve">Coates F, Lunt ID, Tremblay R. 2006. Effects of disturbance on population dynamics of the threatened orchid</w:t>
      </w:r>
      <w:r>
        <w:t xml:space="preserve"> </w:t>
      </w:r>
      <w:r>
        <w:rPr>
          <w:i/>
          <w:iCs/>
        </w:rPr>
        <w:t xml:space="preserve">P</w:t>
      </w:r>
      <w:r>
        <w:rPr>
          <w:i/>
          <w:iCs/>
        </w:rPr>
        <w:t xml:space="preserve">rasophyllum</w:t>
      </w:r>
      <w:r>
        <w:rPr>
          <w:i/>
          <w:iCs/>
        </w:rPr>
        <w:t xml:space="preserve"> </w:t>
      </w:r>
      <w:r>
        <w:rPr>
          <w:i/>
          <w:iCs/>
        </w:rPr>
        <w:t xml:space="preserve">c</w:t>
      </w:r>
      <w:r>
        <w:rPr>
          <w:i/>
          <w:iCs/>
        </w:rPr>
        <w:t xml:space="preserve">orrectum</w:t>
      </w:r>
      <w:r>
        <w:t xml:space="preserve"> </w:t>
      </w:r>
      <w:r>
        <w:t xml:space="preserve">DL Jones and implications for grassland management in south-eastern</w:t>
      </w:r>
      <w:r>
        <w:t xml:space="preserve"> </w:t>
      </w:r>
      <w:r>
        <w:t xml:space="preserve">A</w:t>
      </w:r>
      <w:r>
        <w:t xml:space="preserve">ustralia.</w:t>
      </w:r>
      <w:r>
        <w:t xml:space="preserve"> </w:t>
      </w:r>
      <w:r>
        <w:rPr>
          <w:i/>
          <w:iCs/>
        </w:rPr>
        <w:t xml:space="preserve">Biological Conservation</w:t>
      </w:r>
      <w:r>
        <w:t xml:space="preserve"> </w:t>
      </w:r>
      <w:r>
        <w:t xml:space="preserve">129:59-69.</w:t>
      </w:r>
    </w:p>
    <w:bookmarkEnd w:id="77"/>
    <w:bookmarkStart w:id="78" w:name="ref-connolly1996asymmetric"/>
    <w:p>
      <w:pPr>
        <w:pStyle w:val="Bibliography"/>
      </w:pPr>
      <w:r>
        <w:t xml:space="preserve">Connolly J, Wayne P. 1996. Asymmetric competition between plant species.</w:t>
      </w:r>
      <w:r>
        <w:t xml:space="preserve"> </w:t>
      </w:r>
      <w:r>
        <w:rPr>
          <w:i/>
          <w:iCs/>
        </w:rPr>
        <w:t xml:space="preserve">Oecologia</w:t>
      </w:r>
      <w:r>
        <w:t xml:space="preserve"> </w:t>
      </w:r>
      <w:r>
        <w:t xml:space="preserve">108:311-320.</w:t>
      </w:r>
    </w:p>
    <w:bookmarkEnd w:id="78"/>
    <w:bookmarkStart w:id="79" w:name="ref-coste2020analysis"/>
    <w:p>
      <w:pPr>
        <w:pStyle w:val="Bibliography"/>
      </w:pPr>
      <w:r>
        <w:t xml:space="preserve">Coste CF, Pavard S. 2020. Analysis of a multitrait population projection matrix reveals the evolutionary and demographic effects of a life history trade-off.</w:t>
      </w:r>
      <w:r>
        <w:t xml:space="preserve"> </w:t>
      </w:r>
      <w:r>
        <w:rPr>
          <w:i/>
          <w:iCs/>
        </w:rPr>
        <w:t xml:space="preserve">Ecological Modelling</w:t>
      </w:r>
      <w:r>
        <w:t xml:space="preserve"> </w:t>
      </w:r>
      <w:r>
        <w:t xml:space="preserve">418:108915.</w:t>
      </w:r>
    </w:p>
    <w:bookmarkEnd w:id="79"/>
    <w:bookmarkStart w:id="81" w:name="ref-crain2019sheltered"/>
    <w:p>
      <w:pPr>
        <w:pStyle w:val="Bibliography"/>
      </w:pPr>
      <w:r>
        <w:t xml:space="preserve">Crain B, Tremblay R, Ferguson J. 2019. Sheltered from the storm? Population viability analysis of a rare endemic under periodic catastrophe regimes.</w:t>
      </w:r>
      <w:r>
        <w:t xml:space="preserve"> </w:t>
      </w:r>
      <w:r>
        <w:rPr>
          <w:i/>
          <w:iCs/>
        </w:rPr>
        <w:t xml:space="preserve">Population Ecology</w:t>
      </w:r>
      <w:r>
        <w:t xml:space="preserve"> </w:t>
      </w:r>
      <w:r>
        <w:t xml:space="preserve">61:74-92. DOI:</w:t>
      </w:r>
      <w:r>
        <w:t xml:space="preserve"> </w:t>
      </w:r>
      <w:hyperlink r:id="rId80">
        <w:r>
          <w:rPr>
            <w:rStyle w:val="Hyperlink"/>
          </w:rPr>
          <w:t xml:space="preserve">10.1002/1438-390X.1002</w:t>
        </w:r>
      </w:hyperlink>
      <w:r>
        <w:t xml:space="preserve">.</w:t>
      </w:r>
    </w:p>
    <w:bookmarkEnd w:id="81"/>
    <w:bookmarkStart w:id="82" w:name="ref-crawley1990population"/>
    <w:p>
      <w:pPr>
        <w:pStyle w:val="Bibliography"/>
      </w:pPr>
      <w:r>
        <w:t xml:space="preserve">Crawley MJ. 1990. The population dynamics of plants.</w:t>
      </w:r>
      <w:r>
        <w:t xml:space="preserve"> </w:t>
      </w:r>
      <w:r>
        <w:rPr>
          <w:i/>
          <w:iCs/>
        </w:rPr>
        <w:t xml:space="preserve">Philosophical Transactions of the Royal Society of London. Series B: Biological Sciences</w:t>
      </w:r>
      <w:r>
        <w:t xml:space="preserve"> </w:t>
      </w:r>
      <w:r>
        <w:t xml:space="preserve">330:125-140.</w:t>
      </w:r>
    </w:p>
    <w:bookmarkEnd w:id="82"/>
    <w:bookmarkStart w:id="83" w:name="ref-crone2011plant"/>
    <w:p>
      <w:pPr>
        <w:pStyle w:val="Bibliography"/>
      </w:pPr>
      <w:r>
        <w:t xml:space="preserve">Crone EE, Menges ES, Ellis MM, Bell T, Bierzychudek P, Ehrl’en J, Kaye TN, Knight TM, Lesica P, Morris WF, others</w:t>
      </w:r>
      <w:r>
        <w:t xml:space="preserve">. 2011. How do plant ecologists use matrix population models?</w:t>
      </w:r>
      <w:r>
        <w:t xml:space="preserve"> </w:t>
      </w:r>
      <w:r>
        <w:rPr>
          <w:i/>
          <w:iCs/>
        </w:rPr>
        <w:t xml:space="preserve">Ecology Letters</w:t>
      </w:r>
      <w:r>
        <w:t xml:space="preserve"> </w:t>
      </w:r>
      <w:r>
        <w:t xml:space="preserve">14:1-8.</w:t>
      </w:r>
    </w:p>
    <w:bookmarkEnd w:id="83"/>
    <w:bookmarkStart w:id="84" w:name="ref-crouse1987stage"/>
    <w:p>
      <w:pPr>
        <w:pStyle w:val="Bibliography"/>
      </w:pPr>
      <w:r>
        <w:t xml:space="preserve">Crouse DT, Crowder LB, Caswell H. 1987. A stage-based population model for loggerhead sea turtles and implications for conservation.</w:t>
      </w:r>
      <w:r>
        <w:t xml:space="preserve"> </w:t>
      </w:r>
      <w:r>
        <w:rPr>
          <w:i/>
          <w:iCs/>
        </w:rPr>
        <w:t xml:space="preserve">Ecology</w:t>
      </w:r>
      <w:r>
        <w:t xml:space="preserve"> </w:t>
      </w:r>
      <w:r>
        <w:t xml:space="preserve">68:1412-1423.</w:t>
      </w:r>
    </w:p>
    <w:bookmarkEnd w:id="84"/>
    <w:bookmarkStart w:id="85" w:name="ref-crowder1994predicting"/>
    <w:p>
      <w:pPr>
        <w:pStyle w:val="Bibliography"/>
      </w:pPr>
      <w:r>
        <w:t xml:space="preserve">Crowder LB, Crouse DT, Heppell SS, Martin TH. 1994. Predicting the impact of turtle excluder devices on loggerhead sea turtle populations.</w:t>
      </w:r>
      <w:r>
        <w:t xml:space="preserve"> </w:t>
      </w:r>
      <w:r>
        <w:rPr>
          <w:i/>
          <w:iCs/>
        </w:rPr>
        <w:t xml:space="preserve">Ecological Applications</w:t>
      </w:r>
      <w:r>
        <w:t xml:space="preserve"> </w:t>
      </w:r>
      <w:r>
        <w:t xml:space="preserve">4:437-445.</w:t>
      </w:r>
    </w:p>
    <w:bookmarkEnd w:id="85"/>
    <w:bookmarkStart w:id="86" w:name="ref-d2024best"/>
    <w:p>
      <w:pPr>
        <w:pStyle w:val="Bibliography"/>
      </w:pPr>
      <w:r>
        <w:t xml:space="preserve">D’Agostino M, Cao Pinna L, Carboni M, Assini S, Bacchetta G, Bartolucci F, Brancaleoni L, Buldrini F, Carta A, Cerabolini B, others</w:t>
      </w:r>
      <w:r>
        <w:t xml:space="preserve">. 2024. Best practices, errors, and perspectives of half a century of plant translocation in Italy.</w:t>
      </w:r>
      <w:r>
        <w:t xml:space="preserve"> </w:t>
      </w:r>
      <w:r>
        <w:rPr>
          <w:i/>
          <w:iCs/>
        </w:rPr>
        <w:t xml:space="preserve">Conservation Biology</w:t>
      </w:r>
      <w:r>
        <w:t xml:space="preserve"> </w:t>
      </w:r>
      <w:r>
        <w:t xml:space="preserve">38:e14233.</w:t>
      </w:r>
    </w:p>
    <w:bookmarkEnd w:id="86"/>
    <w:bookmarkStart w:id="87" w:name="ref-darwin1877various"/>
    <w:p>
      <w:pPr>
        <w:pStyle w:val="Bibliography"/>
      </w:pPr>
      <w:r>
        <w:t xml:space="preserve">Darwin C. 1877.</w:t>
      </w:r>
      <w:r>
        <w:t xml:space="preserve"> </w:t>
      </w:r>
      <w:r>
        <w:rPr>
          <w:i/>
          <w:iCs/>
        </w:rPr>
        <w:t xml:space="preserve">The various contrivances by which orchids are fertilised by insects</w:t>
      </w:r>
      <w:r>
        <w:t xml:space="preserve">. John Murray.</w:t>
      </w:r>
    </w:p>
    <w:bookmarkEnd w:id="87"/>
    <w:bookmarkStart w:id="88" w:name="ref-earl2019evaluating"/>
    <w:p>
      <w:pPr>
        <w:pStyle w:val="Bibliography"/>
      </w:pPr>
      <w:r>
        <w:t xml:space="preserve">Earl JE. 2019. Evaluating the assumptions of population projection models used for conservation.</w:t>
      </w:r>
      <w:r>
        <w:t xml:space="preserve"> </w:t>
      </w:r>
      <w:r>
        <w:rPr>
          <w:i/>
          <w:iCs/>
        </w:rPr>
        <w:t xml:space="preserve">Biological Conservation</w:t>
      </w:r>
      <w:r>
        <w:t xml:space="preserve"> </w:t>
      </w:r>
      <w:r>
        <w:t xml:space="preserve">237:145-154.</w:t>
      </w:r>
    </w:p>
    <w:bookmarkEnd w:id="88"/>
    <w:bookmarkStart w:id="89" w:name="ref-ebert1999demography"/>
    <w:p>
      <w:pPr>
        <w:pStyle w:val="Bibliography"/>
      </w:pPr>
      <w:r>
        <w:t xml:space="preserve">Ebert thomas A</w:t>
      </w:r>
      <w:r>
        <w:t xml:space="preserve">. 1999.</w:t>
      </w:r>
      <w:r>
        <w:t xml:space="preserve"> </w:t>
      </w:r>
      <w:r>
        <w:rPr>
          <w:i/>
          <w:iCs/>
        </w:rPr>
        <w:t xml:space="preserve">Plant and</w:t>
      </w:r>
      <w:r>
        <w:rPr>
          <w:i/>
          <w:iCs/>
        </w:rPr>
        <w:t xml:space="preserve"> </w:t>
      </w:r>
      <w:r>
        <w:rPr>
          <w:i/>
          <w:iCs/>
        </w:rPr>
        <w:t xml:space="preserve">A</w:t>
      </w:r>
      <w:r>
        <w:rPr>
          <w:i/>
          <w:iCs/>
        </w:rPr>
        <w:t xml:space="preserve">nimal</w:t>
      </w:r>
      <w:r>
        <w:rPr>
          <w:i/>
          <w:iCs/>
        </w:rPr>
        <w:t xml:space="preserve"> </w:t>
      </w:r>
      <w:r>
        <w:rPr>
          <w:i/>
          <w:iCs/>
        </w:rPr>
        <w:t xml:space="preserve">P</w:t>
      </w:r>
      <w:r>
        <w:rPr>
          <w:i/>
          <w:iCs/>
        </w:rPr>
        <w:t xml:space="preserve">opulations.</w:t>
      </w:r>
      <w:r>
        <w:rPr>
          <w:i/>
          <w:iCs/>
        </w:rPr>
        <w:t xml:space="preserve"> </w:t>
      </w:r>
      <w:r>
        <w:rPr>
          <w:i/>
          <w:iCs/>
        </w:rPr>
        <w:t xml:space="preserve">M</w:t>
      </w:r>
      <w:r>
        <w:rPr>
          <w:i/>
          <w:iCs/>
        </w:rPr>
        <w:t xml:space="preserve">ethods in</w:t>
      </w:r>
      <w:r>
        <w:rPr>
          <w:i/>
          <w:iCs/>
        </w:rPr>
        <w:t xml:space="preserve"> </w:t>
      </w:r>
      <w:r>
        <w:rPr>
          <w:i/>
          <w:iCs/>
        </w:rPr>
        <w:t xml:space="preserve">D</w:t>
      </w:r>
      <w:r>
        <w:rPr>
          <w:i/>
          <w:iCs/>
        </w:rPr>
        <w:t xml:space="preserve">emography</w:t>
      </w:r>
      <w:r>
        <w:t xml:space="preserve">. Academic Press.</w:t>
      </w:r>
    </w:p>
    <w:bookmarkEnd w:id="89"/>
    <w:bookmarkStart w:id="90" w:name="ref-ehrlen2016advancing"/>
    <w:p>
      <w:pPr>
        <w:pStyle w:val="Bibliography"/>
      </w:pPr>
      <w:r>
        <w:t xml:space="preserve">Ehrlen J, Morris WF, Euler T von, Dahlgren JP. 2016. Advancing environmentally explicit structured population models of plants.</w:t>
      </w:r>
      <w:r>
        <w:t xml:space="preserve"> </w:t>
      </w:r>
      <w:r>
        <w:rPr>
          <w:i/>
          <w:iCs/>
        </w:rPr>
        <w:t xml:space="preserve">Journal of Ecology</w:t>
      </w:r>
      <w:r>
        <w:t xml:space="preserve"> </w:t>
      </w:r>
      <w:r>
        <w:t xml:space="preserve">104:292-305.</w:t>
      </w:r>
    </w:p>
    <w:bookmarkEnd w:id="90"/>
    <w:bookmarkStart w:id="91" w:name="ref-emeterio2021does"/>
    <w:p>
      <w:pPr>
        <w:pStyle w:val="Bibliography"/>
      </w:pPr>
      <w:r>
        <w:t xml:space="preserve">Emeterio-Lara A, Garcı́a-Franco JG, Hernández-Apolinar M, Toledo-Hernández VH, Valencia-Dı́az S, Flores-Palacios A. 2021. Does extraction of orchids affect their population structure? Evidence from populations of</w:t>
      </w:r>
      <w:r>
        <w:t xml:space="preserve"> </w:t>
      </w:r>
      <w:r>
        <w:rPr>
          <w:i/>
          <w:iCs/>
        </w:rPr>
        <w:t xml:space="preserve">L</w:t>
      </w:r>
      <w:r>
        <w:rPr>
          <w:i/>
          <w:iCs/>
        </w:rPr>
        <w:t xml:space="preserve">aelia</w:t>
      </w:r>
      <w:r>
        <w:rPr>
          <w:i/>
          <w:iCs/>
        </w:rPr>
        <w:t xml:space="preserve"> </w:t>
      </w:r>
      <w:r>
        <w:rPr>
          <w:i/>
          <w:iCs/>
        </w:rPr>
        <w:t xml:space="preserve">a</w:t>
      </w:r>
      <w:r>
        <w:rPr>
          <w:i/>
          <w:iCs/>
        </w:rPr>
        <w:t xml:space="preserve">utumnalis</w:t>
      </w:r>
      <w:r>
        <w:t xml:space="preserve"> </w:t>
      </w:r>
      <w:r>
        <w:t xml:space="preserve">(</w:t>
      </w:r>
      <w:r>
        <w:t xml:space="preserve">O</w:t>
      </w:r>
      <w:r>
        <w:t xml:space="preserve">rchidaceae).</w:t>
      </w:r>
      <w:r>
        <w:t xml:space="preserve"> </w:t>
      </w:r>
      <w:r>
        <w:rPr>
          <w:i/>
          <w:iCs/>
        </w:rPr>
        <w:t xml:space="preserve">Forest Ecology and Management</w:t>
      </w:r>
      <w:r>
        <w:t xml:space="preserve"> </w:t>
      </w:r>
      <w:r>
        <w:t xml:space="preserve">480:118667.</w:t>
      </w:r>
    </w:p>
    <w:bookmarkEnd w:id="91"/>
    <w:bookmarkStart w:id="92" w:name="ref-falcon2017quantifying"/>
    <w:p>
      <w:pPr>
        <w:pStyle w:val="Bibliography"/>
      </w:pPr>
      <w:r>
        <w:t xml:space="preserve">Falcón W, Ackerman JD, Tremblay R. 2017. Quantifying how acquired interactions with native and invasive insects influence population growth rates of a non-indigenous plant.</w:t>
      </w:r>
      <w:r>
        <w:t xml:space="preserve"> </w:t>
      </w:r>
      <w:r>
        <w:rPr>
          <w:i/>
          <w:iCs/>
        </w:rPr>
        <w:t xml:space="preserve">Biological Invasions</w:t>
      </w:r>
      <w:r>
        <w:t xml:space="preserve"> </w:t>
      </w:r>
      <w:r>
        <w:t xml:space="preserve">19:895-911.</w:t>
      </w:r>
    </w:p>
    <w:bookmarkEnd w:id="92"/>
    <w:bookmarkStart w:id="93" w:name="ref-fenner2017ecology"/>
    <w:p>
      <w:pPr>
        <w:pStyle w:val="Bibliography"/>
      </w:pPr>
      <w:r>
        <w:t xml:space="preserve">Fenner M. 2017. Ecology of seed banks. In:</w:t>
      </w:r>
      <w:r>
        <w:t xml:space="preserve"> </w:t>
      </w:r>
      <w:r>
        <w:rPr>
          <w:i/>
          <w:iCs/>
        </w:rPr>
        <w:t xml:space="preserve">Seed development and germination</w:t>
      </w:r>
      <w:r>
        <w:t xml:space="preserve">. Routledge, 507-528.</w:t>
      </w:r>
    </w:p>
    <w:bookmarkEnd w:id="93"/>
    <w:bookmarkStart w:id="94" w:name="ref-flather2011minimum"/>
    <w:p>
      <w:pPr>
        <w:pStyle w:val="Bibliography"/>
      </w:pPr>
      <w:r>
        <w:t xml:space="preserve">Flather CH, Hayward GD, Beissinger SR, Stephens PA. 2011. Minimum viable populations: is there a ‘magic number’for conservation practitioners?</w:t>
      </w:r>
      <w:r>
        <w:t xml:space="preserve"> </w:t>
      </w:r>
      <w:r>
        <w:rPr>
          <w:i/>
          <w:iCs/>
        </w:rPr>
        <w:t xml:space="preserve">Trends in Ecology &amp; Evolution</w:t>
      </w:r>
      <w:r>
        <w:t xml:space="preserve"> </w:t>
      </w:r>
      <w:r>
        <w:t xml:space="preserve">26:307-316.</w:t>
      </w:r>
    </w:p>
    <w:bookmarkEnd w:id="94"/>
    <w:bookmarkStart w:id="95" w:name="ref-forsman1996demography"/>
    <w:p>
      <w:pPr>
        <w:pStyle w:val="Bibliography"/>
      </w:pPr>
      <w:r>
        <w:t xml:space="preserve">Forsman E, Sovern S, Seaman DE, Maurice K, Taylor M, Zisa J. 1996. Demography of the northern spotted owl on the Olympic Peninsula and east slope of the Cascade Range, Washington.</w:t>
      </w:r>
      <w:r>
        <w:t xml:space="preserve"> </w:t>
      </w:r>
      <w:r>
        <w:rPr>
          <w:i/>
          <w:iCs/>
        </w:rPr>
        <w:t xml:space="preserve">Studies in Avian Biology</w:t>
      </w:r>
      <w:r>
        <w:t xml:space="preserve"> </w:t>
      </w:r>
      <w:r>
        <w:t xml:space="preserve">17:21-30.</w:t>
      </w:r>
    </w:p>
    <w:bookmarkEnd w:id="95"/>
    <w:bookmarkStart w:id="96" w:name="ref-freckleton2001asymmetric"/>
    <w:p>
      <w:pPr>
        <w:pStyle w:val="Bibliography"/>
      </w:pPr>
      <w:r>
        <w:t xml:space="preserve">Freckleton R, Watkinson A. 2001. Asymmetric competition between plant species.</w:t>
      </w:r>
      <w:r>
        <w:t xml:space="preserve"> </w:t>
      </w:r>
      <w:r>
        <w:rPr>
          <w:i/>
          <w:iCs/>
        </w:rPr>
        <w:t xml:space="preserve">Functional Ecology</w:t>
      </w:r>
      <w:r>
        <w:t xml:space="preserve"> </w:t>
      </w:r>
      <w:r>
        <w:t xml:space="preserve">15:615-623.</w:t>
      </w:r>
    </w:p>
    <w:bookmarkEnd w:id="96"/>
    <w:bookmarkStart w:id="97" w:name="ref-fricke2019linking"/>
    <w:p>
      <w:pPr>
        <w:pStyle w:val="Bibliography"/>
      </w:pPr>
      <w:r>
        <w:t xml:space="preserve">Fricke EC, Tewksbury JJ, Rogers HS. 2019. Linking intra-specific trait variation and plant function: seed size mediates performance tradeoffs within species.</w:t>
      </w:r>
      <w:r>
        <w:t xml:space="preserve"> </w:t>
      </w:r>
      <w:r>
        <w:rPr>
          <w:i/>
          <w:iCs/>
        </w:rPr>
        <w:t xml:space="preserve">Oikos</w:t>
      </w:r>
      <w:r>
        <w:t xml:space="preserve"> </w:t>
      </w:r>
      <w:r>
        <w:t xml:space="preserve">128:1716-1725.</w:t>
      </w:r>
    </w:p>
    <w:bookmarkEnd w:id="97"/>
    <w:bookmarkStart w:id="98" w:name="ref-garcia2010living"/>
    <w:p>
      <w:pPr>
        <w:pStyle w:val="Bibliography"/>
      </w:pPr>
      <w:r>
        <w:t xml:space="preserve">Garcı́a González MB, Goñi D, Guzmán D. 2010. Living at the Edge: Local versus Positional Factors in the Long-Term Population Dynamics of an Endangered Orchid.</w:t>
      </w:r>
    </w:p>
    <w:bookmarkEnd w:id="98"/>
    <w:bookmarkStart w:id="99" w:name="ref-gascoigne2023standard"/>
    <w:p>
      <w:pPr>
        <w:pStyle w:val="Bibliography"/>
      </w:pPr>
      <w:r>
        <w:t xml:space="preserve">Gascoigne SJ, Rolph S, Sankey D, Nidadavolu N, Stell Pičman AS, Hernández CM, Philpott ME, Salam A, Bernard C, Fenollosa E, others</w:t>
      </w:r>
      <w:r>
        <w:t xml:space="preserve">. 2023. A standard protocol to report discrete stage-structured demographic information.</w:t>
      </w:r>
      <w:r>
        <w:t xml:space="preserve"> </w:t>
      </w:r>
      <w:r>
        <w:rPr>
          <w:i/>
          <w:iCs/>
        </w:rPr>
        <w:t xml:space="preserve">Methods in Ecology and Evolution</w:t>
      </w:r>
      <w:r>
        <w:t xml:space="preserve"> </w:t>
      </w:r>
      <w:r>
        <w:t xml:space="preserve">14:2065-2083.</w:t>
      </w:r>
    </w:p>
    <w:bookmarkEnd w:id="99"/>
    <w:bookmarkStart w:id="100" w:name="ref-gatsuk1980age"/>
    <w:p>
      <w:pPr>
        <w:pStyle w:val="Bibliography"/>
      </w:pPr>
      <w:r>
        <w:t xml:space="preserve">Gatsuk L, Smirnova O, Vorontzova L, Zaugolnova L, Zhukova L. 1980. Age states of plants of various growth forms: a review.</w:t>
      </w:r>
      <w:r>
        <w:t xml:space="preserve"> </w:t>
      </w:r>
      <w:r>
        <w:rPr>
          <w:i/>
          <w:iCs/>
        </w:rPr>
        <w:t xml:space="preserve">The Journal of Ecology</w:t>
      </w:r>
      <w:r>
        <w:t xml:space="preserve">:675-696.</w:t>
      </w:r>
    </w:p>
    <w:bookmarkEnd w:id="100"/>
    <w:bookmarkStart w:id="101" w:name="ref-gerlach2003testing"/>
    <w:p>
      <w:pPr>
        <w:pStyle w:val="Bibliography"/>
      </w:pPr>
      <w:r>
        <w:t xml:space="preserve">Gerlach Jr JD, Rice KJ. 2003. Testing life history correlates of invasiveness using congeneric plant species.</w:t>
      </w:r>
      <w:r>
        <w:t xml:space="preserve"> </w:t>
      </w:r>
      <w:r>
        <w:rPr>
          <w:i/>
          <w:iCs/>
        </w:rPr>
        <w:t xml:space="preserve">Ecological Applications</w:t>
      </w:r>
      <w:r>
        <w:t xml:space="preserve"> </w:t>
      </w:r>
      <w:r>
        <w:t xml:space="preserve">13:167-179.</w:t>
      </w:r>
    </w:p>
    <w:bookmarkEnd w:id="101"/>
    <w:bookmarkStart w:id="102" w:name="ref-ghimire2008demographic"/>
    <w:p>
      <w:pPr>
        <w:pStyle w:val="Bibliography"/>
      </w:pPr>
      <w:r>
        <w:t xml:space="preserve">Ghimire SK, Gimenez O, Pradel R, McKey D, Aumeeruddy-Thomas Y. 2008. Demographic variation and population viability in a threatened Himalayan medicinal and aromatic herb</w:t>
      </w:r>
      <w:r>
        <w:t xml:space="preserve"> </w:t>
      </w:r>
      <w:r>
        <w:rPr>
          <w:i/>
          <w:iCs/>
        </w:rPr>
        <w:t xml:space="preserve">N</w:t>
      </w:r>
      <w:r>
        <w:rPr>
          <w:i/>
          <w:iCs/>
        </w:rPr>
        <w:t xml:space="preserve">ardostachys grandiflora</w:t>
      </w:r>
      <w:r>
        <w:t xml:space="preserve">: matrix modelling of harvesting effects in two contrasting habitats.</w:t>
      </w:r>
      <w:r>
        <w:t xml:space="preserve"> </w:t>
      </w:r>
      <w:r>
        <w:rPr>
          <w:i/>
          <w:iCs/>
        </w:rPr>
        <w:t xml:space="preserve">Journal of Applied Ecology</w:t>
      </w:r>
      <w:r>
        <w:t xml:space="preserve"> </w:t>
      </w:r>
      <w:r>
        <w:t xml:space="preserve">45:41-51.</w:t>
      </w:r>
    </w:p>
    <w:bookmarkEnd w:id="102"/>
    <w:bookmarkStart w:id="103" w:name="ref-gotelli2006forecasting"/>
    <w:p>
      <w:pPr>
        <w:pStyle w:val="Bibliography"/>
      </w:pPr>
      <w:r>
        <w:t xml:space="preserve">Gotelli NJ, Ellison AM. 2006. Forecasting extinction risk with nonstationary matrix models.</w:t>
      </w:r>
      <w:r>
        <w:t xml:space="preserve"> </w:t>
      </w:r>
      <w:r>
        <w:rPr>
          <w:i/>
          <w:iCs/>
        </w:rPr>
        <w:t xml:space="preserve">Ecological Applications</w:t>
      </w:r>
      <w:r>
        <w:t xml:space="preserve"> </w:t>
      </w:r>
      <w:r>
        <w:t xml:space="preserve">16:51-61.</w:t>
      </w:r>
    </w:p>
    <w:bookmarkEnd w:id="103"/>
    <w:bookmarkStart w:id="104" w:name="ref-gould2017land"/>
    <w:p>
      <w:pPr>
        <w:pStyle w:val="Bibliography"/>
      </w:pPr>
      <w:r>
        <w:t xml:space="preserve">Gould WA, Wadsworth FH, Quiñones M, Fain SJ, Álvarez-Berrı́os NL. 2017. Land use, conservation, forestry, and agriculture in</w:t>
      </w:r>
      <w:r>
        <w:t xml:space="preserve"> </w:t>
      </w:r>
      <w:r>
        <w:t xml:space="preserve">P</w:t>
      </w:r>
      <w:r>
        <w:t xml:space="preserve">uerto</w:t>
      </w:r>
      <w:r>
        <w:t xml:space="preserve"> </w:t>
      </w:r>
      <w:r>
        <w:t xml:space="preserve">R</w:t>
      </w:r>
      <w:r>
        <w:t xml:space="preserve">ico.</w:t>
      </w:r>
      <w:r>
        <w:t xml:space="preserve"> </w:t>
      </w:r>
      <w:r>
        <w:rPr>
          <w:i/>
          <w:iCs/>
        </w:rPr>
        <w:t xml:space="preserve">Forests</w:t>
      </w:r>
      <w:r>
        <w:t xml:space="preserve"> </w:t>
      </w:r>
      <w:r>
        <w:t xml:space="preserve">8:242.</w:t>
      </w:r>
    </w:p>
    <w:bookmarkEnd w:id="104"/>
    <w:bookmarkStart w:id="105" w:name="ref-gregg2006comparison"/>
    <w:p>
      <w:pPr>
        <w:pStyle w:val="Bibliography"/>
      </w:pPr>
      <w:r>
        <w:t xml:space="preserve">Gregg KB, Kéry M. 2006. Comparison of size vs. life-state classification in demographic models for the terrestrial orchid</w:t>
      </w:r>
      <w:r>
        <w:t xml:space="preserve"> </w:t>
      </w:r>
      <w:r>
        <w:rPr>
          <w:i/>
          <w:iCs/>
        </w:rPr>
        <w:t xml:space="preserve">C</w:t>
      </w:r>
      <w:r>
        <w:rPr>
          <w:i/>
          <w:iCs/>
        </w:rPr>
        <w:t xml:space="preserve">leistes</w:t>
      </w:r>
      <w:r>
        <w:rPr>
          <w:i/>
          <w:iCs/>
        </w:rPr>
        <w:t xml:space="preserve"> </w:t>
      </w:r>
      <w:r>
        <w:rPr>
          <w:i/>
          <w:iCs/>
        </w:rPr>
        <w:t xml:space="preserve">b</w:t>
      </w:r>
      <w:r>
        <w:rPr>
          <w:i/>
          <w:iCs/>
        </w:rPr>
        <w:t xml:space="preserve">ifaria</w:t>
      </w:r>
      <w:r>
        <w:t xml:space="preserve">.</w:t>
      </w:r>
      <w:r>
        <w:t xml:space="preserve"> </w:t>
      </w:r>
      <w:r>
        <w:rPr>
          <w:i/>
          <w:iCs/>
        </w:rPr>
        <w:t xml:space="preserve">Biological Conservation</w:t>
      </w:r>
      <w:r>
        <w:t xml:space="preserve"> </w:t>
      </w:r>
      <w:r>
        <w:t xml:space="preserve">129:50-58.</w:t>
      </w:r>
    </w:p>
    <w:bookmarkEnd w:id="105"/>
    <w:bookmarkStart w:id="106" w:name="ref-halpern2006approaches"/>
    <w:p>
      <w:pPr>
        <w:pStyle w:val="Bibliography"/>
      </w:pPr>
      <w:r>
        <w:t xml:space="preserve">Halpern SL, Underwood N. 2006. Approaches for testing herbivore effects on plant population dynamics.</w:t>
      </w:r>
      <w:r>
        <w:t xml:space="preserve"> </w:t>
      </w:r>
      <w:r>
        <w:rPr>
          <w:i/>
          <w:iCs/>
        </w:rPr>
        <w:t xml:space="preserve">Journal of Applied Ecology</w:t>
      </w:r>
      <w:r>
        <w:t xml:space="preserve"> </w:t>
      </w:r>
      <w:r>
        <w:t xml:space="preserve">43:922-929.</w:t>
      </w:r>
    </w:p>
    <w:bookmarkEnd w:id="106"/>
    <w:bookmarkStart w:id="107" w:name="ref-harper1977population"/>
    <w:p>
      <w:pPr>
        <w:pStyle w:val="Bibliography"/>
      </w:pPr>
      <w:r>
        <w:t xml:space="preserve">Harper JL. 1977.</w:t>
      </w:r>
      <w:r>
        <w:t xml:space="preserve"> </w:t>
      </w:r>
      <w:r>
        <w:rPr>
          <w:i/>
          <w:iCs/>
        </w:rPr>
        <w:t xml:space="preserve">Population</w:t>
      </w:r>
      <w:r>
        <w:rPr>
          <w:i/>
          <w:iCs/>
        </w:rPr>
        <w:t xml:space="preserve"> </w:t>
      </w:r>
      <w:r>
        <w:rPr>
          <w:i/>
          <w:iCs/>
        </w:rPr>
        <w:t xml:space="preserve">B</w:t>
      </w:r>
      <w:r>
        <w:rPr>
          <w:i/>
          <w:iCs/>
        </w:rPr>
        <w:t xml:space="preserve">iology of</w:t>
      </w:r>
      <w:r>
        <w:rPr>
          <w:i/>
          <w:iCs/>
        </w:rPr>
        <w:t xml:space="preserve"> </w:t>
      </w:r>
      <w:r>
        <w:rPr>
          <w:i/>
          <w:iCs/>
        </w:rPr>
        <w:t xml:space="preserve">P</w:t>
      </w:r>
      <w:r>
        <w:rPr>
          <w:i/>
          <w:iCs/>
        </w:rPr>
        <w:t xml:space="preserve">lants</w:t>
      </w:r>
      <w:r>
        <w:t xml:space="preserve">. Academic Press.</w:t>
      </w:r>
    </w:p>
    <w:bookmarkEnd w:id="107"/>
    <w:bookmarkStart w:id="108" w:name="ref-harris2022abundance"/>
    <w:p>
      <w:pPr>
        <w:pStyle w:val="Bibliography"/>
      </w:pPr>
      <w:r>
        <w:t xml:space="preserve">Harris GM, Butler MJ, Stewart DR, Cain III JW. 2022. The abundance and persistence of Caprinae populations.</w:t>
      </w:r>
      <w:r>
        <w:t xml:space="preserve"> </w:t>
      </w:r>
      <w:r>
        <w:rPr>
          <w:i/>
          <w:iCs/>
        </w:rPr>
        <w:t xml:space="preserve">Scientific Reports</w:t>
      </w:r>
      <w:r>
        <w:t xml:space="preserve"> </w:t>
      </w:r>
      <w:r>
        <w:t xml:space="preserve">12:13807.</w:t>
      </w:r>
    </w:p>
    <w:bookmarkEnd w:id="108"/>
    <w:bookmarkStart w:id="109" w:name="ref-hens2017low"/>
    <w:p>
      <w:pPr>
        <w:pStyle w:val="Bibliography"/>
      </w:pPr>
      <w:r>
        <w:t xml:space="preserve">Hens H, Pakanen V-M, Jäkäläniemi A, Tuomi J, Kvist L. 2017. Low population viability in small endangered orchid populations: Genetic variation, seedling recruitment and stochasticity.</w:t>
      </w:r>
      <w:r>
        <w:t xml:space="preserve"> </w:t>
      </w:r>
      <w:r>
        <w:rPr>
          <w:i/>
          <w:iCs/>
        </w:rPr>
        <w:t xml:space="preserve">Biological Conservation</w:t>
      </w:r>
      <w:r>
        <w:t xml:space="preserve"> </w:t>
      </w:r>
      <w:r>
        <w:t xml:space="preserve">210:174-183.</w:t>
      </w:r>
    </w:p>
    <w:bookmarkEnd w:id="109"/>
    <w:bookmarkStart w:id="110" w:name="ref-hinsley2018review"/>
    <w:p>
      <w:pPr>
        <w:pStyle w:val="Bibliography"/>
      </w:pPr>
      <w:r>
        <w:t xml:space="preserve">Hinsley A, De Boer HJ, Fay MF, Gale SW, Gardiner LM, Gunasekara RS, Kumar P, Masters S, Metusala D, Roberts DL, others</w:t>
      </w:r>
      <w:r>
        <w:t xml:space="preserve">. 2018. A review of the trade in orchids and its implications for conservation.</w:t>
      </w:r>
      <w:r>
        <w:t xml:space="preserve"> </w:t>
      </w:r>
      <w:r>
        <w:rPr>
          <w:i/>
          <w:iCs/>
        </w:rPr>
        <w:t xml:space="preserve">Botanical Journal of the Linnean Society</w:t>
      </w:r>
      <w:r>
        <w:t xml:space="preserve"> </w:t>
      </w:r>
      <w:r>
        <w:t xml:space="preserve">186:435-455.</w:t>
      </w:r>
    </w:p>
    <w:bookmarkEnd w:id="110"/>
    <w:bookmarkStart w:id="111" w:name="ref-hutchings2010population"/>
    <w:p>
      <w:pPr>
        <w:pStyle w:val="Bibliography"/>
      </w:pPr>
      <w:r>
        <w:t xml:space="preserve">Hutchings M. 2010. The population biology of the early spider orchid</w:t>
      </w:r>
      <w:r>
        <w:t xml:space="preserve"> </w:t>
      </w:r>
      <w:r>
        <w:rPr>
          <w:i/>
          <w:iCs/>
        </w:rPr>
        <w:t xml:space="preserve">O</w:t>
      </w:r>
      <w:r>
        <w:rPr>
          <w:i/>
          <w:iCs/>
        </w:rPr>
        <w:t xml:space="preserve">phrys</w:t>
      </w:r>
      <w:r>
        <w:rPr>
          <w:i/>
          <w:iCs/>
        </w:rPr>
        <w:t xml:space="preserve"> </w:t>
      </w:r>
      <w:r>
        <w:rPr>
          <w:i/>
          <w:iCs/>
        </w:rPr>
        <w:t xml:space="preserve">s</w:t>
      </w:r>
      <w:r>
        <w:rPr>
          <w:i/>
          <w:iCs/>
        </w:rPr>
        <w:t xml:space="preserve">phegodes</w:t>
      </w:r>
      <w:r>
        <w:t xml:space="preserve"> </w:t>
      </w:r>
      <w:r>
        <w:t xml:space="preserve">M</w:t>
      </w:r>
      <w:r>
        <w:t xml:space="preserve">ill. III. Demography over three decades.</w:t>
      </w:r>
      <w:r>
        <w:t xml:space="preserve"> </w:t>
      </w:r>
      <w:r>
        <w:rPr>
          <w:i/>
          <w:iCs/>
        </w:rPr>
        <w:t xml:space="preserve">Journal of Ecology</w:t>
      </w:r>
      <w:r>
        <w:t xml:space="preserve"> </w:t>
      </w:r>
      <w:r>
        <w:t xml:space="preserve">98:867-878.</w:t>
      </w:r>
    </w:p>
    <w:bookmarkEnd w:id="111"/>
    <w:bookmarkStart w:id="112" w:name="ref-iriondo2009peligro"/>
    <w:p>
      <w:pPr>
        <w:pStyle w:val="Bibliography"/>
      </w:pPr>
      <w:r>
        <w:t xml:space="preserve">Iriondo Alegria J, Albert Gamboa M, Gimenez Benavides L, Dominguez Lozano F, Escudero Alcantara A. 2009.</w:t>
      </w:r>
      <w:r>
        <w:t xml:space="preserve"> </w:t>
      </w:r>
      <w:r>
        <w:rPr>
          <w:i/>
          <w:iCs/>
        </w:rPr>
        <w:t xml:space="preserve">Poblaciones en Peligro: Viabilidad Demogr</w:t>
      </w:r>
      <w:r>
        <w:rPr>
          <w:i/>
          <w:iCs/>
        </w:rPr>
        <w:t xml:space="preserve">á</w:t>
      </w:r>
      <w:r>
        <w:rPr>
          <w:i/>
          <w:iCs/>
        </w:rPr>
        <w:t xml:space="preserve">fica de la flora vascular amenazada de Espana</w:t>
      </w:r>
      <w:r>
        <w:t xml:space="preserve">. Direcci</w:t>
      </w:r>
      <w:r>
        <w:t xml:space="preserve">ó</w:t>
      </w:r>
      <w:r>
        <w:t xml:space="preserve">n General de Medio Ambiente y Pol</w:t>
      </w:r>
      <w:r>
        <w:t xml:space="preserve">í</w:t>
      </w:r>
      <w:r>
        <w:t xml:space="preserve">tica Forestal.</w:t>
      </w:r>
    </w:p>
    <w:bookmarkEnd w:id="112"/>
    <w:bookmarkStart w:id="113" w:name="ref-jakalaniemi2011orchids"/>
    <w:p>
      <w:pPr>
        <w:pStyle w:val="Bibliography"/>
      </w:pPr>
      <w:r>
        <w:t xml:space="preserve">Jäkäläniemi A, Crone EE, Närhi P, Tuomi J. 2011. Orchids do not pay costs at emergence for prolonged dormancy.</w:t>
      </w:r>
      <w:r>
        <w:t xml:space="preserve"> </w:t>
      </w:r>
      <w:r>
        <w:rPr>
          <w:i/>
          <w:iCs/>
        </w:rPr>
        <w:t xml:space="preserve">Ecology</w:t>
      </w:r>
      <w:r>
        <w:t xml:space="preserve"> </w:t>
      </w:r>
      <w:r>
        <w:t xml:space="preserve">92:1538-1543.</w:t>
      </w:r>
    </w:p>
    <w:bookmarkEnd w:id="113"/>
    <w:bookmarkStart w:id="114" w:name="ref-jansen2018towards"/>
    <w:p>
      <w:pPr>
        <w:pStyle w:val="Bibliography"/>
      </w:pPr>
      <w:r>
        <w:t xml:space="preserve">Jansen M, Anten NP, Bongers F, Martı́nez-Ramos M, Zuidema PA. 2018. Towards smarter harvesting from natural palm populations by sparing the individuals that contribute most to population growth or productivity.</w:t>
      </w:r>
      <w:r>
        <w:t xml:space="preserve"> </w:t>
      </w:r>
      <w:r>
        <w:rPr>
          <w:i/>
          <w:iCs/>
        </w:rPr>
        <w:t xml:space="preserve">Journal of Applied Ecology</w:t>
      </w:r>
      <w:r>
        <w:t xml:space="preserve"> </w:t>
      </w:r>
      <w:r>
        <w:t xml:space="preserve">55:1682-1691.</w:t>
      </w:r>
    </w:p>
    <w:bookmarkEnd w:id="114"/>
    <w:bookmarkStart w:id="115" w:name="ref-jops2025life"/>
    <w:p>
      <w:pPr>
        <w:pStyle w:val="Bibliography"/>
      </w:pPr>
      <w:r>
        <w:t xml:space="preserve">Jops K, Dalling JW, O’Dwyer JP. 2025. Life history is a key driver of temporal fluctuations in tropical tree abundances.</w:t>
      </w:r>
      <w:r>
        <w:t xml:space="preserve"> </w:t>
      </w:r>
      <w:r>
        <w:rPr>
          <w:i/>
          <w:iCs/>
        </w:rPr>
        <w:t xml:space="preserve">Proceedings of the National Academy of Sciences</w:t>
      </w:r>
      <w:r>
        <w:t xml:space="preserve"> </w:t>
      </w:r>
      <w:r>
        <w:t xml:space="preserve">122:e2422348122.</w:t>
      </w:r>
    </w:p>
    <w:bookmarkEnd w:id="115"/>
    <w:bookmarkStart w:id="116" w:name="ref-kery2004demographic"/>
    <w:p>
      <w:pPr>
        <w:pStyle w:val="Bibliography"/>
      </w:pPr>
      <w:r>
        <w:t xml:space="preserve">Kéry M, Gregg KB. 2004. Demographic analysis of dormancy and survival in the terrestrial orchid</w:t>
      </w:r>
      <w:r>
        <w:t xml:space="preserve"> </w:t>
      </w:r>
      <w:r>
        <w:rPr>
          <w:i/>
          <w:iCs/>
        </w:rPr>
        <w:t xml:space="preserve">C</w:t>
      </w:r>
      <w:r>
        <w:rPr>
          <w:i/>
          <w:iCs/>
        </w:rPr>
        <w:t xml:space="preserve">ypripedium</w:t>
      </w:r>
      <w:r>
        <w:rPr>
          <w:i/>
          <w:iCs/>
        </w:rPr>
        <w:t xml:space="preserve"> </w:t>
      </w:r>
      <w:r>
        <w:rPr>
          <w:i/>
          <w:iCs/>
        </w:rPr>
        <w:t xml:space="preserve">r</w:t>
      </w:r>
      <w:r>
        <w:rPr>
          <w:i/>
          <w:iCs/>
        </w:rPr>
        <w:t xml:space="preserve">eginae</w:t>
      </w:r>
      <w:r>
        <w:t xml:space="preserve">.</w:t>
      </w:r>
      <w:r>
        <w:t xml:space="preserve"> </w:t>
      </w:r>
      <w:r>
        <w:rPr>
          <w:i/>
          <w:iCs/>
        </w:rPr>
        <w:t xml:space="preserve">Journal of Ecology</w:t>
      </w:r>
      <w:r>
        <w:t xml:space="preserve"> </w:t>
      </w:r>
      <w:r>
        <w:t xml:space="preserve">92:686-695.</w:t>
      </w:r>
    </w:p>
    <w:bookmarkEnd w:id="116"/>
    <w:bookmarkStart w:id="117" w:name="ref-kim2016restoration"/>
    <w:p>
      <w:pPr>
        <w:pStyle w:val="Bibliography"/>
      </w:pPr>
      <w:r>
        <w:t xml:space="preserve">Kim Y, Kang K-W, Kim K-J. 2016. Restoration of endangered orchid species,</w:t>
      </w:r>
      <w:r>
        <w:t xml:space="preserve"> </w:t>
      </w:r>
      <w:r>
        <w:rPr>
          <w:i/>
          <w:iCs/>
        </w:rPr>
        <w:t xml:space="preserve">D</w:t>
      </w:r>
      <w:r>
        <w:rPr>
          <w:i/>
          <w:iCs/>
        </w:rPr>
        <w:t xml:space="preserve">endrobium</w:t>
      </w:r>
      <w:r>
        <w:rPr>
          <w:i/>
          <w:iCs/>
        </w:rPr>
        <w:t xml:space="preserve"> </w:t>
      </w:r>
      <w:r>
        <w:rPr>
          <w:i/>
          <w:iCs/>
        </w:rPr>
        <w:t xml:space="preserve">m</w:t>
      </w:r>
      <w:r>
        <w:rPr>
          <w:i/>
          <w:iCs/>
        </w:rPr>
        <w:t xml:space="preserve">oniliforme</w:t>
      </w:r>
      <w:r>
        <w:t xml:space="preserve"> </w:t>
      </w:r>
      <w:r>
        <w:t xml:space="preserve">(L.) Sw.(</w:t>
      </w:r>
      <w:r>
        <w:t xml:space="preserve">O</w:t>
      </w:r>
      <w:r>
        <w:t xml:space="preserve">rchidaceae) in</w:t>
      </w:r>
      <w:r>
        <w:t xml:space="preserve"> </w:t>
      </w:r>
      <w:r>
        <w:t xml:space="preserve">K</w:t>
      </w:r>
      <w:r>
        <w:t xml:space="preserve">orea.</w:t>
      </w:r>
      <w:r>
        <w:t xml:space="preserve"> </w:t>
      </w:r>
      <w:r>
        <w:rPr>
          <w:i/>
          <w:iCs/>
        </w:rPr>
        <w:t xml:space="preserve">Korean Journal of Plant Taxonomy</w:t>
      </w:r>
      <w:r>
        <w:t xml:space="preserve"> </w:t>
      </w:r>
      <w:r>
        <w:t xml:space="preserve">46:256-266.</w:t>
      </w:r>
    </w:p>
    <w:bookmarkEnd w:id="117"/>
    <w:bookmarkStart w:id="118" w:name="ref-kindlmann2014disobedient"/>
    <w:p>
      <w:pPr>
        <w:pStyle w:val="Bibliography"/>
      </w:pPr>
      <w:r>
        <w:t xml:space="preserve">Kindlmann P, Meléndez-Ackerman EJ, Tremblay R. 2014. Disobedient epiphytes: colonization and extinction rates in a metapopulation of</w:t>
      </w:r>
      <w:r>
        <w:t xml:space="preserve"> </w:t>
      </w:r>
      <w:r>
        <w:rPr>
          <w:i/>
          <w:iCs/>
        </w:rPr>
        <w:t xml:space="preserve">L</w:t>
      </w:r>
      <w:r>
        <w:rPr>
          <w:i/>
          <w:iCs/>
        </w:rPr>
        <w:t xml:space="preserve">epanthes</w:t>
      </w:r>
      <w:r>
        <w:rPr>
          <w:i/>
          <w:iCs/>
        </w:rPr>
        <w:t xml:space="preserve"> </w:t>
      </w:r>
      <w:r>
        <w:rPr>
          <w:i/>
          <w:iCs/>
        </w:rPr>
        <w:t xml:space="preserve">r</w:t>
      </w:r>
      <w:r>
        <w:rPr>
          <w:i/>
          <w:iCs/>
        </w:rPr>
        <w:t xml:space="preserve">upestris</w:t>
      </w:r>
      <w:r>
        <w:t xml:space="preserve"> </w:t>
      </w:r>
      <w:r>
        <w:t xml:space="preserve">(</w:t>
      </w:r>
      <w:r>
        <w:t xml:space="preserve">O</w:t>
      </w:r>
      <w:r>
        <w:t xml:space="preserve">rchidaceae) contradict theoretical predictions based on patch connectivity.</w:t>
      </w:r>
      <w:r>
        <w:t xml:space="preserve"> </w:t>
      </w:r>
      <w:r>
        <w:rPr>
          <w:i/>
          <w:iCs/>
        </w:rPr>
        <w:t xml:space="preserve">Botanical Journal of the Linnean Society</w:t>
      </w:r>
      <w:r>
        <w:t xml:space="preserve"> </w:t>
      </w:r>
      <w:r>
        <w:t xml:space="preserve">175:598-606.</w:t>
      </w:r>
    </w:p>
    <w:bookmarkEnd w:id="118"/>
    <w:bookmarkStart w:id="119" w:name="ref-koop2005projection"/>
    <w:p>
      <w:pPr>
        <w:pStyle w:val="Bibliography"/>
      </w:pPr>
      <w:r>
        <w:t xml:space="preserve">Koop AL, Horvitz CC. 2005. Projection matrix analysis of the demography of an invasive, nonnative shrub (</w:t>
      </w:r>
      <w:r>
        <w:rPr>
          <w:i/>
          <w:iCs/>
        </w:rPr>
        <w:t xml:space="preserve">A</w:t>
      </w:r>
      <w:r>
        <w:rPr>
          <w:i/>
          <w:iCs/>
        </w:rPr>
        <w:t xml:space="preserve">rdisia</w:t>
      </w:r>
      <w:r>
        <w:rPr>
          <w:i/>
          <w:iCs/>
        </w:rPr>
        <w:t xml:space="preserve"> </w:t>
      </w:r>
      <w:r>
        <w:rPr>
          <w:i/>
          <w:iCs/>
        </w:rPr>
        <w:t xml:space="preserve">e</w:t>
      </w:r>
      <w:r>
        <w:rPr>
          <w:i/>
          <w:iCs/>
        </w:rPr>
        <w:t xml:space="preserve">lliptica</w:t>
      </w:r>
      <w:r>
        <w:t xml:space="preserve">).</w:t>
      </w:r>
      <w:r>
        <w:t xml:space="preserve"> </w:t>
      </w:r>
      <w:r>
        <w:rPr>
          <w:i/>
          <w:iCs/>
        </w:rPr>
        <w:t xml:space="preserve">Ecology</w:t>
      </w:r>
      <w:r>
        <w:t xml:space="preserve"> </w:t>
      </w:r>
      <w:r>
        <w:t xml:space="preserve">86:2661-2672.</w:t>
      </w:r>
    </w:p>
    <w:bookmarkEnd w:id="119"/>
    <w:bookmarkStart w:id="120" w:name="ref-lindenmayer1996ranking"/>
    <w:p>
      <w:pPr>
        <w:pStyle w:val="Bibliography"/>
      </w:pPr>
      <w:r>
        <w:t xml:space="preserve">Lindenmayer DB, Possingham HP. 1996. Ranking conservation and timber management options for leadbeater’s possum in southeastern Australia using population viability analysis.</w:t>
      </w:r>
      <w:r>
        <w:t xml:space="preserve"> </w:t>
      </w:r>
      <w:r>
        <w:rPr>
          <w:i/>
          <w:iCs/>
        </w:rPr>
        <w:t xml:space="preserve">Conservation Biology</w:t>
      </w:r>
      <w:r>
        <w:t xml:space="preserve"> </w:t>
      </w:r>
      <w:r>
        <w:t xml:space="preserve">10:235-251.</w:t>
      </w:r>
    </w:p>
    <w:bookmarkEnd w:id="120"/>
    <w:bookmarkStart w:id="121" w:name="ref-lind2007metapopulation"/>
    <w:p>
      <w:pPr>
        <w:pStyle w:val="Bibliography"/>
      </w:pPr>
      <w:r>
        <w:t xml:space="preserve">Lind H, Franzén M, Pettersson B, Anders Nilsson L. 2007. Metapopulation pollination in the deceptive orchid</w:t>
      </w:r>
      <w:r>
        <w:t xml:space="preserve"> </w:t>
      </w:r>
      <w:r>
        <w:rPr>
          <w:i/>
          <w:iCs/>
        </w:rPr>
        <w:t xml:space="preserve">A</w:t>
      </w:r>
      <w:r>
        <w:rPr>
          <w:i/>
          <w:iCs/>
        </w:rPr>
        <w:t xml:space="preserve">nacamptis</w:t>
      </w:r>
      <w:r>
        <w:rPr>
          <w:i/>
          <w:iCs/>
        </w:rPr>
        <w:t xml:space="preserve"> </w:t>
      </w:r>
      <w:r>
        <w:rPr>
          <w:i/>
          <w:iCs/>
        </w:rPr>
        <w:t xml:space="preserve">p</w:t>
      </w:r>
      <w:r>
        <w:rPr>
          <w:i/>
          <w:iCs/>
        </w:rPr>
        <w:t xml:space="preserve">yramidalis</w:t>
      </w:r>
      <w:r>
        <w:t xml:space="preserve">.</w:t>
      </w:r>
      <w:r>
        <w:t xml:space="preserve"> </w:t>
      </w:r>
      <w:r>
        <w:rPr>
          <w:i/>
          <w:iCs/>
        </w:rPr>
        <w:t xml:space="preserve">Nordic Journal of Botany</w:t>
      </w:r>
      <w:r>
        <w:t xml:space="preserve"> </w:t>
      </w:r>
      <w:r>
        <w:t xml:space="preserve">25:176-182.</w:t>
      </w:r>
    </w:p>
    <w:bookmarkEnd w:id="121"/>
    <w:bookmarkStart w:id="122" w:name="ref-li2015demographic"/>
    <w:p>
      <w:pPr>
        <w:pStyle w:val="Bibliography"/>
      </w:pPr>
      <w:r>
        <w:t xml:space="preserve">Li S-L, Ramula S. 2015. Demographic strategies of plant invaders in temporally varying environments.</w:t>
      </w:r>
      <w:r>
        <w:t xml:space="preserve"> </w:t>
      </w:r>
      <w:r>
        <w:rPr>
          <w:i/>
          <w:iCs/>
        </w:rPr>
        <w:t xml:space="preserve">Population ecology</w:t>
      </w:r>
      <w:r>
        <w:t xml:space="preserve"> </w:t>
      </w:r>
      <w:r>
        <w:t xml:space="preserve">57:373-380.</w:t>
      </w:r>
    </w:p>
    <w:bookmarkEnd w:id="122"/>
    <w:bookmarkStart w:id="123" w:name="ref-ludwig1999meaningful"/>
    <w:p>
      <w:pPr>
        <w:pStyle w:val="Bibliography"/>
      </w:pPr>
      <w:r>
        <w:t xml:space="preserve">Ludwig D. 1999. Is it meaningful to estimate a probability of extinction?</w:t>
      </w:r>
      <w:r>
        <w:t xml:space="preserve"> </w:t>
      </w:r>
      <w:r>
        <w:rPr>
          <w:i/>
          <w:iCs/>
        </w:rPr>
        <w:t xml:space="preserve">Ecology</w:t>
      </w:r>
      <w:r>
        <w:t xml:space="preserve"> </w:t>
      </w:r>
      <w:r>
        <w:t xml:space="preserve">80:298-310.</w:t>
      </w:r>
    </w:p>
    <w:bookmarkEnd w:id="123"/>
    <w:bookmarkStart w:id="124" w:name="ref-luzuriaga2008determines"/>
    <w:p>
      <w:pPr>
        <w:pStyle w:val="Bibliography"/>
      </w:pPr>
      <w:r>
        <w:t xml:space="preserve">Luzuriaga AL, Escudero A. 2008. What determines emergence and net recruitment in an early succession plant community? Disentangling biotic and abiotic effects.</w:t>
      </w:r>
      <w:r>
        <w:t xml:space="preserve"> </w:t>
      </w:r>
      <w:r>
        <w:rPr>
          <w:i/>
          <w:iCs/>
        </w:rPr>
        <w:t xml:space="preserve">Journal of Vegetation Science</w:t>
      </w:r>
      <w:r>
        <w:t xml:space="preserve"> </w:t>
      </w:r>
      <w:r>
        <w:t xml:space="preserve">19:445-456.</w:t>
      </w:r>
    </w:p>
    <w:bookmarkEnd w:id="124"/>
    <w:bookmarkStart w:id="125" w:name="ref-mandle2015resilience"/>
    <w:p>
      <w:pPr>
        <w:pStyle w:val="Bibliography"/>
      </w:pPr>
      <w:r>
        <w:t xml:space="preserve">Mandle L, Ticktin T, Zuidema PA. 2015. Resilience of palm populations to disturbance is determined by interactive effects of fire, herbivory and harvest.</w:t>
      </w:r>
      <w:r>
        <w:t xml:space="preserve"> </w:t>
      </w:r>
      <w:r>
        <w:rPr>
          <w:i/>
          <w:iCs/>
        </w:rPr>
        <w:t xml:space="preserve">Journal of Ecology</w:t>
      </w:r>
      <w:r>
        <w:t xml:space="preserve"> </w:t>
      </w:r>
      <w:r>
        <w:t xml:space="preserve">103:1032-1043.</w:t>
      </w:r>
    </w:p>
    <w:bookmarkEnd w:id="125"/>
    <w:bookmarkStart w:id="126" w:name="ref-mcmahon2008transient"/>
    <w:p>
      <w:pPr>
        <w:pStyle w:val="Bibliography"/>
      </w:pPr>
      <w:r>
        <w:t xml:space="preserve">McMahon SM, Metcalf C. 2008. Transient sensitivities of non-indigenous shrub species indicate complicated invasion dynamics.</w:t>
      </w:r>
      <w:r>
        <w:t xml:space="preserve"> </w:t>
      </w:r>
      <w:r>
        <w:rPr>
          <w:i/>
          <w:iCs/>
        </w:rPr>
        <w:t xml:space="preserve">Biological Invasions</w:t>
      </w:r>
      <w:r>
        <w:t xml:space="preserve"> </w:t>
      </w:r>
      <w:r>
        <w:t xml:space="preserve">10:833-846.</w:t>
      </w:r>
    </w:p>
    <w:bookmarkEnd w:id="126"/>
    <w:bookmarkStart w:id="127" w:name="ref-mitchell1987analysis"/>
    <w:p>
      <w:pPr>
        <w:pStyle w:val="Bibliography"/>
      </w:pPr>
      <w:r>
        <w:t xml:space="preserve">Mitchell-Olds T. 1987. Analysis of local variation in plant size.</w:t>
      </w:r>
      <w:r>
        <w:t xml:space="preserve"> </w:t>
      </w:r>
      <w:r>
        <w:rPr>
          <w:i/>
          <w:iCs/>
        </w:rPr>
        <w:t xml:space="preserve">Ecology</w:t>
      </w:r>
      <w:r>
        <w:t xml:space="preserve"> </w:t>
      </w:r>
      <w:r>
        <w:t xml:space="preserve">68:82-87.</w:t>
      </w:r>
    </w:p>
    <w:bookmarkEnd w:id="127"/>
    <w:bookmarkStart w:id="128" w:name="ref-moles2006seed"/>
    <w:p>
      <w:pPr>
        <w:pStyle w:val="Bibliography"/>
      </w:pPr>
      <w:r>
        <w:t xml:space="preserve">Moles AT, Westoby M. 2006. Seed size and plant strategy across the whole life cycle.</w:t>
      </w:r>
      <w:r>
        <w:t xml:space="preserve"> </w:t>
      </w:r>
      <w:r>
        <w:rPr>
          <w:i/>
          <w:iCs/>
        </w:rPr>
        <w:t xml:space="preserve">Oikos</w:t>
      </w:r>
      <w:r>
        <w:t xml:space="preserve"> </w:t>
      </w:r>
      <w:r>
        <w:t xml:space="preserve">113:91-105.</w:t>
      </w:r>
    </w:p>
    <w:bookmarkEnd w:id="128"/>
    <w:bookmarkStart w:id="129" w:name="ref-morris2002quantitative"/>
    <w:p>
      <w:pPr>
        <w:pStyle w:val="Bibliography"/>
      </w:pPr>
      <w:r>
        <w:t xml:space="preserve">Morris WF, Doak DF. 2002.</w:t>
      </w:r>
      <w:r>
        <w:t xml:space="preserve"> </w:t>
      </w:r>
      <w:r>
        <w:rPr>
          <w:i/>
          <w:iCs/>
        </w:rPr>
        <w:t xml:space="preserve">Quantitative conservation biology: theory and practice of population viability analysis</w:t>
      </w:r>
      <w:r>
        <w:t xml:space="preserve">. Sinauer Associates, Inc. Publishers.</w:t>
      </w:r>
    </w:p>
    <w:bookmarkEnd w:id="129"/>
    <w:bookmarkStart w:id="130" w:name="ref-nantel1996population"/>
    <w:p>
      <w:pPr>
        <w:pStyle w:val="Bibliography"/>
      </w:pPr>
      <w:r>
        <w:t xml:space="preserve">Nantel P, Gagnon D, Nault A. 1996. Population viability analysis of American ginseng and wild leek harvested in stochastic environments.</w:t>
      </w:r>
      <w:r>
        <w:t xml:space="preserve"> </w:t>
      </w:r>
      <w:r>
        <w:rPr>
          <w:i/>
          <w:iCs/>
        </w:rPr>
        <w:t xml:space="preserve">Conservation Biology</w:t>
      </w:r>
      <w:r>
        <w:t xml:space="preserve"> </w:t>
      </w:r>
      <w:r>
        <w:t xml:space="preserve">10:608-621.</w:t>
      </w:r>
    </w:p>
    <w:bookmarkEnd w:id="130"/>
    <w:bookmarkStart w:id="131" w:name="ref-nicole2005population"/>
    <w:p>
      <w:pPr>
        <w:pStyle w:val="Bibliography"/>
      </w:pPr>
      <w:r>
        <w:t xml:space="preserve">Nicolè F, Brzosko E, Till-Bottraud I. 2005. Population viability analysis of</w:t>
      </w:r>
      <w:r>
        <w:t xml:space="preserve"> </w:t>
      </w:r>
      <w:r>
        <w:rPr>
          <w:i/>
          <w:iCs/>
        </w:rPr>
        <w:t xml:space="preserve">C</w:t>
      </w:r>
      <w:r>
        <w:rPr>
          <w:i/>
          <w:iCs/>
        </w:rPr>
        <w:t xml:space="preserve">ypripedium</w:t>
      </w:r>
      <w:r>
        <w:rPr>
          <w:i/>
          <w:iCs/>
        </w:rPr>
        <w:t xml:space="preserve"> </w:t>
      </w:r>
      <w:r>
        <w:rPr>
          <w:i/>
          <w:iCs/>
        </w:rPr>
        <w:t xml:space="preserve">c</w:t>
      </w:r>
      <w:r>
        <w:rPr>
          <w:i/>
          <w:iCs/>
        </w:rPr>
        <w:t xml:space="preserve">alceolus</w:t>
      </w:r>
      <w:r>
        <w:t xml:space="preserve"> </w:t>
      </w:r>
      <w:r>
        <w:t xml:space="preserve">in a protected area: longevity, stability and persistence.</w:t>
      </w:r>
      <w:r>
        <w:t xml:space="preserve"> </w:t>
      </w:r>
      <w:r>
        <w:rPr>
          <w:i/>
          <w:iCs/>
        </w:rPr>
        <w:t xml:space="preserve">Journal of Ecology</w:t>
      </w:r>
      <w:r>
        <w:t xml:space="preserve"> </w:t>
      </w:r>
      <w:r>
        <w:t xml:space="preserve">93:716-726.</w:t>
      </w:r>
    </w:p>
    <w:bookmarkEnd w:id="131"/>
    <w:bookmarkStart w:id="132" w:name="ref-novoa2015introduced"/>
    <w:p>
      <w:pPr>
        <w:pStyle w:val="Bibliography"/>
      </w:pPr>
      <w:r>
        <w:t xml:space="preserve">Novoa A, Le Roux JJ, Robertson MP, Wilson JR, Richardson DM. 2015. Introduced and invasive cactus species: a global review.</w:t>
      </w:r>
      <w:r>
        <w:t xml:space="preserve"> </w:t>
      </w:r>
      <w:r>
        <w:rPr>
          <w:i/>
          <w:iCs/>
        </w:rPr>
        <w:t xml:space="preserve">AoB Plants</w:t>
      </w:r>
      <w:r>
        <w:t xml:space="preserve"> </w:t>
      </w:r>
      <w:r>
        <w:t xml:space="preserve">7:plu078.</w:t>
      </w:r>
    </w:p>
    <w:bookmarkEnd w:id="132"/>
    <w:bookmarkStart w:id="133" w:name="ref-nunney1993assessing"/>
    <w:p>
      <w:pPr>
        <w:pStyle w:val="Bibliography"/>
      </w:pPr>
      <w:r>
        <w:t xml:space="preserve">Nunney L, Campbell KA. 1993. Assessing minimum viable population size: demography meets population genetics.</w:t>
      </w:r>
      <w:r>
        <w:t xml:space="preserve"> </w:t>
      </w:r>
      <w:r>
        <w:rPr>
          <w:i/>
          <w:iCs/>
        </w:rPr>
        <w:t xml:space="preserve">Trends in</w:t>
      </w:r>
      <w:r>
        <w:rPr>
          <w:i/>
          <w:iCs/>
        </w:rPr>
        <w:t xml:space="preserve"> </w:t>
      </w:r>
      <w:r>
        <w:rPr>
          <w:i/>
          <w:iCs/>
        </w:rPr>
        <w:t xml:space="preserve">E</w:t>
      </w:r>
      <w:r>
        <w:rPr>
          <w:i/>
          <w:iCs/>
        </w:rPr>
        <w:t xml:space="preserve">cology &amp;</w:t>
      </w:r>
      <w:r>
        <w:rPr>
          <w:i/>
          <w:iCs/>
        </w:rPr>
        <w:t xml:space="preserve"> </w:t>
      </w:r>
      <w:r>
        <w:rPr>
          <w:i/>
          <w:iCs/>
        </w:rPr>
        <w:t xml:space="preserve">E</w:t>
      </w:r>
      <w:r>
        <w:rPr>
          <w:i/>
          <w:iCs/>
        </w:rPr>
        <w:t xml:space="preserve">volution</w:t>
      </w:r>
      <w:r>
        <w:t xml:space="preserve"> </w:t>
      </w:r>
      <w:r>
        <w:t xml:space="preserve">8:234-239.</w:t>
      </w:r>
    </w:p>
    <w:bookmarkEnd w:id="133"/>
    <w:bookmarkStart w:id="134" w:name="ref-opedal2017euglossine"/>
    <w:p>
      <w:pPr>
        <w:pStyle w:val="Bibliography"/>
      </w:pPr>
      <w:r>
        <w:t xml:space="preserve">Opedal ØH, Falahati-Anbaran M, Albertsen E, Armbruster WS, Pérez-Barrales R, Stenøien HK, Pélabon C. 2017. Euglossine bees mediate only limited long-distance gene flow in a tropical vine.</w:t>
      </w:r>
      <w:r>
        <w:t xml:space="preserve"> </w:t>
      </w:r>
      <w:r>
        <w:rPr>
          <w:i/>
          <w:iCs/>
        </w:rPr>
        <w:t xml:space="preserve">New Phytologist</w:t>
      </w:r>
      <w:r>
        <w:t xml:space="preserve"> </w:t>
      </w:r>
      <w:r>
        <w:t xml:space="preserve">213:1898-1908.</w:t>
      </w:r>
    </w:p>
    <w:bookmarkEnd w:id="134"/>
    <w:bookmarkStart w:id="136" w:name="ref-ospina2023effect"/>
    <w:p>
      <w:pPr>
        <w:pStyle w:val="Bibliography"/>
      </w:pPr>
      <w:r>
        <w:t xml:space="preserve">Ospina-Calderón NH, Tremblay RL, Torres AM, Flanagan NS. 2023. The effect of habitat transformation on a twig epiphytic orchid: Evidence from population dynamics.</w:t>
      </w:r>
      <w:r>
        <w:t xml:space="preserve"> </w:t>
      </w:r>
      <w:r>
        <w:rPr>
          <w:i/>
          <w:iCs/>
        </w:rPr>
        <w:t xml:space="preserve">Frontiers in Ecology and Evolution</w:t>
      </w:r>
      <w:r>
        <w:t xml:space="preserve"> </w:t>
      </w:r>
      <w:r>
        <w:t xml:space="preserve">11:1135316. DOI:</w:t>
      </w:r>
      <w:r>
        <w:t xml:space="preserve"> </w:t>
      </w:r>
      <w:hyperlink r:id="rId135">
        <w:r>
          <w:rPr>
            <w:rStyle w:val="Hyperlink"/>
          </w:rPr>
          <w:t xml:space="preserve">10.3389/fevo.2023.1135316</w:t>
        </w:r>
      </w:hyperlink>
      <w:r>
        <w:t xml:space="preserve">.</w:t>
      </w:r>
    </w:p>
    <w:bookmarkEnd w:id="136"/>
    <w:bookmarkStart w:id="137" w:name="ref-pantone1992path"/>
    <w:p>
      <w:pPr>
        <w:pStyle w:val="Bibliography"/>
      </w:pPr>
      <w:r>
        <w:t xml:space="preserve">Pantone D, Baker J, Jordan P. 1992. Path Analysis of Red Rice (</w:t>
      </w:r>
      <w:r>
        <w:rPr>
          <w:i/>
          <w:iCs/>
        </w:rPr>
        <w:t xml:space="preserve">O</w:t>
      </w:r>
      <w:r>
        <w:rPr>
          <w:i/>
          <w:iCs/>
        </w:rPr>
        <w:t xml:space="preserve">ryza sativa</w:t>
      </w:r>
      <w:r>
        <w:t xml:space="preserve"> </w:t>
      </w:r>
      <w:r>
        <w:t xml:space="preserve">L</w:t>
      </w:r>
      <w:r>
        <w:t xml:space="preserve">.) Competition by Cultivated Rice.</w:t>
      </w:r>
      <w:r>
        <w:t xml:space="preserve"> </w:t>
      </w:r>
      <w:r>
        <w:rPr>
          <w:i/>
          <w:iCs/>
        </w:rPr>
        <w:t xml:space="preserve">Weed Science</w:t>
      </w:r>
      <w:r>
        <w:t xml:space="preserve"> </w:t>
      </w:r>
      <w:r>
        <w:t xml:space="preserve">40:313-319.</w:t>
      </w:r>
    </w:p>
    <w:bookmarkEnd w:id="137"/>
    <w:bookmarkStart w:id="138" w:name="ref-pares2008agricultural"/>
    <w:p>
      <w:pPr>
        <w:pStyle w:val="Bibliography"/>
      </w:pPr>
      <w:r>
        <w:t xml:space="preserve">Parés-Ramos IK, Gould WA, Aide TM. 2008. Agricultural abandonment, suburban growth, and forest expansion in</w:t>
      </w:r>
      <w:r>
        <w:t xml:space="preserve"> </w:t>
      </w:r>
      <w:r>
        <w:t xml:space="preserve">P</w:t>
      </w:r>
      <w:r>
        <w:t xml:space="preserve">uerto</w:t>
      </w:r>
      <w:r>
        <w:t xml:space="preserve"> </w:t>
      </w:r>
      <w:r>
        <w:t xml:space="preserve">R</w:t>
      </w:r>
      <w:r>
        <w:t xml:space="preserve">ico between 1991 and 2000.</w:t>
      </w:r>
      <w:r>
        <w:t xml:space="preserve"> </w:t>
      </w:r>
      <w:r>
        <w:rPr>
          <w:i/>
          <w:iCs/>
        </w:rPr>
        <w:t xml:space="preserve">Ecology and Society</w:t>
      </w:r>
      <w:r>
        <w:t xml:space="preserve"> </w:t>
      </w:r>
      <w:r>
        <w:t xml:space="preserve">13.</w:t>
      </w:r>
    </w:p>
    <w:bookmarkEnd w:id="138"/>
    <w:bookmarkStart w:id="139" w:name="ref-de2013early"/>
    <w:p>
      <w:pPr>
        <w:pStyle w:val="Bibliography"/>
      </w:pPr>
      <w:r>
        <w:t xml:space="preserve">Peña-Domene M de la, Martı́nez-Garza C, Howe HF. 2013. Early recruitment dynamics in tropical restoration.</w:t>
      </w:r>
      <w:r>
        <w:t xml:space="preserve"> </w:t>
      </w:r>
      <w:r>
        <w:rPr>
          <w:i/>
          <w:iCs/>
        </w:rPr>
        <w:t xml:space="preserve">Ecological Applications</w:t>
      </w:r>
      <w:r>
        <w:t xml:space="preserve"> </w:t>
      </w:r>
      <w:r>
        <w:t xml:space="preserve">23:1124-1134.</w:t>
      </w:r>
    </w:p>
    <w:bookmarkEnd w:id="139"/>
    <w:bookmarkStart w:id="140" w:name="ref-pokorny2015dispersal"/>
    <w:p>
      <w:pPr>
        <w:pStyle w:val="Bibliography"/>
      </w:pPr>
      <w:r>
        <w:t xml:space="preserve">Pokorny T, Loose D, Dyker G, Quezada-Euán JJG, Eltz T. 2015. Dispersal ability of male orchid bees and direct evidence for long-range flights.</w:t>
      </w:r>
      <w:r>
        <w:t xml:space="preserve"> </w:t>
      </w:r>
      <w:r>
        <w:rPr>
          <w:i/>
          <w:iCs/>
        </w:rPr>
        <w:t xml:space="preserve">Apidologie</w:t>
      </w:r>
      <w:r>
        <w:t xml:space="preserve"> </w:t>
      </w:r>
      <w:r>
        <w:t xml:space="preserve">46:224-237.</w:t>
      </w:r>
    </w:p>
    <w:bookmarkEnd w:id="140"/>
    <w:bookmarkStart w:id="141" w:name="ref-postma2021dividing"/>
    <w:p>
      <w:pPr>
        <w:pStyle w:val="Bibliography"/>
      </w:pPr>
      <w:r>
        <w:t xml:space="preserve">Postma JA, Hecht VL, Hikosaka K, Nord EA, Pons TL, Poorter H. 2021. Dividing the pie: A quantitative review on plant density responses.</w:t>
      </w:r>
      <w:r>
        <w:t xml:space="preserve"> </w:t>
      </w:r>
      <w:r>
        <w:rPr>
          <w:i/>
          <w:iCs/>
        </w:rPr>
        <w:t xml:space="preserve">Plant, Cell &amp; Environment</w:t>
      </w:r>
      <w:r>
        <w:t xml:space="preserve"> </w:t>
      </w:r>
      <w:r>
        <w:t xml:space="preserve">44:1072-1094.</w:t>
      </w:r>
    </w:p>
    <w:bookmarkEnd w:id="141"/>
    <w:bookmarkStart w:id="142" w:name="ref-rademaker2024we"/>
    <w:p>
      <w:pPr>
        <w:pStyle w:val="Bibliography"/>
      </w:pPr>
      <w:r>
        <w:t xml:space="preserve">Rademaker M, Leeuwen A van, Smallegange IM. 2024. Why we cannot always expect life history strategies to directly inform on sensitivity to environmental change.</w:t>
      </w:r>
      <w:r>
        <w:t xml:space="preserve"> </w:t>
      </w:r>
      <w:r>
        <w:rPr>
          <w:i/>
          <w:iCs/>
        </w:rPr>
        <w:t xml:space="preserve">Journal of Animal Ecology</w:t>
      </w:r>
      <w:r>
        <w:t xml:space="preserve"> </w:t>
      </w:r>
      <w:r>
        <w:t xml:space="preserve">93:348-366.</w:t>
      </w:r>
    </w:p>
    <w:bookmarkEnd w:id="142"/>
    <w:bookmarkStart w:id="143" w:name="ref-ramula2008general"/>
    <w:p>
      <w:pPr>
        <w:pStyle w:val="Bibliography"/>
      </w:pPr>
      <w:r>
        <w:t xml:space="preserve">Ramula S, Knight TM, Burns JH, Buckley YM. 2008. General guidelines for invasive plant management based on comparative demography of invasive and native plant populations.</w:t>
      </w:r>
      <w:r>
        <w:t xml:space="preserve"> </w:t>
      </w:r>
      <w:r>
        <w:rPr>
          <w:i/>
          <w:iCs/>
        </w:rPr>
        <w:t xml:space="preserve">Journal of Applied Ecology</w:t>
      </w:r>
      <w:r>
        <w:t xml:space="preserve"> </w:t>
      </w:r>
      <w:r>
        <w:t xml:space="preserve">45:1124-1133.</w:t>
      </w:r>
    </w:p>
    <w:bookmarkEnd w:id="143"/>
    <w:bookmarkStart w:id="144" w:name="ref-rasmussen1993seed"/>
    <w:p>
      <w:pPr>
        <w:pStyle w:val="Bibliography"/>
      </w:pPr>
      <w:r>
        <w:t xml:space="preserve">Rasmussen HN, Whigham DF. 1993. Seed ecology of dust seeds in situ: a new study technique and its application in terrestrial orchids.</w:t>
      </w:r>
      <w:r>
        <w:t xml:space="preserve"> </w:t>
      </w:r>
      <w:r>
        <w:rPr>
          <w:i/>
          <w:iCs/>
        </w:rPr>
        <w:t xml:space="preserve">American Journal of Botany</w:t>
      </w:r>
      <w:r>
        <w:t xml:space="preserve"> </w:t>
      </w:r>
      <w:r>
        <w:t xml:space="preserve">80:1374-1378.</w:t>
      </w:r>
    </w:p>
    <w:bookmarkEnd w:id="144"/>
    <w:bookmarkStart w:id="145" w:name="ref-raventos2018comparison"/>
    <w:p>
      <w:pPr>
        <w:pStyle w:val="Bibliography"/>
      </w:pPr>
      <w:r>
        <w:t xml:space="preserve">Raventós J, Garcı́a-González A, Riverón-Giró FB, Damon A. 2018. Comparison of transient and asymptotic perturbation analyses of three epiphytic orchid species growing in coffee plantations in</w:t>
      </w:r>
      <w:r>
        <w:t xml:space="preserve"> </w:t>
      </w:r>
      <w:r>
        <w:t xml:space="preserve">M</w:t>
      </w:r>
      <w:r>
        <w:t xml:space="preserve">exico: effect on conservation decisions.</w:t>
      </w:r>
      <w:r>
        <w:t xml:space="preserve"> </w:t>
      </w:r>
      <w:r>
        <w:rPr>
          <w:i/>
          <w:iCs/>
        </w:rPr>
        <w:t xml:space="preserve">Plant Ecology &amp; Diversity</w:t>
      </w:r>
      <w:r>
        <w:t xml:space="preserve"> </w:t>
      </w:r>
      <w:r>
        <w:t xml:space="preserve">11:133-145.</w:t>
      </w:r>
    </w:p>
    <w:bookmarkEnd w:id="145"/>
    <w:bookmarkStart w:id="146" w:name="ref-raventos2015transient"/>
    <w:p>
      <w:pPr>
        <w:pStyle w:val="Bibliography"/>
      </w:pPr>
      <w:r>
        <w:t xml:space="preserve">Raventós J, González E, Mújica E, Bonet A. 2015. Transient population dynamics of two epiphytic orchid species after Hurricane Ivan: implications for management.</w:t>
      </w:r>
      <w:r>
        <w:t xml:space="preserve"> </w:t>
      </w:r>
      <w:r>
        <w:rPr>
          <w:i/>
          <w:iCs/>
        </w:rPr>
        <w:t xml:space="preserve">Biotropica</w:t>
      </w:r>
      <w:r>
        <w:t xml:space="preserve"> </w:t>
      </w:r>
      <w:r>
        <w:t xml:space="preserve">47:441-448.</w:t>
      </w:r>
    </w:p>
    <w:bookmarkEnd w:id="146"/>
    <w:bookmarkStart w:id="147" w:name="ref-raventos2021effects"/>
    <w:p>
      <w:pPr>
        <w:pStyle w:val="Bibliography"/>
      </w:pPr>
      <w:r>
        <w:t xml:space="preserve">Raventós J, Mújica E, Gonzalez E, Bonet A, Ortega-Larrocea MP. 2021. The effects of hurricanes on the stochastic population growth of the endemic epiphytic orchid</w:t>
      </w:r>
      <w:r>
        <w:t xml:space="preserve"> </w:t>
      </w:r>
      <w:r>
        <w:rPr>
          <w:i/>
          <w:iCs/>
        </w:rPr>
        <w:t xml:space="preserve">B</w:t>
      </w:r>
      <w:r>
        <w:rPr>
          <w:i/>
          <w:iCs/>
        </w:rPr>
        <w:t xml:space="preserve">roughtonia</w:t>
      </w:r>
      <w:r>
        <w:rPr>
          <w:i/>
          <w:iCs/>
        </w:rPr>
        <w:t xml:space="preserve"> </w:t>
      </w:r>
      <w:r>
        <w:rPr>
          <w:i/>
          <w:iCs/>
        </w:rPr>
        <w:t xml:space="preserve">c</w:t>
      </w:r>
      <w:r>
        <w:rPr>
          <w:i/>
          <w:iCs/>
        </w:rPr>
        <w:t xml:space="preserve">ubensis</w:t>
      </w:r>
      <w:r>
        <w:t xml:space="preserve"> </w:t>
      </w:r>
      <w:r>
        <w:t xml:space="preserve">living in</w:t>
      </w:r>
      <w:r>
        <w:t xml:space="preserve"> </w:t>
      </w:r>
      <w:r>
        <w:t xml:space="preserve">C</w:t>
      </w:r>
      <w:r>
        <w:t xml:space="preserve">uba.</w:t>
      </w:r>
      <w:r>
        <w:t xml:space="preserve"> </w:t>
      </w:r>
      <w:r>
        <w:rPr>
          <w:i/>
          <w:iCs/>
        </w:rPr>
        <w:t xml:space="preserve">Population Ecology</w:t>
      </w:r>
      <w:r>
        <w:t xml:space="preserve"> </w:t>
      </w:r>
      <w:r>
        <w:t xml:space="preserve">63:302-312.</w:t>
      </w:r>
    </w:p>
    <w:bookmarkEnd w:id="147"/>
    <w:bookmarkStart w:id="148" w:name="ref-le2004use"/>
    <w:p>
      <w:pPr>
        <w:pStyle w:val="Bibliography"/>
      </w:pPr>
      <w:r>
        <w:t xml:space="preserve">Roux PC le, McGeoch MA. 2004. The use of size as an estimator of age in the subantarctic cushion plant,</w:t>
      </w:r>
      <w:r>
        <w:t xml:space="preserve"> </w:t>
      </w:r>
      <w:r>
        <w:rPr>
          <w:i/>
          <w:iCs/>
        </w:rPr>
        <w:t xml:space="preserve">A</w:t>
      </w:r>
      <w:r>
        <w:rPr>
          <w:i/>
          <w:iCs/>
        </w:rPr>
        <w:t xml:space="preserve">zorella selago</w:t>
      </w:r>
      <w:r>
        <w:t xml:space="preserve"> </w:t>
      </w:r>
      <w:r>
        <w:t xml:space="preserve">(</w:t>
      </w:r>
      <w:r>
        <w:t xml:space="preserve">A</w:t>
      </w:r>
      <w:r>
        <w:t xml:space="preserve">piaceae).</w:t>
      </w:r>
      <w:r>
        <w:t xml:space="preserve"> </w:t>
      </w:r>
      <w:r>
        <w:rPr>
          <w:i/>
          <w:iCs/>
        </w:rPr>
        <w:t xml:space="preserve">Arctic, Antarctic, and Alpine Research</w:t>
      </w:r>
      <w:r>
        <w:t xml:space="preserve"> </w:t>
      </w:r>
      <w:r>
        <w:t xml:space="preserve">36:509-517.</w:t>
      </w:r>
    </w:p>
    <w:bookmarkEnd w:id="148"/>
    <w:bookmarkStart w:id="149" w:name="ref-saatkamp201411"/>
    <w:p>
      <w:pPr>
        <w:pStyle w:val="Bibliography"/>
      </w:pPr>
      <w:r>
        <w:t xml:space="preserve">Saatkamp A, Poschlod P, Venable DL. 2014. 11 The Functional Role of Soil Seed Banks in Natural Communities.</w:t>
      </w:r>
    </w:p>
    <w:bookmarkEnd w:id="149"/>
    <w:bookmarkStart w:id="150" w:name="ref-sagar1985profile"/>
    <w:p>
      <w:pPr>
        <w:pStyle w:val="Bibliography"/>
      </w:pPr>
      <w:r>
        <w:t xml:space="preserve">Sagar G. 1985. Profile of</w:t>
      </w:r>
      <w:r>
        <w:t xml:space="preserve"> </w:t>
      </w:r>
      <w:r>
        <w:t xml:space="preserve">J</w:t>
      </w:r>
      <w:r>
        <w:t xml:space="preserve">ohn</w:t>
      </w:r>
      <w:r>
        <w:t xml:space="preserve"> </w:t>
      </w:r>
      <w:r>
        <w:t xml:space="preserve">L</w:t>
      </w:r>
      <w:r>
        <w:t xml:space="preserve">.</w:t>
      </w:r>
      <w:r>
        <w:t xml:space="preserve"> </w:t>
      </w:r>
      <w:r>
        <w:t xml:space="preserve">H</w:t>
      </w:r>
      <w:r>
        <w:t xml:space="preserve">arper.</w:t>
      </w:r>
      <w:r>
        <w:t xml:space="preserve"> </w:t>
      </w:r>
      <w:r>
        <w:rPr>
          <w:i/>
          <w:iCs/>
        </w:rPr>
        <w:t xml:space="preserve">Studies of plant demography: a festschrift for</w:t>
      </w:r>
      <w:r>
        <w:rPr>
          <w:i/>
          <w:iCs/>
        </w:rPr>
        <w:t xml:space="preserve"> </w:t>
      </w:r>
      <w:r>
        <w:rPr>
          <w:i/>
          <w:iCs/>
        </w:rPr>
        <w:t xml:space="preserve">J</w:t>
      </w:r>
      <w:r>
        <w:rPr>
          <w:i/>
          <w:iCs/>
        </w:rPr>
        <w:t xml:space="preserve">ohn</w:t>
      </w:r>
      <w:r>
        <w:rPr>
          <w:i/>
          <w:iCs/>
        </w:rPr>
        <w:t xml:space="preserve"> </w:t>
      </w:r>
      <w:r>
        <w:rPr>
          <w:i/>
          <w:iCs/>
        </w:rPr>
        <w:t xml:space="preserve">L.</w:t>
      </w:r>
      <w:r>
        <w:rPr>
          <w:i/>
          <w:iCs/>
        </w:rPr>
        <w:t xml:space="preserve"> </w:t>
      </w:r>
      <w:r>
        <w:rPr>
          <w:i/>
          <w:iCs/>
        </w:rPr>
        <w:t xml:space="preserve">H</w:t>
      </w:r>
      <w:r>
        <w:rPr>
          <w:i/>
          <w:iCs/>
        </w:rPr>
        <w:t xml:space="preserve">arper</w:t>
      </w:r>
      <w:r>
        <w:t xml:space="preserve">:xix-xxv.</w:t>
      </w:r>
    </w:p>
    <w:bookmarkEnd w:id="150"/>
    <w:bookmarkStart w:id="152" w:name="ref-schodelbauerova2010prediction"/>
    <w:p>
      <w:pPr>
        <w:pStyle w:val="Bibliography"/>
      </w:pPr>
      <w:r>
        <w:t xml:space="preserve">Schödelbauerová I, Tremblay R, Kindlmann P. 2010. Prediction vs. reality: Can a PVA model predict population persistence 13 years later?</w:t>
      </w:r>
      <w:r>
        <w:t xml:space="preserve"> </w:t>
      </w:r>
      <w:r>
        <w:rPr>
          <w:i/>
          <w:iCs/>
        </w:rPr>
        <w:t xml:space="preserve">Biodiversity and Conservation</w:t>
      </w:r>
      <w:r>
        <w:t xml:space="preserve"> </w:t>
      </w:r>
      <w:r>
        <w:t xml:space="preserve">19:637-650. DOI:</w:t>
      </w:r>
      <w:r>
        <w:t xml:space="preserve"> </w:t>
      </w:r>
      <w:hyperlink r:id="rId151">
        <w:r>
          <w:rPr>
            <w:rStyle w:val="Hyperlink"/>
          </w:rPr>
          <w:t xml:space="preserve">10.1007/s10531-009-9724-1</w:t>
        </w:r>
      </w:hyperlink>
      <w:r>
        <w:t xml:space="preserve">.</w:t>
      </w:r>
    </w:p>
    <w:bookmarkEnd w:id="152"/>
    <w:bookmarkStart w:id="153" w:name="ref-semmens2016quasi"/>
    <w:p>
      <w:pPr>
        <w:pStyle w:val="Bibliography"/>
      </w:pPr>
      <w:r>
        <w:t xml:space="preserve">Semmens BX, Semmens DJ, Thogmartin WE, Wiederholt R, López-Hoffman L, Diffendorfer JE, Pleasants JM, Oberhauser KS, Taylor OR. 2016. Quasi-extinction risk and population targets for the Eastern, migratory population of monarch butterflies (</w:t>
      </w:r>
      <w:r>
        <w:rPr>
          <w:i/>
          <w:iCs/>
        </w:rPr>
        <w:t xml:space="preserve">D</w:t>
      </w:r>
      <w:r>
        <w:rPr>
          <w:i/>
          <w:iCs/>
        </w:rPr>
        <w:t xml:space="preserve">anaus</w:t>
      </w:r>
      <w:r>
        <w:rPr>
          <w:i/>
          <w:iCs/>
        </w:rPr>
        <w:t xml:space="preserve"> </w:t>
      </w:r>
      <w:r>
        <w:rPr>
          <w:i/>
          <w:iCs/>
        </w:rPr>
        <w:t xml:space="preserve">p</w:t>
      </w:r>
      <w:r>
        <w:rPr>
          <w:i/>
          <w:iCs/>
        </w:rPr>
        <w:t xml:space="preserve">lexippus</w:t>
      </w:r>
      <w:r>
        <w:t xml:space="preserve">).</w:t>
      </w:r>
      <w:r>
        <w:t xml:space="preserve"> </w:t>
      </w:r>
      <w:r>
        <w:rPr>
          <w:i/>
          <w:iCs/>
        </w:rPr>
        <w:t xml:space="preserve">Scientific reports</w:t>
      </w:r>
      <w:r>
        <w:t xml:space="preserve"> </w:t>
      </w:r>
      <w:r>
        <w:t xml:space="preserve">6:23265.</w:t>
      </w:r>
    </w:p>
    <w:bookmarkEnd w:id="153"/>
    <w:bookmarkStart w:id="154" w:name="ref-shaffer1981minimum"/>
    <w:p>
      <w:pPr>
        <w:pStyle w:val="Bibliography"/>
      </w:pPr>
      <w:r>
        <w:t xml:space="preserve">Shaffer ML. 1981. Minimum population sizes for species conservation.</w:t>
      </w:r>
      <w:r>
        <w:t xml:space="preserve"> </w:t>
      </w:r>
      <w:r>
        <w:rPr>
          <w:i/>
          <w:iCs/>
        </w:rPr>
        <w:t xml:space="preserve">BioScience</w:t>
      </w:r>
      <w:r>
        <w:t xml:space="preserve"> </w:t>
      </w:r>
      <w:r>
        <w:t xml:space="preserve">31:131-134.</w:t>
      </w:r>
    </w:p>
    <w:bookmarkEnd w:id="154"/>
    <w:bookmarkStart w:id="155" w:name="ref-shaffer1985population"/>
    <w:p>
      <w:pPr>
        <w:pStyle w:val="Bibliography"/>
      </w:pPr>
      <w:r>
        <w:t xml:space="preserve">Shaffer ML, Samson FB. 1985. Population size and extinction: a note on determining critical population sizes.</w:t>
      </w:r>
      <w:r>
        <w:t xml:space="preserve"> </w:t>
      </w:r>
      <w:r>
        <w:rPr>
          <w:i/>
          <w:iCs/>
        </w:rPr>
        <w:t xml:space="preserve">The American Naturalist</w:t>
      </w:r>
      <w:r>
        <w:t xml:space="preserve"> </w:t>
      </w:r>
      <w:r>
        <w:t xml:space="preserve">125:144-152.</w:t>
      </w:r>
    </w:p>
    <w:bookmarkEnd w:id="155"/>
    <w:bookmarkStart w:id="157" w:name="ref-shefferson2012linking"/>
    <w:p>
      <w:pPr>
        <w:pStyle w:val="Bibliography"/>
      </w:pPr>
      <w:r>
        <w:t xml:space="preserve">Shefferson RP, Kull T, Tali K, Kellett KM. 2012. Linking vegetative dormancy to fitness in two long-lived herbaceous perennials.</w:t>
      </w:r>
      <w:r>
        <w:t xml:space="preserve"> </w:t>
      </w:r>
      <w:r>
        <w:rPr>
          <w:i/>
          <w:iCs/>
        </w:rPr>
        <w:t xml:space="preserve">Ecosphere</w:t>
      </w:r>
      <w:r>
        <w:t xml:space="preserve"> </w:t>
      </w:r>
      <w:r>
        <w:t xml:space="preserve">3:1-19. DOI:</w:t>
      </w:r>
      <w:r>
        <w:t xml:space="preserve"> </w:t>
      </w:r>
      <w:hyperlink r:id="rId156">
        <w:r>
          <w:rPr>
            <w:rStyle w:val="Hyperlink"/>
          </w:rPr>
          <w:t xml:space="preserve">10.1890/ES11-00328.1</w:t>
        </w:r>
      </w:hyperlink>
      <w:r>
        <w:t xml:space="preserve">.</w:t>
      </w:r>
    </w:p>
    <w:bookmarkEnd w:id="157"/>
    <w:bookmarkStart w:id="158" w:name="ref-shefferson2003life"/>
    <w:p>
      <w:pPr>
        <w:pStyle w:val="Bibliography"/>
      </w:pPr>
      <w:r>
        <w:t xml:space="preserve">Shefferson RP, Proper J, Beissinger SR, Simms EL. 2003. Life history trade-offs in a rare orchid: the costs of flowering, dormancy, and sprouting.</w:t>
      </w:r>
      <w:r>
        <w:t xml:space="preserve"> </w:t>
      </w:r>
      <w:r>
        <w:rPr>
          <w:i/>
          <w:iCs/>
        </w:rPr>
        <w:t xml:space="preserve">Ecology</w:t>
      </w:r>
      <w:r>
        <w:t xml:space="preserve"> </w:t>
      </w:r>
      <w:r>
        <w:t xml:space="preserve">84:1199-1206.</w:t>
      </w:r>
    </w:p>
    <w:bookmarkEnd w:id="158"/>
    <w:bookmarkStart w:id="159" w:name="ref-shefferson2014life"/>
    <w:p>
      <w:pPr>
        <w:pStyle w:val="Bibliography"/>
      </w:pPr>
      <w:r>
        <w:t xml:space="preserve">Shefferson RP, Warren RJ, Pulliam HR. 2014. Life-history costs make perfect sprouting maladaptive in two herbaceous perennials.</w:t>
      </w:r>
      <w:r>
        <w:t xml:space="preserve"> </w:t>
      </w:r>
      <w:r>
        <w:rPr>
          <w:i/>
          <w:iCs/>
        </w:rPr>
        <w:t xml:space="preserve">Journal of Ecology</w:t>
      </w:r>
      <w:r>
        <w:t xml:space="preserve"> </w:t>
      </w:r>
      <w:r>
        <w:t xml:space="preserve">102:1318-1328.</w:t>
      </w:r>
    </w:p>
    <w:bookmarkEnd w:id="159"/>
    <w:bookmarkStart w:id="160" w:name="ref-sletvold2013climate"/>
    <w:p>
      <w:pPr>
        <w:pStyle w:val="Bibliography"/>
      </w:pPr>
      <w:r>
        <w:t xml:space="preserve">Sletvold N, Dahlgren JP, Øien D-I, Moen A, Ehrlén J. 2013. Climate warming alters effects of management on population viability of threatened species: results from a 30-year experimental study on a rare orchid.</w:t>
      </w:r>
      <w:r>
        <w:t xml:space="preserve"> </w:t>
      </w:r>
      <w:r>
        <w:rPr>
          <w:i/>
          <w:iCs/>
        </w:rPr>
        <w:t xml:space="preserve">Global Change Biology</w:t>
      </w:r>
      <w:r>
        <w:t xml:space="preserve"> </w:t>
      </w:r>
      <w:r>
        <w:t xml:space="preserve">19:2729-2738.</w:t>
      </w:r>
    </w:p>
    <w:bookmarkEnd w:id="160"/>
    <w:bookmarkStart w:id="161" w:name="ref-sletvold2010long"/>
    <w:p>
      <w:pPr>
        <w:pStyle w:val="Bibliography"/>
      </w:pPr>
      <w:r>
        <w:t xml:space="preserve">Sletvold N, Øien D-I, Moen A. 2010. Long-term influence of mowing on population dynamics in the rare orchid</w:t>
      </w:r>
      <w:r>
        <w:t xml:space="preserve"> </w:t>
      </w:r>
      <w:r>
        <w:rPr>
          <w:i/>
          <w:iCs/>
        </w:rPr>
        <w:t xml:space="preserve">D</w:t>
      </w:r>
      <w:r>
        <w:rPr>
          <w:i/>
          <w:iCs/>
        </w:rPr>
        <w:t xml:space="preserve">actylorhiza</w:t>
      </w:r>
      <w:r>
        <w:rPr>
          <w:i/>
          <w:iCs/>
        </w:rPr>
        <w:t xml:space="preserve"> </w:t>
      </w:r>
      <w:r>
        <w:rPr>
          <w:i/>
          <w:iCs/>
        </w:rPr>
        <w:t xml:space="preserve">l</w:t>
      </w:r>
      <w:r>
        <w:rPr>
          <w:i/>
          <w:iCs/>
        </w:rPr>
        <w:t xml:space="preserve">apponica</w:t>
      </w:r>
      <w:r>
        <w:t xml:space="preserve">: the importance of recruitment and seed production.</w:t>
      </w:r>
      <w:r>
        <w:t xml:space="preserve"> </w:t>
      </w:r>
      <w:r>
        <w:rPr>
          <w:i/>
          <w:iCs/>
        </w:rPr>
        <w:t xml:space="preserve">Biological Conservation</w:t>
      </w:r>
      <w:r>
        <w:t xml:space="preserve"> </w:t>
      </w:r>
      <w:r>
        <w:t xml:space="preserve">143:747-755.</w:t>
      </w:r>
    </w:p>
    <w:bookmarkEnd w:id="161"/>
    <w:bookmarkStart w:id="162" w:name="ref-smith2006reintro"/>
    <w:p>
      <w:pPr>
        <w:pStyle w:val="Bibliography"/>
      </w:pPr>
      <w:r>
        <w:t xml:space="preserve">Smith ZF. 2006. Developping a Reintroduction Program for the Threatened Terrestrial Orchid</w:t>
      </w:r>
      <w:r>
        <w:t xml:space="preserve"> </w:t>
      </w:r>
      <w:r>
        <w:rPr>
          <w:i/>
          <w:iCs/>
        </w:rPr>
        <w:t xml:space="preserve">D</w:t>
      </w:r>
      <w:r>
        <w:rPr>
          <w:i/>
          <w:iCs/>
        </w:rPr>
        <w:t xml:space="preserve">iuris fragrantissima</w:t>
      </w:r>
      <w:r>
        <w:t xml:space="preserve">. Tesis doctoral Thesis. School of Resource Management, Faculty of Land; Food Resources: The University of Melbourne.</w:t>
      </w:r>
    </w:p>
    <w:bookmarkEnd w:id="162"/>
    <w:bookmarkStart w:id="163" w:name="ref-souza2018fire"/>
    <w:p>
      <w:pPr>
        <w:pStyle w:val="Bibliography"/>
      </w:pPr>
      <w:r>
        <w:t xml:space="preserve">Souza JM, Schmidt IB, Conceicao AA. 2018. How do fire and harvesting affect the population dynamics of a dominant endemic Velloziaceae species in campo rupestre?</w:t>
      </w:r>
      <w:r>
        <w:t xml:space="preserve"> </w:t>
      </w:r>
      <w:r>
        <w:rPr>
          <w:i/>
          <w:iCs/>
        </w:rPr>
        <w:t xml:space="preserve">Flora</w:t>
      </w:r>
      <w:r>
        <w:t xml:space="preserve"> </w:t>
      </w:r>
      <w:r>
        <w:t xml:space="preserve">238:225-233.</w:t>
      </w:r>
    </w:p>
    <w:bookmarkEnd w:id="163"/>
    <w:bookmarkStart w:id="164" w:name="ref-subedi2013collection"/>
    <w:p>
      <w:pPr>
        <w:pStyle w:val="Bibliography"/>
      </w:pPr>
      <w:r>
        <w:t xml:space="preserve">Subedi A, Kunwar B, Choi Y, Dai Y, Andel T van, Chaudhary RP, Boer HJ de, Gravendeel B. 2013. Collection and trade of wild-harvested orchids in Nepal.</w:t>
      </w:r>
      <w:r>
        <w:t xml:space="preserve"> </w:t>
      </w:r>
      <w:r>
        <w:rPr>
          <w:i/>
          <w:iCs/>
        </w:rPr>
        <w:t xml:space="preserve">Journal of Ethnobiology and Ethnomedicine</w:t>
      </w:r>
      <w:r>
        <w:t xml:space="preserve"> </w:t>
      </w:r>
      <w:r>
        <w:t xml:space="preserve">9:1-10.</w:t>
      </w:r>
    </w:p>
    <w:bookmarkEnd w:id="164"/>
    <w:bookmarkStart w:id="165" w:name="ref-temple1977plant"/>
    <w:p>
      <w:pPr>
        <w:pStyle w:val="Bibliography"/>
      </w:pPr>
      <w:r>
        <w:t xml:space="preserve">Temple SA. 1977. Plant-animal mutualism: coevolution with dodo leads to near extinction of plant.</w:t>
      </w:r>
      <w:r>
        <w:t xml:space="preserve"> </w:t>
      </w:r>
      <w:r>
        <w:rPr>
          <w:i/>
          <w:iCs/>
        </w:rPr>
        <w:t xml:space="preserve">Science</w:t>
      </w:r>
      <w:r>
        <w:t xml:space="preserve"> </w:t>
      </w:r>
      <w:r>
        <w:t xml:space="preserve">197:885-886.</w:t>
      </w:r>
    </w:p>
    <w:bookmarkEnd w:id="165"/>
    <w:bookmarkStart w:id="166" w:name="ref-thorpe2011trends"/>
    <w:p>
      <w:pPr>
        <w:pStyle w:val="Bibliography"/>
      </w:pPr>
      <w:r>
        <w:t xml:space="preserve">Thorpe A, Stanley A, Kaye T, P L. 2011.</w:t>
      </w:r>
      <w:r>
        <w:t xml:space="preserve"> </w:t>
      </w:r>
      <w:r>
        <w:rPr>
          <w:i/>
          <w:iCs/>
        </w:rPr>
        <w:t xml:space="preserve">Population trends, demography, and the effects of environment and disturbance on</w:t>
      </w:r>
      <w:r>
        <w:rPr>
          <w:i/>
          <w:iCs/>
        </w:rPr>
        <w:t xml:space="preserve"> </w:t>
      </w:r>
      <w:r>
        <w:rPr>
          <w:i/>
          <w:i/>
          <w:iCs/>
          <w:iCs/>
        </w:rPr>
        <w:t xml:space="preserve">Cypripedium</w:t>
      </w:r>
      <w:r>
        <w:rPr>
          <w:i/>
          <w:i/>
          <w:iCs/>
          <w:iCs/>
        </w:rPr>
        <w:t xml:space="preserve"> </w:t>
      </w:r>
      <w:r>
        <w:rPr>
          <w:i/>
          <w:i/>
          <w:iCs/>
          <w:iCs/>
        </w:rPr>
        <w:t xml:space="preserve">f</w:t>
      </w:r>
      <w:r>
        <w:rPr>
          <w:i/>
          <w:i/>
          <w:iCs/>
          <w:iCs/>
        </w:rPr>
        <w:t xml:space="preserve">asciculatum</w:t>
      </w:r>
      <w:r>
        <w:rPr>
          <w:i/>
          <w:iCs/>
        </w:rPr>
        <w:t xml:space="preserve"> </w:t>
      </w:r>
      <w:r>
        <w:rPr>
          <w:i/>
          <w:iCs/>
        </w:rPr>
        <w:t xml:space="preserve">in southern Oregon</w:t>
      </w:r>
      <w:r>
        <w:t xml:space="preserve">. Institute for Applied Ecology, Corvallis, Oregon; USDI Bureau of Land Management, Medford District, Medford, Oregon.</w:t>
      </w:r>
    </w:p>
    <w:bookmarkEnd w:id="166"/>
    <w:bookmarkStart w:id="167" w:name="ref-ticktin2020synthesis"/>
    <w:p>
      <w:pPr>
        <w:pStyle w:val="Bibliography"/>
      </w:pPr>
      <w:r>
        <w:t xml:space="preserve">Ticktin T, Mondragón D, Lopez-Toledo L, Dutra-Elliott D, Aguirre-León E, Hernández-Apolinar M. 2020. Synthesis of wild orchid trade and demography provides new insight on conservation strategies.</w:t>
      </w:r>
      <w:r>
        <w:t xml:space="preserve"> </w:t>
      </w:r>
      <w:r>
        <w:rPr>
          <w:i/>
          <w:iCs/>
        </w:rPr>
        <w:t xml:space="preserve">Conservation Letters</w:t>
      </w:r>
      <w:r>
        <w:t xml:space="preserve"> </w:t>
      </w:r>
      <w:r>
        <w:t xml:space="preserve">13:e12697.</w:t>
      </w:r>
    </w:p>
    <w:bookmarkEnd w:id="167"/>
    <w:bookmarkStart w:id="168" w:name="ref-ticktin2002effects"/>
    <w:p>
      <w:pPr>
        <w:pStyle w:val="Bibliography"/>
      </w:pPr>
      <w:r>
        <w:t xml:space="preserve">Ticktin T, Nantel P, Ramirez F, Johns T. 2002. Effects of variation on harvest limits for nontimber forest species in Mexico.</w:t>
      </w:r>
      <w:r>
        <w:t xml:space="preserve"> </w:t>
      </w:r>
      <w:r>
        <w:rPr>
          <w:i/>
          <w:iCs/>
        </w:rPr>
        <w:t xml:space="preserve">Conservation Biology</w:t>
      </w:r>
      <w:r>
        <w:t xml:space="preserve"> </w:t>
      </w:r>
      <w:r>
        <w:t xml:space="preserve">16:691-705.</w:t>
      </w:r>
    </w:p>
    <w:bookmarkEnd w:id="168"/>
    <w:bookmarkStart w:id="169" w:name="ref-timsina2021six"/>
    <w:p>
      <w:pPr>
        <w:pStyle w:val="Bibliography"/>
      </w:pPr>
      <w:r>
        <w:t xml:space="preserve">Timsina B, Kindlmann P, Münzbergová Z, Rokaya MB. 2021. Six-year demographic study of the terrestrial orchid,</w:t>
      </w:r>
      <w:r>
        <w:t xml:space="preserve"> </w:t>
      </w:r>
      <w:r>
        <w:rPr>
          <w:i/>
          <w:iCs/>
        </w:rPr>
        <w:t xml:space="preserve">C</w:t>
      </w:r>
      <w:r>
        <w:rPr>
          <w:i/>
          <w:iCs/>
        </w:rPr>
        <w:t xml:space="preserve">repidium</w:t>
      </w:r>
      <w:r>
        <w:rPr>
          <w:i/>
          <w:iCs/>
        </w:rPr>
        <w:t xml:space="preserve"> </w:t>
      </w:r>
      <w:r>
        <w:rPr>
          <w:i/>
          <w:iCs/>
        </w:rPr>
        <w:t xml:space="preserve">a</w:t>
      </w:r>
      <w:r>
        <w:rPr>
          <w:i/>
          <w:iCs/>
        </w:rPr>
        <w:t xml:space="preserve">cuminatum</w:t>
      </w:r>
      <w:r>
        <w:t xml:space="preserve">: implications for conservation.</w:t>
      </w:r>
      <w:r>
        <w:t xml:space="preserve"> </w:t>
      </w:r>
      <w:r>
        <w:rPr>
          <w:i/>
          <w:iCs/>
        </w:rPr>
        <w:t xml:space="preserve">Frontiers in Ecology and Evolution</w:t>
      </w:r>
      <w:r>
        <w:t xml:space="preserve"> </w:t>
      </w:r>
      <w:r>
        <w:t xml:space="preserve">9:676993.</w:t>
      </w:r>
    </w:p>
    <w:bookmarkEnd w:id="169"/>
    <w:bookmarkStart w:id="170" w:name="ref-tomowski2023recruitment"/>
    <w:p>
      <w:pPr>
        <w:pStyle w:val="Bibliography"/>
      </w:pPr>
      <w:r>
        <w:t xml:space="preserve">Tomowski M, Lozada-Gobilard S, Jeltsch F, Tiedemann R. 2023. Recruitment and migration patterns reveal a key role for seed banks in the meta-population dynamics of an aquatic plant.</w:t>
      </w:r>
      <w:r>
        <w:t xml:space="preserve"> </w:t>
      </w:r>
      <w:r>
        <w:rPr>
          <w:i/>
          <w:iCs/>
        </w:rPr>
        <w:t xml:space="preserve">Scientific Reports</w:t>
      </w:r>
      <w:r>
        <w:t xml:space="preserve"> </w:t>
      </w:r>
      <w:r>
        <w:t xml:space="preserve">13:11269.</w:t>
      </w:r>
    </w:p>
    <w:bookmarkEnd w:id="170"/>
    <w:bookmarkStart w:id="171" w:name="ref-tonhasca2003dispersal"/>
    <w:p>
      <w:pPr>
        <w:pStyle w:val="Bibliography"/>
      </w:pPr>
      <w:r>
        <w:t xml:space="preserve">Tonhasca JA, Albuquerque GS, Blackmer JL. 2003. Dispersal of euglossine bees between fragments of the Brazilian Atlantic Forest.</w:t>
      </w:r>
      <w:r>
        <w:t xml:space="preserve"> </w:t>
      </w:r>
      <w:r>
        <w:rPr>
          <w:i/>
          <w:iCs/>
        </w:rPr>
        <w:t xml:space="preserve">Journal of Tropical Ecology</w:t>
      </w:r>
      <w:r>
        <w:t xml:space="preserve"> </w:t>
      </w:r>
      <w:r>
        <w:t xml:space="preserve">19:99-102.</w:t>
      </w:r>
    </w:p>
    <w:bookmarkEnd w:id="171"/>
    <w:bookmarkStart w:id="172" w:name="ref-traill2007minimum"/>
    <w:p>
      <w:pPr>
        <w:pStyle w:val="Bibliography"/>
      </w:pPr>
      <w:r>
        <w:t xml:space="preserve">Traill LW, Bradshaw CJ, Brook BW. 2007. Minimum viable population size: a meta-analysis of 30 years of published estimates.</w:t>
      </w:r>
      <w:r>
        <w:t xml:space="preserve"> </w:t>
      </w:r>
      <w:r>
        <w:rPr>
          <w:i/>
          <w:iCs/>
        </w:rPr>
        <w:t xml:space="preserve">Biological Conservation</w:t>
      </w:r>
      <w:r>
        <w:t xml:space="preserve"> </w:t>
      </w:r>
      <w:r>
        <w:t xml:space="preserve">139:159-166.</w:t>
      </w:r>
    </w:p>
    <w:bookmarkEnd w:id="172"/>
    <w:bookmarkStart w:id="173" w:name="ref-tremblay2000plant"/>
    <w:p>
      <w:pPr>
        <w:pStyle w:val="Bibliography"/>
      </w:pPr>
      <w:r>
        <w:t xml:space="preserve">Tremblay R. 2000. Plant longevity in four species of</w:t>
      </w:r>
      <w:r>
        <w:t xml:space="preserve"> </w:t>
      </w:r>
      <w:r>
        <w:rPr>
          <w:i/>
          <w:iCs/>
        </w:rPr>
        <w:t xml:space="preserve">L</w:t>
      </w:r>
      <w:r>
        <w:rPr>
          <w:i/>
          <w:iCs/>
        </w:rPr>
        <w:t xml:space="preserve">epanthes</w:t>
      </w:r>
      <w:r>
        <w:t xml:space="preserve"> </w:t>
      </w:r>
      <w:r>
        <w:t xml:space="preserve">(</w:t>
      </w:r>
      <w:r>
        <w:t xml:space="preserve">P</w:t>
      </w:r>
      <w:r>
        <w:t xml:space="preserve">leurothallidinae;</w:t>
      </w:r>
      <w:r>
        <w:t xml:space="preserve"> </w:t>
      </w:r>
      <w:r>
        <w:t xml:space="preserve">O</w:t>
      </w:r>
      <w:r>
        <w:t xml:space="preserve">rchidaceae).</w:t>
      </w:r>
      <w:r>
        <w:t xml:space="preserve"> </w:t>
      </w:r>
      <w:r>
        <w:rPr>
          <w:i/>
          <w:iCs/>
        </w:rPr>
        <w:t xml:space="preserve">Lindleyana</w:t>
      </w:r>
      <w:r>
        <w:t xml:space="preserve"> </w:t>
      </w:r>
      <w:r>
        <w:t xml:space="preserve">15:257-266.</w:t>
      </w:r>
    </w:p>
    <w:bookmarkEnd w:id="173"/>
    <w:bookmarkStart w:id="174" w:name="ref-tremblay2014bayesian"/>
    <w:p>
      <w:pPr>
        <w:pStyle w:val="Bibliography"/>
      </w:pPr>
      <w:r>
        <w:t xml:space="preserve">Tremblay R, McCarthy MA. 2014. Bayesian estimates of transition probabilities in seven small lithophytic orchid populations: maximizing data availability from many small samples.</w:t>
      </w:r>
      <w:r>
        <w:t xml:space="preserve"> </w:t>
      </w:r>
      <w:r>
        <w:rPr>
          <w:i/>
          <w:iCs/>
        </w:rPr>
        <w:t xml:space="preserve">PLoS One</w:t>
      </w:r>
      <w:r>
        <w:t xml:space="preserve"> </w:t>
      </w:r>
      <w:r>
        <w:t xml:space="preserve">9:e102859.</w:t>
      </w:r>
    </w:p>
    <w:bookmarkEnd w:id="174"/>
    <w:bookmarkStart w:id="175" w:name="ref-tremblay2006epiphytic"/>
    <w:p>
      <w:pPr>
        <w:pStyle w:val="Bibliography"/>
      </w:pPr>
      <w:r>
        <w:t xml:space="preserve">Tremblay, Meléndez-Ackerman E, Kapan D. 2006. Do epiphytic orchids behave as metapopulations? Evidence from colonization, extinction rates and asynchronous population dynamics.</w:t>
      </w:r>
      <w:r>
        <w:t xml:space="preserve"> </w:t>
      </w:r>
      <w:r>
        <w:rPr>
          <w:i/>
          <w:iCs/>
        </w:rPr>
        <w:t xml:space="preserve">Biological Conservation</w:t>
      </w:r>
      <w:r>
        <w:t xml:space="preserve"> </w:t>
      </w:r>
      <w:r>
        <w:t xml:space="preserve">129:70-81.</w:t>
      </w:r>
    </w:p>
    <w:bookmarkEnd w:id="175"/>
    <w:bookmarkStart w:id="176" w:name="ref-tremblay2009dormancy"/>
    <w:p>
      <w:pPr>
        <w:pStyle w:val="Bibliography"/>
      </w:pPr>
      <w:r>
        <w:t xml:space="preserve">Tremblay R, Perez M, Larcombe M, Brown A, Quarmby J, Bickerton D, French G, Bould A. 2009b. Dormancy in</w:t>
      </w:r>
      <w:r>
        <w:t xml:space="preserve"> </w:t>
      </w:r>
      <w:r>
        <w:rPr>
          <w:i/>
          <w:iCs/>
        </w:rPr>
        <w:t xml:space="preserve">C</w:t>
      </w:r>
      <w:r>
        <w:rPr>
          <w:i/>
          <w:iCs/>
        </w:rPr>
        <w:t xml:space="preserve">aladenia</w:t>
      </w:r>
      <w:r>
        <w:t xml:space="preserve">: A</w:t>
      </w:r>
      <w:r>
        <w:t xml:space="preserve"> </w:t>
      </w:r>
      <w:r>
        <w:t xml:space="preserve">B</w:t>
      </w:r>
      <w:r>
        <w:t xml:space="preserve">ayesian approach to evaluating latency.</w:t>
      </w:r>
      <w:r>
        <w:t xml:space="preserve"> </w:t>
      </w:r>
      <w:r>
        <w:rPr>
          <w:i/>
          <w:iCs/>
        </w:rPr>
        <w:t xml:space="preserve">Australian Journal of Botany</w:t>
      </w:r>
      <w:r>
        <w:t xml:space="preserve"> </w:t>
      </w:r>
      <w:r>
        <w:t xml:space="preserve">57:340-350.</w:t>
      </w:r>
    </w:p>
    <w:bookmarkEnd w:id="176"/>
    <w:bookmarkStart w:id="177" w:name="ref-tremblay2009population"/>
    <w:p>
      <w:pPr>
        <w:pStyle w:val="Bibliography"/>
      </w:pPr>
      <w:r>
        <w:t xml:space="preserve">Tremblay R, Perez M-E, Larcombe M, Brown A, Quarmby J, Bickerton D, French G, Bould A. 2009a. Population dynamics of</w:t>
      </w:r>
      <w:r>
        <w:t xml:space="preserve"> </w:t>
      </w:r>
      <w:r>
        <w:rPr>
          <w:i/>
          <w:iCs/>
        </w:rPr>
        <w:t xml:space="preserve">C</w:t>
      </w:r>
      <w:r>
        <w:rPr>
          <w:i/>
          <w:iCs/>
        </w:rPr>
        <w:t xml:space="preserve">aladenia</w:t>
      </w:r>
      <w:r>
        <w:t xml:space="preserve">: Bayesian estimates of transition and extinction probabilities.</w:t>
      </w:r>
      <w:r>
        <w:t xml:space="preserve"> </w:t>
      </w:r>
      <w:r>
        <w:rPr>
          <w:i/>
          <w:iCs/>
        </w:rPr>
        <w:t xml:space="preserve">Australian Journal of Botany</w:t>
      </w:r>
      <w:r>
        <w:t xml:space="preserve"> </w:t>
      </w:r>
      <w:r>
        <w:t xml:space="preserve">57:351-360.</w:t>
      </w:r>
    </w:p>
    <w:bookmarkEnd w:id="177"/>
    <w:bookmarkStart w:id="178" w:name="ref-tremblay2021population"/>
    <w:p>
      <w:pPr>
        <w:pStyle w:val="Bibliography"/>
      </w:pPr>
      <w:r>
        <w:t xml:space="preserve">Tremblay R, Tyre AJ, Pérez M-E, Ackerman JD. 2021. Population projections from holey matrices: Using prior information to estimate rare transition events.</w:t>
      </w:r>
      <w:r>
        <w:t xml:space="preserve"> </w:t>
      </w:r>
      <w:r>
        <w:rPr>
          <w:i/>
          <w:iCs/>
        </w:rPr>
        <w:t xml:space="preserve">Ecological Modelling</w:t>
      </w:r>
      <w:r>
        <w:t xml:space="preserve"> </w:t>
      </w:r>
      <w:r>
        <w:t xml:space="preserve">447:109526.</w:t>
      </w:r>
    </w:p>
    <w:bookmarkEnd w:id="178"/>
    <w:bookmarkStart w:id="179" w:name="ref-van1994loop"/>
    <w:p>
      <w:pPr>
        <w:pStyle w:val="Bibliography"/>
      </w:pPr>
      <w:r>
        <w:t xml:space="preserve">Van Groenendael J, De Kroon H, Kalisz S, Tuljapurkar S. 1994. Loop analysis: evaluating life history pathways in population projection matrices.</w:t>
      </w:r>
      <w:r>
        <w:t xml:space="preserve"> </w:t>
      </w:r>
      <w:r>
        <w:rPr>
          <w:i/>
          <w:iCs/>
        </w:rPr>
        <w:t xml:space="preserve">Ecology</w:t>
      </w:r>
      <w:r>
        <w:t xml:space="preserve"> </w:t>
      </w:r>
      <w:r>
        <w:t xml:space="preserve">75:2410-2415.</w:t>
      </w:r>
    </w:p>
    <w:bookmarkEnd w:id="179"/>
    <w:bookmarkStart w:id="180" w:name="ref-vanderklein2007plant"/>
    <w:p>
      <w:pPr>
        <w:pStyle w:val="Bibliography"/>
      </w:pPr>
      <w:r>
        <w:t xml:space="preserve">Vanderklein D, Martinez-Vilalta J, Lee S, Mencuccini M. 2007. Plant size, not age, regulates growth and gas exchange in grafted Scots pine trees.</w:t>
      </w:r>
      <w:r>
        <w:t xml:space="preserve"> </w:t>
      </w:r>
      <w:r>
        <w:rPr>
          <w:i/>
          <w:iCs/>
        </w:rPr>
        <w:t xml:space="preserve">Tree physiology</w:t>
      </w:r>
      <w:r>
        <w:t xml:space="preserve"> </w:t>
      </w:r>
      <w:r>
        <w:t xml:space="preserve">27:71-79.</w:t>
      </w:r>
    </w:p>
    <w:bookmarkEnd w:id="180"/>
    <w:bookmarkStart w:id="181" w:name="ref-weiner2001effects"/>
    <w:p>
      <w:pPr>
        <w:pStyle w:val="Bibliography"/>
      </w:pPr>
      <w:r>
        <w:t xml:space="preserve">Weiner J, Stoll P, Muller-Landau H, Jasentuliyana A. 2001. The effects of density, spatial pattern, and competitive symmetry on size variation in simulated plant populations.</w:t>
      </w:r>
      <w:r>
        <w:t xml:space="preserve"> </w:t>
      </w:r>
      <w:r>
        <w:rPr>
          <w:i/>
          <w:iCs/>
        </w:rPr>
        <w:t xml:space="preserve">The American Naturalist</w:t>
      </w:r>
      <w:r>
        <w:t xml:space="preserve"> </w:t>
      </w:r>
      <w:r>
        <w:t xml:space="preserve">158:438-450.</w:t>
      </w:r>
    </w:p>
    <w:bookmarkEnd w:id="181"/>
    <w:bookmarkStart w:id="182" w:name="ref-weiner1986size"/>
    <w:p>
      <w:pPr>
        <w:pStyle w:val="Bibliography"/>
      </w:pPr>
      <w:r>
        <w:t xml:space="preserve">Weiner J, Thomas SC. 1986. Size variability and competition in plant monocultures.</w:t>
      </w:r>
      <w:r>
        <w:t xml:space="preserve"> </w:t>
      </w:r>
      <w:r>
        <w:rPr>
          <w:i/>
          <w:iCs/>
        </w:rPr>
        <w:t xml:space="preserve">Oikos</w:t>
      </w:r>
      <w:r>
        <w:t xml:space="preserve">:211-222.</w:t>
      </w:r>
    </w:p>
    <w:bookmarkEnd w:id="182"/>
    <w:bookmarkStart w:id="184" w:name="ref-winkler2009population"/>
    <w:p>
      <w:pPr>
        <w:pStyle w:val="Bibliography"/>
      </w:pPr>
      <w:r>
        <w:t xml:space="preserve">Winkler M, Hülber K, Hietz P. 2009. Population dynamics of epiphytic orchids in a metapopulation context.</w:t>
      </w:r>
      <w:r>
        <w:t xml:space="preserve"> </w:t>
      </w:r>
      <w:r>
        <w:rPr>
          <w:i/>
          <w:iCs/>
        </w:rPr>
        <w:t xml:space="preserve">Annals of Botany</w:t>
      </w:r>
      <w:r>
        <w:t xml:space="preserve"> </w:t>
      </w:r>
      <w:r>
        <w:t xml:space="preserve">104:995-1004. DOI:</w:t>
      </w:r>
      <w:r>
        <w:t xml:space="preserve"> </w:t>
      </w:r>
      <w:hyperlink r:id="rId183">
        <w:r>
          <w:rPr>
            <w:rStyle w:val="Hyperlink"/>
          </w:rPr>
          <w:t xml:space="preserve">10.1093/aob/mcp188</w:t>
        </w:r>
      </w:hyperlink>
      <w:r>
        <w:t xml:space="preserve">.</w:t>
      </w:r>
    </w:p>
    <w:bookmarkEnd w:id="184"/>
    <w:bookmarkStart w:id="185" w:name="ref-wright2003gap"/>
    <w:p>
      <w:pPr>
        <w:pStyle w:val="Bibliography"/>
      </w:pPr>
      <w:r>
        <w:t xml:space="preserve">Wright SJ, Muller-Landau HC, Condit R, Hubbell SP. 2003. Gap-dependent recruitment, realized vital rates, and size distributions of tropical trees.</w:t>
      </w:r>
      <w:r>
        <w:t xml:space="preserve"> </w:t>
      </w:r>
      <w:r>
        <w:rPr>
          <w:i/>
          <w:iCs/>
        </w:rPr>
        <w:t xml:space="preserve">Ecology</w:t>
      </w:r>
      <w:r>
        <w:t xml:space="preserve"> </w:t>
      </w:r>
      <w:r>
        <w:t xml:space="preserve">84:3174-3185.</w:t>
      </w:r>
    </w:p>
    <w:bookmarkEnd w:id="185"/>
    <w:bookmarkStart w:id="186" w:name="ref-young1987seed"/>
    <w:p>
      <w:pPr>
        <w:pStyle w:val="Bibliography"/>
      </w:pPr>
      <w:r>
        <w:t xml:space="preserve">Young K, Ewel J, Brown B. 1987. Seed dynamics during forest succession in</w:t>
      </w:r>
      <w:r>
        <w:t xml:space="preserve"> </w:t>
      </w:r>
      <w:r>
        <w:t xml:space="preserve">C</w:t>
      </w:r>
      <w:r>
        <w:t xml:space="preserve">osta</w:t>
      </w:r>
      <w:r>
        <w:t xml:space="preserve"> </w:t>
      </w:r>
      <w:r>
        <w:t xml:space="preserve">R</w:t>
      </w:r>
      <w:r>
        <w:t xml:space="preserve">ica.</w:t>
      </w:r>
      <w:r>
        <w:t xml:space="preserve"> </w:t>
      </w:r>
      <w:r>
        <w:rPr>
          <w:i/>
          <w:iCs/>
        </w:rPr>
        <w:t xml:space="preserve">Vegetatio</w:t>
      </w:r>
      <w:r>
        <w:t xml:space="preserve"> </w:t>
      </w:r>
      <w:r>
        <w:t xml:space="preserve">71:157-173.</w:t>
      </w:r>
    </w:p>
    <w:bookmarkEnd w:id="186"/>
    <w:bookmarkStart w:id="187" w:name="ref-zettler1993symbiotic"/>
    <w:p>
      <w:pPr>
        <w:pStyle w:val="Bibliography"/>
      </w:pPr>
      <w:r>
        <w:t xml:space="preserve">Zettler LW, McInnis J TM. 1993. Symbiotic seed germination and development of</w:t>
      </w:r>
      <w:r>
        <w:t xml:space="preserve"> </w:t>
      </w:r>
      <w:r>
        <w:rPr>
          <w:i/>
          <w:iCs/>
        </w:rPr>
        <w:t xml:space="preserve">S</w:t>
      </w:r>
      <w:r>
        <w:rPr>
          <w:i/>
          <w:iCs/>
        </w:rPr>
        <w:t xml:space="preserve">piranthes cernua</w:t>
      </w:r>
      <w:r>
        <w:t xml:space="preserve"> </w:t>
      </w:r>
      <w:r>
        <w:t xml:space="preserve">and</w:t>
      </w:r>
      <w:r>
        <w:t xml:space="preserve"> </w:t>
      </w:r>
      <w:r>
        <w:rPr>
          <w:i/>
          <w:iCs/>
        </w:rPr>
        <w:t xml:space="preserve">G</w:t>
      </w:r>
      <w:r>
        <w:rPr>
          <w:i/>
          <w:iCs/>
        </w:rPr>
        <w:t xml:space="preserve">oodyera pubescens</w:t>
      </w:r>
      <w:r>
        <w:t xml:space="preserve"> </w:t>
      </w:r>
      <w:r>
        <w:t xml:space="preserve">(</w:t>
      </w:r>
      <w:r>
        <w:t xml:space="preserve">O</w:t>
      </w:r>
      <w:r>
        <w:t xml:space="preserve">rchidaceae:</w:t>
      </w:r>
      <w:r>
        <w:t xml:space="preserve"> </w:t>
      </w:r>
      <w:r>
        <w:t xml:space="preserve">S</w:t>
      </w:r>
      <w:r>
        <w:t xml:space="preserve">piranthoideae).</w:t>
      </w:r>
    </w:p>
    <w:bookmarkEnd w:id="187"/>
    <w:bookmarkStart w:id="188" w:name="ref-zhongjian2008correlation"/>
    <w:p>
      <w:pPr>
        <w:pStyle w:val="Bibliography"/>
      </w:pPr>
      <w:r>
        <w:t xml:space="preserve">Zhongjian L, Lijun C, Wenhui R, Liqiang L, Yuting Z. 2008. Correlation between numerical dynamics and reproductive behavior in</w:t>
      </w:r>
      <w:r>
        <w:t xml:space="preserve"> </w:t>
      </w:r>
      <w:r>
        <w:rPr>
          <w:i/>
          <w:iCs/>
        </w:rPr>
        <w:t xml:space="preserve">C</w:t>
      </w:r>
      <w:r>
        <w:rPr>
          <w:i/>
          <w:iCs/>
        </w:rPr>
        <w:t xml:space="preserve">ypripedium</w:t>
      </w:r>
      <w:r>
        <w:rPr>
          <w:i/>
          <w:iCs/>
        </w:rPr>
        <w:t xml:space="preserve"> </w:t>
      </w:r>
      <w:r>
        <w:rPr>
          <w:i/>
          <w:iCs/>
        </w:rPr>
        <w:t xml:space="preserve">l</w:t>
      </w:r>
      <w:r>
        <w:rPr>
          <w:i/>
          <w:iCs/>
        </w:rPr>
        <w:t xml:space="preserve">entiginosum</w:t>
      </w:r>
      <w:r>
        <w:t xml:space="preserve">.</w:t>
      </w:r>
      <w:r>
        <w:t xml:space="preserve"> </w:t>
      </w:r>
      <w:r>
        <w:rPr>
          <w:i/>
          <w:iCs/>
        </w:rPr>
        <w:t xml:space="preserve">Acta Ecologica Sinica</w:t>
      </w:r>
      <w:r>
        <w:t xml:space="preserve"> </w:t>
      </w:r>
      <w:r>
        <w:t xml:space="preserve">28:111-121.</w:t>
      </w:r>
    </w:p>
    <w:bookmarkEnd w:id="188"/>
    <w:bookmarkStart w:id="189" w:name="ref-zotz2006population"/>
    <w:p>
      <w:pPr>
        <w:pStyle w:val="Bibliography"/>
      </w:pPr>
      <w:r>
        <w:t xml:space="preserve">Zotz G, Schmidt G. 2006. Population decline in the epiphytic orchid</w:t>
      </w:r>
      <w:r>
        <w:t xml:space="preserve"> </w:t>
      </w:r>
      <w:r>
        <w:rPr>
          <w:i/>
          <w:iCs/>
        </w:rPr>
        <w:t xml:space="preserve">Aspasia</w:t>
      </w:r>
      <w:r>
        <w:rPr>
          <w:i/>
          <w:iCs/>
        </w:rPr>
        <w:t xml:space="preserve"> </w:t>
      </w:r>
      <w:r>
        <w:rPr>
          <w:i/>
          <w:iCs/>
        </w:rPr>
        <w:t xml:space="preserve">p</w:t>
      </w:r>
      <w:r>
        <w:rPr>
          <w:i/>
          <w:iCs/>
        </w:rPr>
        <w:t xml:space="preserve">rincipissa</w:t>
      </w:r>
      <w:r>
        <w:t xml:space="preserve">.</w:t>
      </w:r>
      <w:r>
        <w:t xml:space="preserve"> </w:t>
      </w:r>
      <w:r>
        <w:rPr>
          <w:i/>
          <w:iCs/>
        </w:rPr>
        <w:t xml:space="preserve">Biological Conservation</w:t>
      </w:r>
      <w:r>
        <w:t xml:space="preserve"> </w:t>
      </w:r>
      <w:r>
        <w:t xml:space="preserve">129:82-90.</w:t>
      </w:r>
    </w:p>
    <w:bookmarkEnd w:id="189"/>
    <w:bookmarkEnd w:id="190"/>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54" Target="media/rId54.jpg" /><Relationship Type="http://schemas.openxmlformats.org/officeDocument/2006/relationships/image" Id="rId45" Target="media/rId45.jpg" /><Relationship Type="http://schemas.openxmlformats.org/officeDocument/2006/relationships/hyperlink" Id="rId80" Target="https://doi.org/10.1002/1438-390X.1002" TargetMode="External" /><Relationship Type="http://schemas.openxmlformats.org/officeDocument/2006/relationships/hyperlink" Id="rId151" Target="https://doi.org/10.1007/s10531-009-9724-1" TargetMode="External" /><Relationship Type="http://schemas.openxmlformats.org/officeDocument/2006/relationships/hyperlink" Id="rId183" Target="https://doi.org/10.1093/aob/mcp188" TargetMode="External" /><Relationship Type="http://schemas.openxmlformats.org/officeDocument/2006/relationships/hyperlink" Id="rId156" Target="https://doi.org/10.1890/ES11-00328.1" TargetMode="External" /><Relationship Type="http://schemas.openxmlformats.org/officeDocument/2006/relationships/hyperlink" Id="rId73" Target="https://doi.org/10.2307/1940473" TargetMode="External" /><Relationship Type="http://schemas.openxmlformats.org/officeDocument/2006/relationships/hyperlink" Id="rId135" Target="https://doi.org/10.3389/fevo.2023.1135316" TargetMode="External" /></Relationships>
</file>

<file path=word/_rels/footnotes.xml.rels><?xml version="1.0" encoding="UTF-8"?><Relationships xmlns="http://schemas.openxmlformats.org/package/2006/relationships"><Relationship Type="http://schemas.openxmlformats.org/officeDocument/2006/relationships/hyperlink" Id="rId80" Target="https://doi.org/10.1002/1438-390X.1002" TargetMode="External" /><Relationship Type="http://schemas.openxmlformats.org/officeDocument/2006/relationships/hyperlink" Id="rId151" Target="https://doi.org/10.1007/s10531-009-9724-1" TargetMode="External" /><Relationship Type="http://schemas.openxmlformats.org/officeDocument/2006/relationships/hyperlink" Id="rId183" Target="https://doi.org/10.1093/aob/mcp188" TargetMode="External" /><Relationship Type="http://schemas.openxmlformats.org/officeDocument/2006/relationships/hyperlink" Id="rId156" Target="https://doi.org/10.1890/ES11-00328.1" TargetMode="External" /><Relationship Type="http://schemas.openxmlformats.org/officeDocument/2006/relationships/hyperlink" Id="rId73" Target="https://doi.org/10.2307/1940473" TargetMode="External" /><Relationship Type="http://schemas.openxmlformats.org/officeDocument/2006/relationships/hyperlink" Id="rId135" Target="https://doi.org/10.3389/fevo.2023.11353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Introducción a las matrices de proyección poblacional (MPP) en R: por qué construirlas con datos biológicamente coherentes y cómo interpretarlas correctamente.</dc:description>
  <dc:language>es</dc:language>
  <cp:keywords/>
  <dcterms:created xsi:type="dcterms:W3CDTF">2026-05-28T02:43:00Z</dcterms:created>
  <dcterms:modified xsi:type="dcterms:W3CDTF">2026-05-28T02:43:00Z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images/Demografia_de_una_poblacion.jpg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