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7.png" ContentType="image/png"/>
  <Override PartName="/word/media/rId61.png" ContentType="image/png"/>
  <Override PartName="/word/media/rId55.png" ContentType="image/png"/>
  <Override PartName="/word/media/rId65.png" ContentType="image/png"/>
  <Override PartName="/word/media/rId70.png" ContentType="image/png"/>
  <Override PartName="/word/media/rId81.png" ContentType="image/png"/>
  <Override PartName="/word/media/rId85.png" ContentType="image/png"/>
  <Override PartName="/word/media/rId37.png" ContentType="image/png"/>
  <Override PartName="/word/media/rId43.png" ContentType="image/png"/>
  <Override PartName="/word/media/rId49.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11" w:name="Dinamica_transitoria"/>
    <w:p>
      <w:pPr>
        <w:pStyle w:val="Heading1"/>
      </w:pPr>
      <w:r>
        <w:t xml:space="preserve">1. Dinámica transitoria</w:t>
      </w:r>
    </w:p>
    <w:p>
      <w:pPr>
        <w:pStyle w:val="FirstParagraph"/>
      </w:pPr>
      <w:r>
        <w:t xml:space="preserve">La dinámica de transiciones describe cómo los procesos demográficos cambian a través del tiempo y del contexto ambiental. Este capítulo introduce la variación temporal de las transiciones como un componente clave para entender poblaciones que no se comportan de manera estacionaria.</w:t>
      </w:r>
    </w:p>
    <w:p>
      <w:pPr>
        <w:pStyle w:val="BodyText"/>
      </w:pPr>
      <w:r>
        <w:t xml:space="preserve">Por: Mariana Hernández-Apolinar, Tamara Ticktin y Paola Portillo Tzompa</w:t>
      </w:r>
    </w:p>
    <w:bookmarkStart w:id="9" w:name="X887ecbfbdc4e80ed7e8eef212820b4d0dfce48c"/>
    <w:p>
      <w:pPr>
        <w:pStyle w:val="Heading2"/>
      </w:pPr>
      <w:r>
        <w:t xml:space="preserve">1.1 Variación temporal de las transiciones demográficas</w:t>
      </w:r>
    </w:p>
    <w:p>
      <w:pPr>
        <w:pStyle w:val="FirstParagraph"/>
      </w:pPr>
      <w:r>
        <w:t xml:space="preserve">En los modelos básicos de dinámica poblacional, las transiciones entre estadios suelen asumirse constantes en el tiempo. Sin embargo, en sistemas reales, las tasas de supervivencia, crecimiento y fecundidad pueden variar entre años, estaciones o en respuesta a condiciones ambientales y perturbaciones externas. La dinámica de transiciones aborda explícitamente esta variabilidad temporal como un proceso central de la dinámica poblacional.</w:t>
      </w:r>
    </w:p>
    <w:p>
      <w:pPr>
        <w:pStyle w:val="BodyText"/>
      </w:pPr>
      <w:r>
        <w:t xml:space="preserve">En este capítulo se exploran los fundamentos conceptuales para modelar transiciones que cambian en el tiempo, mostrando cómo esta variación influye en la trayectoria poblacional y en la interpretación de parámetros como la tasa de crecimiento poblacional. Se discuten distintas fuentes de variación temporal, incluyendo fluctuaciones ambientales, densodependencia y respuestas a eventos extremos, así como los supuestos asociados a su representación en modelos poblacionales.</w:t>
      </w:r>
    </w:p>
    <w:p>
      <w:pPr>
        <w:pStyle w:val="BodyText"/>
      </w:pPr>
      <w:r>
        <w:t xml:space="preserve">A diferencia de los capítulos sobre transiciones demográficas estáticas o descomposición matricial, este capítulo se centra en la</w:t>
      </w:r>
      <w:r>
        <w:t xml:space="preserve"> </w:t>
      </w:r>
      <w:r>
        <w:rPr>
          <w:b/>
          <w:bCs/>
        </w:rPr>
        <w:t xml:space="preserve">dinámica temporal</w:t>
      </w:r>
      <w:r>
        <w:t xml:space="preserve"> </w:t>
      </w:r>
      <w:r>
        <w:t xml:space="preserve">de los procesos demográficos. Comprender cómo y por qué cambian las transiciones en el tiempo resulta esencial para interpretar resultados de simulaciones poblacionales, analizar respuestas a escenarios de manejo y evaluar la estabilidad o vulnerabilidad de las poblaciones frente a variabilidad ambiental. Este enfoque proporciona el vínculo conceptual entre los modelos estructurados clásicos y enfoques dinámicos más realistas.</w:t>
      </w:r>
    </w:p>
    <w:bookmarkEnd w:id="9"/>
    <w:bookmarkStart w:id="11" w:name="Xd89909cf0d28a8b0a92f3121a595e27ddf15cce"/>
    <w:p>
      <w:pPr>
        <w:pStyle w:val="Heading2"/>
      </w:pPr>
      <w:r>
        <w:t xml:space="preserve">1.2 Modelación de transiciones variables en el tiempo</w:t>
      </w:r>
    </w:p>
    <w:p>
      <w:pPr>
        <w:pStyle w:val="FirstParagraph"/>
      </w:pPr>
      <w:r>
        <w:t xml:space="preserve">A continuación se presentan los enfoques utilizados para representar transiciones demográficas que cambian en el tiempo, incluyendo formulaciones determinísticas y dependientes de covariables. La variación temporal de las transiciones puede representarse mediante secuencias de matrices</w:t>
      </w:r>
      <w:r>
        <w:t xml:space="preserve"> </w:t>
      </w:r>
      <w:r>
        <w:rPr>
          <w:b/>
          <w:bCs/>
        </w:rPr>
        <w:t xml:space="preserve">U</w:t>
      </w:r>
      <w:r>
        <w:t xml:space="preserve"> </w:t>
      </w:r>
      <w:r>
        <w:t xml:space="preserve">y</w:t>
      </w:r>
      <w:r>
        <w:t xml:space="preserve"> </w:t>
      </w:r>
      <w:r>
        <w:rPr>
          <w:b/>
          <w:bCs/>
        </w:rPr>
        <w:t xml:space="preserve">F</w:t>
      </w:r>
      <w:r>
        <w:t xml:space="preserve">, descritas en el capítulo sobre matrices U, F y C.</w:t>
      </w:r>
    </w:p>
    <w:bookmarkStart w:id="10" w:name="Xf867723ddf5e1183e3a0c1985c85c33779f0d4d"/>
    <w:p>
      <w:pPr>
        <w:pStyle w:val="Heading4"/>
      </w:pPr>
      <w:r>
        <w:t xml:space="preserve">1.2.0.1 Librerías de R requeridas para el siguiente módulo</w:t>
      </w:r>
    </w:p>
    <w:p>
      <w:pPr>
        <w:pStyle w:val="SourceCode"/>
      </w:pPr>
      <w:r>
        <w:rPr>
          <w:rStyle w:val="DocumentationTok"/>
        </w:rPr>
        <w:t xml:space="preserve">## Librerías de R requeridas para el análisis</w:t>
      </w:r>
      <w:r>
        <w:br/>
      </w:r>
      <w:r>
        <w:br/>
      </w:r>
      <w:r>
        <w:rPr>
          <w:rStyle w:val="FunctionTok"/>
        </w:rPr>
        <w:t xml:space="preserve">library</w:t>
      </w:r>
      <w:r>
        <w:rPr>
          <w:rStyle w:val="NormalTok"/>
        </w:rPr>
        <w:t xml:space="preserve">(popdemo)</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(flextable)</w:t>
      </w:r>
    </w:p>
    <w:bookmarkEnd w:id="10"/>
    <w:bookmarkEnd w:id="11"/>
    <w:bookmarkStart w:id="14" w:name="Xf929854ab917b991c875c346ffde08b83941d56"/>
    <w:p>
      <w:pPr>
        <w:pStyle w:val="Heading2"/>
      </w:pPr>
      <w:r>
        <w:t xml:space="preserve">1.3 Dinámica poblacional a largo y corto plazo</w:t>
      </w:r>
    </w:p>
    <w:p>
      <w:pPr>
        <w:pStyle w:val="FirstParagraph"/>
      </w:pPr>
      <w:r>
        <w:t xml:space="preserve">Los modelos de proyección poblacional (MPP), previamente abordados en el capítulo de</w:t>
      </w:r>
      <w:r>
        <w:t xml:space="preserve"> </w:t>
      </w:r>
      <w:hyperlink r:id="rId12">
        <w:r>
          <w:rPr>
            <w:rStyle w:val="Hyperlink"/>
          </w:rPr>
          <w:t xml:space="preserve">Propiedades poblacionales</w:t>
        </w:r>
      </w:hyperlink>
      <w:r>
        <w:t xml:space="preserve">, constituyen las herramientas más empleadas para estimar el crecimiento futuro de una población (i.e., largo plazo). Estos modelos suelen asumir la constancia en las tasas vitales —proporciones de mortalidad, reproducción y crecimiento de los individuos en las distintas categorías poblacionales— bajo condiciones ambientales invariables</w:t>
      </w:r>
      <w:r>
        <w:t xml:space="preserve"> </w:t>
      </w:r>
      <w:r>
        <w:t xml:space="preserve">(Caswell, 2001;</w:t>
      </w:r>
      <w:r>
        <w:t xml:space="preserve"> </w:t>
      </w:r>
      <w:r>
        <w:t xml:space="preserve">Crone et al.</w:t>
      </w:r>
      <w:r>
        <w:t xml:space="preserve">, 2011; Koons, Iles y Stott, 2021)</w:t>
      </w:r>
      <w:r>
        <w:t xml:space="preserve">. En ausencia de variación (i.e., modelos deterministas), se espera que la población crezca o decrezca a una velocidad constante, denominada tasa finita o asintótica de crecimiento poblacional (</w:t>
      </w:r>
      <m:oMath>
        <m:r>
          <m:t>λ</m:t>
        </m:r>
      </m:oMath>
      <w:r>
        <w:t xml:space="preserve">)</w:t>
      </w:r>
      <w:r>
        <w:t xml:space="preserve"> </w:t>
      </w:r>
      <w:r>
        <w:t xml:space="preserve">(Bierzychudek, 1999; Caswell, 2001)</w:t>
      </w:r>
      <w:r>
        <w:t xml:space="preserve">. Este patrón estable se alcanza cuando la proporción de individuos por categoría de tamaño o estado permanece constante, condición conocida como estructura estable (</w:t>
      </w:r>
      <m:oMath>
        <m:r>
          <m:t>w</m:t>
        </m:r>
      </m:oMath>
      <w:r>
        <w:t xml:space="preserve">).</w:t>
      </w:r>
    </w:p>
    <w:p>
      <w:pPr>
        <w:pStyle w:val="BodyText"/>
      </w:pPr>
      <w:r>
        <w:t xml:space="preserve">Sin embargo, en sistemas naturales las condiciones poblacionales y ambientales rara vez son constantes. Las poblaciones enfrentan recursos limitados (e.g., alimento, refugio), ambientes heterogéneos y perturbaciones (e.g., deforestación, sequías, huracanes, enfermedades), que alteran su dinámica y evidencian que la tasa de crecimiento a largo plazo (</w:t>
      </w:r>
      <m:oMath>
        <m:r>
          <m:t>λ</m:t>
        </m:r>
      </m:oMath>
      <w:r>
        <w:t xml:space="preserve">) no siempre predice adecuadamente los cambios poblacionales</w:t>
      </w:r>
      <w:r>
        <w:t xml:space="preserve"> </w:t>
      </w:r>
      <w:r>
        <w:t xml:space="preserve">(Bierzychudek, 1999)</w:t>
      </w:r>
      <w:r>
        <w:t xml:space="preserve">. Por ello, se han desarrollado modelos que incorporan variabilidad ambiental y permiten proyecciones más realistas, como los modelos estocásticos (ver el capítulo de</w:t>
      </w:r>
      <w:r>
        <w:t xml:space="preserve"> </w:t>
      </w:r>
      <w:hyperlink r:id="rId13">
        <w:r>
          <w:rPr>
            <w:rStyle w:val="Hyperlink"/>
          </w:rPr>
          <w:t xml:space="preserve">Crecimiento poblacional</w:t>
        </w:r>
      </w:hyperlink>
      <w:r>
        <w:t xml:space="preserve">) y los análisis de dinámica transitoria.</w:t>
      </w:r>
    </w:p>
    <w:bookmarkEnd w:id="14"/>
    <w:bookmarkStart w:id="19" w:name="modelos-de-dinámica-transitoria"/>
    <w:p>
      <w:pPr>
        <w:pStyle w:val="Heading2"/>
      </w:pPr>
      <w:r>
        <w:t xml:space="preserve">1.4 Modelos de dinámica transitoria</w:t>
      </w:r>
    </w:p>
    <w:p>
      <w:pPr>
        <w:pStyle w:val="FirstParagraph"/>
      </w:pPr>
      <w:r>
        <w:t xml:space="preserve">Los modelos de dinámica transitoria se proponen como alternativa para evaluar la respuesta poblacional ante perturbaciones súbitas de origen biótico (e.g., depredación), abiótico (e.g., huracán) o antropogénico (e.g., extracción)</w:t>
      </w:r>
      <w:r>
        <w:t xml:space="preserve"> </w:t>
      </w:r>
      <w:r>
        <w:t xml:space="preserve">(Ezard et al., 2010)</w:t>
      </w:r>
      <w:r>
        <w:t xml:space="preserve">. Una característica distintiva es que el disturbio afecta únicamente la estructura poblacional, sin modificar los valores de la matriz de transición, que permanecen constantes en el tiempo</w:t>
      </w:r>
      <w:r>
        <w:t xml:space="preserve"> </w:t>
      </w:r>
      <w:r>
        <w:t xml:space="preserve">(Stott, Townley y Hodgson, 2011;</w:t>
      </w:r>
      <w:r>
        <w:t xml:space="preserve"> </w:t>
      </w:r>
      <w:r>
        <w:t xml:space="preserve">Vindenes et al.</w:t>
      </w:r>
      <w:r>
        <w:t xml:space="preserve">, 2021)</w:t>
      </w:r>
      <w:r>
        <w:t xml:space="preserve">. Este cambio abrupto genera una respuesta instantánea, temporal y a corto plazo, generalmente distinta a la dinámica esperada a largo plazo</w:t>
      </w:r>
      <w:r>
        <w:t xml:space="preserve"> </w:t>
      </w:r>
      <w:r>
        <w:t xml:space="preserve">(Ezard et al., 2010; Stott et al., 2010; Koons, Iles y Stott, 2021)</w:t>
      </w:r>
      <w:r>
        <w:t xml:space="preserve">.</w:t>
      </w:r>
    </w:p>
    <w:p>
      <w:pPr>
        <w:pStyle w:val="BodyText"/>
      </w:pPr>
      <w:r>
        <w:t xml:space="preserve">Para comprender cómo la estructura inicial influye en el crecimiento poblacional, estos modelos asumen una estructura inestable, lo que permite analizar la respuesta antes de alcanzar el crecimiento asintótico (i.e.,</w:t>
      </w:r>
      <w:r>
        <w:t xml:space="preserve"> </w:t>
      </w:r>
      <m:oMath>
        <m:r>
          <m:t>λ</m:t>
        </m:r>
      </m:oMath>
      <w:r>
        <w:t xml:space="preserve"> </w:t>
      </w:r>
      <w:r>
        <w:t xml:space="preserve">constante y estructura estable)</w:t>
      </w:r>
      <w:r>
        <w:t xml:space="preserve"> </w:t>
      </w:r>
      <w:r>
        <w:t xml:space="preserve">(Bierzychudek, 1999; Stott, Townley y Hodgson, 2011; Stott, Hodgson y Townley, 2012a; Koons, Iles y Stott, 2021)</w:t>
      </w:r>
      <w:r>
        <w:t xml:space="preserve">. La respuesta se evalúa mediante las discrepancias entre el comportamiento poblacional bajo una o varias estructuras iniciales (corto plazo) y la estructura estable (largo plazo)</w:t>
      </w:r>
      <w:r>
        <w:t xml:space="preserve"> </w:t>
      </w:r>
      <w:r>
        <w:t xml:space="preserve">(Raventós et al., 2015)</w:t>
      </w:r>
      <w:r>
        <w:t xml:space="preserve">. Dichas diferencias se reflejan en incrementos (ampliación), decrementos (atenuación) o fluctuaciones en la abundancia poblacional a corto plazo respecto al largo plazo</w:t>
      </w:r>
      <w:r>
        <w:t xml:space="preserve"> </w:t>
      </w:r>
      <w:r>
        <w:t xml:space="preserve">(Stott, Townley y Hodgson, 2011)</w:t>
      </w:r>
      <w:r>
        <w:t xml:space="preserve">, cuantificadas mediante los índices de transferencia</w:t>
      </w:r>
      <w:r>
        <w:t xml:space="preserve"> </w:t>
      </w:r>
      <w:r>
        <w:t xml:space="preserve">(Stott, Townley y Hodgson, 2011)</w:t>
      </w:r>
      <w:r>
        <w:t xml:space="preserve">.</w:t>
      </w:r>
    </w:p>
    <w:p>
      <w:pPr>
        <w:pStyle w:val="BodyText"/>
      </w:pPr>
      <w:r>
        <w:t xml:space="preserve">Actualmente, los modelos de dinámica transitoria han demostrado ser herramientas valiosas en estudios poblacionales de orquídeas, ya que permiten evaluar estrategias de conservación y manejo</w:t>
      </w:r>
      <w:r>
        <w:t xml:space="preserve"> </w:t>
      </w:r>
      <w:r>
        <w:t xml:space="preserve">(Raventós et al., 2015; Tremblay, Raventos y Ackerman, 2015; Ospina-Calderón et al., 2023)</w:t>
      </w:r>
      <w:r>
        <w:t xml:space="preserve">. Aunque estos análisis existen desde hace décadas</w:t>
      </w:r>
      <w:r>
        <w:t xml:space="preserve"> </w:t>
      </w:r>
      <w:r>
        <w:t xml:space="preserve">(</w:t>
      </w:r>
      <w:r>
        <w:t xml:space="preserve">Crone et al.</w:t>
      </w:r>
      <w:r>
        <w:t xml:space="preserve">, 2011)</w:t>
      </w:r>
      <w:r>
        <w:t xml:space="preserve">, su accesibilidad aumentó significativamente a partir de 2010</w:t>
      </w:r>
      <w:r>
        <w:t xml:space="preserve"> </w:t>
      </w:r>
      <w:r>
        <w:t xml:space="preserve">(Stott, Hodgson y Townley, 2012b)</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λ y la dinámica transitoria responden a preguntas distintas.</w:t>
            </w:r>
          </w:p>
          <w:p>
            <w:pPr>
              <w:pStyle w:val="Compact"/>
              <w:numPr>
                <w:ilvl w:val="0"/>
                <w:numId w:val="1001"/>
              </w:numPr>
            </w:pPr>
            <w:r>
              <w:rPr>
                <w:b/>
                <w:bCs/>
              </w:rPr>
              <w:t xml:space="preserve">Asintótica (λ):</w:t>
            </w:r>
            <w:r>
              <w:t xml:space="preserve"> </w:t>
            </w:r>
            <w:r>
              <w:t xml:space="preserve">¿qué pasaría con la población</w:t>
            </w:r>
            <w:r>
              <w:t xml:space="preserve"> </w:t>
            </w:r>
            <w:r>
              <w:rPr>
                <w:b/>
                <w:bCs/>
              </w:rPr>
              <w:t xml:space="preserve">a largo plazo</w:t>
            </w:r>
            <w:r>
              <w:t xml:space="preserve"> </w:t>
            </w:r>
            <w:r>
              <w:t xml:space="preserve">si las tasas vitales y la estructura de estadios se mantuvieran constantes? Indiferente a la estructura inicial.</w:t>
            </w:r>
          </w:p>
          <w:p>
            <w:pPr>
              <w:pStyle w:val="Compact"/>
              <w:numPr>
                <w:ilvl w:val="0"/>
                <w:numId w:val="1001"/>
              </w:numPr>
            </w:pPr>
            <w:r>
              <w:rPr>
                <w:b/>
                <w:bCs/>
              </w:rPr>
              <w:t xml:space="preserve">Transitoria:</w:t>
            </w:r>
            <w:r>
              <w:t xml:space="preserve"> </w:t>
            </w:r>
            <w:r>
              <w:t xml:space="preserve">¿qué pasa con la población</w:t>
            </w:r>
            <w:r>
              <w:t xml:space="preserve"> </w:t>
            </w:r>
            <w:r>
              <w:rPr>
                <w:b/>
                <w:bCs/>
              </w:rPr>
              <w:t xml:space="preserve">inmediatamente después</w:t>
            </w:r>
            <w:r>
              <w:t xml:space="preserve"> </w:t>
            </w:r>
            <w:r>
              <w:t xml:space="preserve">de una perturbación, antes de que alcance la estructura estable?</w:t>
            </w:r>
            <w:r>
              <w:t xml:space="preserve"> </w:t>
            </w:r>
            <w:r>
              <w:rPr>
                <w:b/>
                <w:bCs/>
              </w:rPr>
              <w:t xml:space="preserve">Depende fuertemente</w:t>
            </w:r>
            <w:r>
              <w:t xml:space="preserve"> </w:t>
            </w:r>
            <w:r>
              <w:t xml:space="preserve">de la estructura inicial.</w:t>
            </w:r>
          </w:p>
          <w:p>
            <w:pPr>
              <w:pStyle w:val="FirstParagraph"/>
            </w:pPr>
            <w:pPr>
              <w:spacing w:after="16"/>
            </w:pPr>
            <w:r>
              <w:t xml:space="preserve">Una población con</w:t>
            </w:r>
            <w:r>
              <w:t xml:space="preserve"> </w:t>
            </w:r>
            <m:oMath>
              <m:r>
                <m:t>λ</m:t>
              </m:r>
              <m:r>
                <m:rPr>
                  <m:sty m:val="p"/>
                </m:rPr>
                <m:t>=</m:t>
              </m:r>
              <m:r>
                <m:t>1.10</m:t>
              </m:r>
            </m:oMath>
            <w:r>
              <w:t xml:space="preserve"> </w:t>
            </w:r>
            <w:r>
              <w:t xml:space="preserve">no necesariamente crecerá un 10% el primer año: si su estructura está sesgada (todos plántulas, todos adultos), puede inicialmente decrecer, oscilar o crecer mucho más rápido que λ — y sólo después de varios pasos de tiempo el comportamiento converge al asintótico.</w:t>
            </w:r>
          </w:p>
          <w:p/>
        </w:tc>
      </w:tr>
    </w:tbl>
    <w:p>
      <w:pPr>
        <w:pStyle w:val="BodyText"/>
      </w:pPr>
      <w:r>
        <w:t xml:space="preserve">El marco metodológico propuesto por Stott y colaboradores</w:t>
      </w:r>
      <w:r>
        <w:t xml:space="preserve"> </w:t>
      </w:r>
      <w:r>
        <w:t xml:space="preserve">(Stott, Townley y Hodgson, 2011; Stott, Hodgson y Townley, 2012b; Stott, Hodgson y Townley, 2012a)</w:t>
      </w:r>
      <w:r>
        <w:t xml:space="preserve"> </w:t>
      </w:r>
      <w:r>
        <w:t xml:space="preserve">incluye procedimientos matemáticos implementados en el software estadístico R, que facilitan el cálculo y análisis de la dinámica transitoria. Para desarrollar un proyecto de este tipo, se recomienda seguir los pasos resumidos a continuación:</w:t>
      </w:r>
    </w:p>
    <w:bookmarkStart w:id="18" w:name="procedimiento-básico"/>
    <w:p>
      <w:pPr>
        <w:pStyle w:val="Heading3"/>
      </w:pPr>
      <w:r>
        <w:t xml:space="preserve">1.4.1 Procedimiento básico</w:t>
      </w:r>
    </w:p>
    <w:p>
      <w:pPr>
        <w:pStyle w:val="Compact"/>
        <w:numPr>
          <w:ilvl w:val="0"/>
          <w:numId w:val="1002"/>
        </w:numPr>
      </w:pPr>
      <w:r>
        <w:rPr>
          <w:b/>
          <w:bCs/>
        </w:rPr>
        <w:t xml:space="preserve">Análisis de la dinámica a largo plazo</w:t>
      </w:r>
    </w:p>
    <w:p>
      <w:pPr>
        <w:pStyle w:val="Compact"/>
        <w:numPr>
          <w:ilvl w:val="0"/>
          <w:numId w:val="1003"/>
        </w:numPr>
      </w:pPr>
      <w:r>
        <w:t xml:space="preserve">Construcción de la matriz de transición y definición de la estructura inicial.</w:t>
      </w:r>
    </w:p>
    <w:p>
      <w:pPr>
        <w:pStyle w:val="Compact"/>
        <w:numPr>
          <w:ilvl w:val="0"/>
          <w:numId w:val="1003"/>
        </w:numPr>
      </w:pPr>
      <w:r>
        <w:t xml:space="preserve">Estimación del crecimiento asintótico (</w:t>
      </w:r>
      <m:oMath>
        <m:r>
          <m:t>λ</m:t>
        </m:r>
      </m:oMath>
      <w:r>
        <w:t xml:space="preserve">).</w:t>
      </w:r>
    </w:p>
    <w:p>
      <w:pPr>
        <w:pStyle w:val="Compact"/>
        <w:numPr>
          <w:ilvl w:val="0"/>
          <w:numId w:val="1004"/>
        </w:numPr>
      </w:pPr>
      <w:r>
        <w:rPr>
          <w:b/>
          <w:bCs/>
        </w:rPr>
        <w:t xml:space="preserve">Análisis de la dinámica a corto plazo</w:t>
      </w:r>
    </w:p>
    <w:p>
      <w:pPr>
        <w:pStyle w:val="Compact"/>
        <w:numPr>
          <w:ilvl w:val="0"/>
          <w:numId w:val="1005"/>
        </w:numPr>
      </w:pPr>
      <w:r>
        <w:t xml:space="preserve">Definición de la estructura poblacional inicial.</w:t>
      </w:r>
    </w:p>
    <w:p>
      <w:pPr>
        <w:pStyle w:val="Compact"/>
        <w:numPr>
          <w:ilvl w:val="0"/>
          <w:numId w:val="1005"/>
        </w:numPr>
      </w:pPr>
      <w:r>
        <w:t xml:space="preserve">Evaluación de la dinámica absoluta.</w:t>
      </w:r>
    </w:p>
    <w:p>
      <w:pPr>
        <w:pStyle w:val="Compact"/>
        <w:numPr>
          <w:ilvl w:val="0"/>
          <w:numId w:val="1005"/>
        </w:numPr>
      </w:pPr>
      <w:r>
        <w:t xml:space="preserve">Dinámica transitoria estandarizada.</w:t>
      </w:r>
    </w:p>
    <w:p>
      <w:pPr>
        <w:pStyle w:val="Compact"/>
        <w:numPr>
          <w:ilvl w:val="0"/>
          <w:numId w:val="1005"/>
        </w:numPr>
      </w:pPr>
      <w:r>
        <w:t xml:space="preserve">Cálculo de límites transitorios.</w:t>
      </w:r>
    </w:p>
    <w:p>
      <w:pPr>
        <w:pStyle w:val="FirstParagraph"/>
      </w:pPr>
      <w:r>
        <w:t xml:space="preserve">Cabe destacar que los modelos de dinámica transitoria constituyen la única herramienta para evaluar poblaciones que nunca convergen —o cuya convergencia es improbable— hacia una estructura estable</w:t>
      </w:r>
      <w:r>
        <w:t xml:space="preserve"> </w:t>
      </w:r>
      <w:r>
        <w:t xml:space="preserve">(Hinrichsen, 2025)</w:t>
      </w:r>
      <w:r>
        <w:t xml:space="preserve">.</w:t>
      </w:r>
    </w:p>
    <w:p>
      <w:r>
        <w:pict>
          <v:rect style="width:0;height:1.5pt" o:hralign="center" o:hrstd="t" o:hr="t"/>
        </w:pict>
      </w:r>
    </w:p>
    <w:bookmarkEnd w:id="18"/>
    <w:bookmarkEnd w:id="19"/>
    <w:bookmarkStart w:id="26" w:name="Xa5c177254101e63eda21a04bdfe08762a3d4715"/>
    <w:p>
      <w:pPr>
        <w:pStyle w:val="Heading2"/>
      </w:pPr>
      <w:r>
        <w:t xml:space="preserve">1.5 Proyecto de dinámica transitoria o a corto plazo</w:t>
      </w:r>
    </w:p>
    <w:bookmarkStart w:id="25" w:name="análisis-de-la-dinámica-a-largo-plazo"/>
    <w:p>
      <w:pPr>
        <w:pStyle w:val="Heading3"/>
      </w:pPr>
      <w:r>
        <w:t xml:space="preserve">1.5.1 Análisis de la dinámica a largo plazo</w:t>
      </w:r>
    </w:p>
    <w:p>
      <w:pPr>
        <w:pStyle w:val="FirstParagraph"/>
      </w:pPr>
      <w:r>
        <w:t xml:space="preserve">Como punto de partida y con la finalidad de contrastar su comportamiento con la dinámica a corto plazo, se describe el crecimiento de la población a largo plazo: tasas vitales constantes y en condiciones ambientales sin variación. Con este objetivo, se requiere contar con la matriz de transición y la estructura poblacional inicial para, finalmente, estimar la tasa de crecimiento a largo plazo.</w:t>
      </w:r>
    </w:p>
    <w:p>
      <w:pPr>
        <w:pStyle w:val="Compact"/>
        <w:numPr>
          <w:ilvl w:val="0"/>
          <w:numId w:val="1006"/>
        </w:numPr>
      </w:pPr>
      <w:r>
        <w:rPr>
          <w:i/>
          <w:iCs/>
        </w:rPr>
        <w:t xml:space="preserve">Matriz de transición y estructura poblacional inicial</w:t>
      </w:r>
      <w:r>
        <w:t xml:space="preserve">. Para estimar el crecimiento futuro de la población se debe de contar con la matriz de proyección poblacional y su correspondiente vector de la estructura poblacional observada al inicio del estudio de una o varias poblaciones. En el análisis se usarán los datos obtenidos para</w:t>
      </w:r>
      <w:r>
        <w:t xml:space="preserve"> </w:t>
      </w:r>
      <w:r>
        <w:rPr>
          <w:i/>
          <w:iCs/>
        </w:rPr>
        <w:t xml:space="preserve">Lepanthes rubripetala</w:t>
      </w:r>
      <w:r>
        <w:t xml:space="preserve">, una orquídea epífita miniatura, endémica de Puerto Rico. Tremblay y colaboradores</w:t>
      </w:r>
      <w:r>
        <w:t xml:space="preserve"> </w:t>
      </w:r>
      <w:r>
        <w:t xml:space="preserve">(Tremblay, Raventos y Ackerman, 2015)</w:t>
      </w:r>
      <w:r>
        <w:t xml:space="preserve"> </w:t>
      </w:r>
      <w:r>
        <w:t xml:space="preserve">analizaron mensualmente seis poblaciones de la especie de junio de 1994 a enero de 1996. En específico en este capítulo usaremos la matriz promedio de la población 1</w:t>
      </w:r>
      <w:r>
        <w:t xml:space="preserve"> </w:t>
      </w:r>
      <w:r>
        <w:t xml:space="preserve">(Tremblay, Raventos y Ackerman, 2015)</w:t>
      </w:r>
      <w:r>
        <w:t xml:space="preserve"> </w:t>
      </w:r>
      <w:r>
        <w:t xml:space="preserve">y su correspondiente estructura poblacional</w:t>
      </w:r>
      <w:r>
        <w:t xml:space="preserve"> </w:t>
      </w:r>
      <w:r>
        <w:t xml:space="preserve">(Schödelbauerová, Tremblay y Kindlmann, 2010)</w:t>
      </w:r>
      <w:r>
        <w:t xml:space="preserve">.</w:t>
      </w:r>
    </w:p>
    <w:tbl>
      <w:tblPr>
        <w:tblStyle w:val="Table"/>
        <w:tblW w:type="pct" w:w="5000"/>
        <w:tblLayout w:type="fixed"/>
        <w:tblLook w:firstRow="0" w:lastRow="0" w:firstColumn="0" w:lastColumn="0" w:noHBand="0" w:noVBand="0" w:val="0000"/>
      </w:tblPr>
      <w:tblGrid>
        <w:gridCol w:w="7920"/>
      </w:tblGrid>
      <w:tr>
        <w:tc>
          <w:tcPr/>
          <w:bookmarkStart w:id="23" w:name="fig-lepanthes-rupestris-tremblay"/>
          <w:p>
            <w:pPr>
              <w:pStyle w:val="Compact"/>
              <w:jc w:val="center"/>
            </w:pPr>
            <w:r>
              <w:drawing>
                <wp:inline>
                  <wp:extent cx="5334000" cy="4000500"/>
                  <wp:effectExtent b="0" l="0" r="0" t="0"/>
                  <wp:docPr descr="" title="" id="21" name="Picture"/>
                  <a:graphic>
                    <a:graphicData uri="http://schemas.openxmlformats.org/drawingml/2006/picture">
                      <pic:pic>
                        <pic:nvPicPr>
                          <pic:cNvPr descr="images/Lepanthes_rupestris_Tremblay.jpe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i/>
                <w:iCs/>
              </w:rPr>
              <w:t xml:space="preserve">Lepanthes rupestris</w:t>
            </w:r>
            <w:r>
              <w:t xml:space="preserve">. Foto: Tremblay</w:t>
            </w:r>
          </w:p>
          <w:bookmarkEnd w:id="23"/>
        </w:tc>
      </w:tr>
    </w:tbl>
    <w:p>
      <w:pPr>
        <w:pStyle w:val="BodyText"/>
      </w:pPr>
      <w:r>
        <w:t xml:space="preserve">El ciclo de vida de</w:t>
      </w:r>
      <w:r>
        <w:t xml:space="preserve"> </w:t>
      </w:r>
      <w:r>
        <w:rPr>
          <w:i/>
          <w:iCs/>
        </w:rPr>
        <w:t xml:space="preserve">L. rubripetala</w:t>
      </w:r>
      <w:r>
        <w:t xml:space="preserve"> </w:t>
      </w:r>
      <w:r>
        <w:t xml:space="preserve">fue dividido en cuatro categorías de estado: plántula (PL), juvenil (J), adulto no reproductivo (NR) y adulto reproductivo (AR). Esta última categoría florece y produce frutos a largo de todo el año</w:t>
      </w:r>
      <w:r>
        <w:t xml:space="preserve"> </w:t>
      </w:r>
      <w:r>
        <w:t xml:space="preserve">(Schödelbauerová, Tremblay y Kindlmann, 2010; Tremblay, Raventos y Ackerman, 2015)</w:t>
      </w:r>
      <w:r>
        <w:t xml:space="preserve">. En consecuencia, la estructura poblacional cuenta con una columna de 4 elementos, que indican el número de individuos encontrado en el estado de plántula (0), juvenil (46), adulto no reproductivo (38) y adulto reproductivo (82) al inicio del estudio, indicado como</w:t>
      </w:r>
      <w:r>
        <w:t xml:space="preserve"> </w:t>
      </w:r>
      <m:oMath>
        <m:sSub>
          <m:e>
            <m:r>
              <m:t>t</m:t>
            </m:r>
          </m:e>
          <m:sub>
            <m:r>
              <m:t>0</m:t>
            </m:r>
          </m:sub>
        </m:sSub>
      </m:oMath>
      <w:r>
        <w:t xml:space="preserve"> </w:t>
      </w:r>
      <w:r>
        <w:t xml:space="preserve">(Schödelbauerová, Tremblay y Kindlmann, 2010)</w:t>
      </w:r>
      <w:r>
        <w:t xml:space="preserve">. Por su parte, la matriz de transición de</w:t>
      </w:r>
      <w:r>
        <w:t xml:space="preserve"> </w:t>
      </w:r>
      <w:r>
        <w:rPr>
          <w:i/>
          <w:iCs/>
        </w:rPr>
        <w:t xml:space="preserve">L. rubripetala</w:t>
      </w:r>
      <w:r>
        <w:t xml:space="preserve"> </w:t>
      </w:r>
      <w:r>
        <w:t xml:space="preserve">está formada por 4 renglones y 4 columnas</w:t>
      </w:r>
      <w:r>
        <w:t xml:space="preserve"> </w:t>
      </w:r>
      <w:r>
        <w:t xml:space="preserve">(Tremblay, Raventos y Ackerman, 2015)</w:t>
      </w:r>
      <w:r>
        <w:t xml:space="preserve">, que corresponden a los estados del ciclo de vida de la especie y los 16 elementos de la probabilidad de permanencia, transición a una categoría superior, retroceso a una categoría inferior y fecundidad promedio por categoría (ver el capítulo de</w:t>
      </w:r>
      <w:r>
        <w:t xml:space="preserve"> </w:t>
      </w:r>
      <w:hyperlink r:id="rId24">
        <w:r>
          <w:rPr>
            <w:rStyle w:val="Hyperlink"/>
          </w:rPr>
          <w:t xml:space="preserve">Transiciones</w:t>
        </w:r>
      </w:hyperlink>
      <w:r>
        <w:t xml:space="preserve">).</w:t>
      </w:r>
    </w:p>
    <w:p>
      <w:pPr>
        <w:pStyle w:val="BodyText"/>
      </w:pPr>
      <w:r>
        <w:t xml:space="preserve">En el siguiente recuadro incorporamos la información de</w:t>
      </w:r>
      <w:r>
        <w:t xml:space="preserve"> </w:t>
      </w:r>
      <w:r>
        <w:rPr>
          <w:i/>
          <w:iCs/>
        </w:rPr>
        <w:t xml:space="preserve">L. rubripetala</w:t>
      </w:r>
      <w:r>
        <w:t xml:space="preserve"> </w:t>
      </w:r>
      <w:r>
        <w:t xml:space="preserve">en</w:t>
      </w:r>
      <w:r>
        <w:t xml:space="preserve"> </w:t>
      </w:r>
      <w:r>
        <w:rPr>
          <w:i/>
          <w:iCs/>
        </w:rPr>
        <w:t xml:space="preserve">R</w:t>
      </w:r>
      <w:r>
        <w:t xml:space="preserve">. La función</w:t>
      </w:r>
      <w:r>
        <w:t xml:space="preserve"> </w:t>
      </w:r>
      <w:r>
        <w:rPr>
          <w:i/>
          <w:iCs/>
        </w:rPr>
        <w:t xml:space="preserve">matrix</w:t>
      </w:r>
      <w:r>
        <w:t xml:space="preserve"> </w:t>
      </w:r>
      <w:r>
        <w:t xml:space="preserve">fue usada para construir la matriz de transición y</w:t>
      </w:r>
      <w:r>
        <w:t xml:space="preserve"> </w:t>
      </w:r>
      <w:r>
        <w:rPr>
          <w:i/>
          <w:iCs/>
        </w:rPr>
        <w:t xml:space="preserve">n0</w:t>
      </w:r>
      <w:r>
        <w:t xml:space="preserve"> </w:t>
      </w:r>
      <w:r>
        <w:t xml:space="preserve">se usa para nombrar al vector de la estructura inicial observada.</w:t>
      </w:r>
    </w:p>
    <w:p>
      <w:pPr>
        <w:pStyle w:val="BodyText"/>
      </w:pPr>
    </w:p>
    <w:p>
      <w:pPr>
        <w:pStyle w:val="BodyText"/>
      </w:pPr>
    </w:p>
    <w:p>
      <w:pPr>
        <w:pStyle w:val="BodyText"/>
      </w:pPr>
    </w:p>
    <w:p>
      <w:pPr>
        <w:pStyle w:val="SourceCode"/>
      </w:pPr>
      <w:r>
        <w:rPr>
          <w:rStyle w:val="CommentTok"/>
        </w:rPr>
        <w:t xml:space="preserve"># Capturar los datos de la matriz para L. rubripetala (Tremblay et al. 2015)</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br/>
      </w:r>
      <w:r>
        <w:rPr>
          <w:rStyle w:val="NormalTok"/>
        </w:rPr>
        <w:t xml:space="preserve">)</w:t>
      </w:r>
      <w:r>
        <w:br/>
      </w:r>
      <w:r>
        <w:br/>
      </w:r>
      <w:r>
        <w:rPr>
          <w:rStyle w:val="CommentTok"/>
        </w:rPr>
        <w:t xml:space="preserve"># Capturar las categorías de estado</w:t>
      </w:r>
      <w:r>
        <w:br/>
      </w:r>
      <w:r>
        <w:rPr>
          <w:rStyle w:val="NormalTok"/>
        </w:rPr>
        <w:t xml:space="preserve">estadios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"NR"</w:t>
      </w:r>
      <w:r>
        <w:rPr>
          <w:rStyle w:val="NormalTok"/>
        </w:rPr>
        <w:t xml:space="preserve">, </w:t>
      </w:r>
      <w:r>
        <w:rPr>
          <w:rStyle w:val="StringTok"/>
        </w:rPr>
        <w:t xml:space="preserve">"AR"</w:t>
      </w:r>
      <w:r>
        <w:rPr>
          <w:rStyle w:val="NormalTok"/>
        </w:rPr>
        <w:t xml:space="preserve">)</w:t>
      </w:r>
      <w:r>
        <w:br/>
      </w:r>
      <w:r>
        <w:rPr>
          <w:rStyle w:val="FunctionTok"/>
        </w:rPr>
        <w:t xml:space="preserve">colnames</w:t>
      </w:r>
      <w:r>
        <w:rPr>
          <w:rStyle w:val="NormalTok"/>
        </w:rPr>
        <w:t xml:space="preserve">(Lr1) </w:t>
      </w:r>
      <w:r>
        <w:rPr>
          <w:rStyle w:val="OtherTok"/>
        </w:rPr>
        <w:t xml:space="preserve">&lt;-</w:t>
      </w:r>
      <w:r>
        <w:rPr>
          <w:rStyle w:val="NormalTok"/>
        </w:rPr>
        <w:t xml:space="preserve"> </w:t>
      </w:r>
      <w:r>
        <w:rPr>
          <w:rStyle w:val="FunctionTok"/>
        </w:rPr>
        <w:t xml:space="preserve">rownames</w:t>
      </w:r>
      <w:r>
        <w:rPr>
          <w:rStyle w:val="NormalTok"/>
        </w:rPr>
        <w:t xml:space="preserve">(Lr1) </w:t>
      </w:r>
      <w:r>
        <w:rPr>
          <w:rStyle w:val="OtherTok"/>
        </w:rPr>
        <w:t xml:space="preserve">&lt;-</w:t>
      </w:r>
      <w:r>
        <w:rPr>
          <w:rStyle w:val="NormalTok"/>
        </w:rPr>
        <w:t xml:space="preserve"> estadios</w:t>
      </w:r>
      <w:r>
        <w:br/>
      </w:r>
      <w:r>
        <w:br/>
      </w:r>
      <w:r>
        <w:rPr>
          <w:rStyle w:val="CommentTok"/>
        </w:rPr>
        <w:t xml:space="preserve"># Obtener la matriz L. rubripetala</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(Lr1[</w:t>
      </w:r>
      <w:r>
        <w:rPr>
          <w:rStyle w:val="DecValTok"/>
        </w:rPr>
        <w:t xml:space="preserve">1</w:t>
      </w:r>
      <w:r>
        <w:rPr>
          <w:rStyle w:val="SpecialCharTok"/>
        </w:rPr>
        <w:t xml:space="preserve">:</w:t>
      </w:r>
      <w:r>
        <w:rPr>
          <w:rStyle w:val="DecValTok"/>
        </w:rPr>
        <w:t xml:space="preserve">4</w:t>
      </w:r>
      <w:r>
        <w:rPr>
          <w:rStyle w:val="NormalTok"/>
        </w:rPr>
        <w:t xml:space="preserve">, ],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Lr1</w:t>
      </w:r>
    </w:p>
    <w:p>
      <w:pPr>
        <w:pStyle w:val="SourceCode"/>
      </w:pPr>
      <w:r>
        <w:rPr>
          <w:rStyle w:val="VerbatimChar"/>
        </w:rPr>
        <w:t xml:space="preserve">       PL      J     NR    AR</w:t>
      </w:r>
      <w:r>
        <w:br/>
      </w:r>
      <w:r>
        <w:rPr>
          <w:rStyle w:val="VerbatimChar"/>
        </w:rPr>
        <w:t xml:space="preserve">PL 0.4324 0.0000 0.0000 0.146</w:t>
      </w:r>
      <w:r>
        <w:br/>
      </w:r>
      <w:r>
        <w:rPr>
          <w:rStyle w:val="VerbatimChar"/>
        </w:rPr>
        <w:t xml:space="preserve">J  0.3784 0.8459 0.0000 0.000</w:t>
      </w:r>
      <w:r>
        <w:br/>
      </w:r>
      <w:r>
        <w:rPr>
          <w:rStyle w:val="VerbatimChar"/>
        </w:rPr>
        <w:t xml:space="preserve">NR 0.0000 0.0034 0.7954 0.230</w:t>
      </w:r>
      <w:r>
        <w:br/>
      </w:r>
      <w:r>
        <w:rPr>
          <w:rStyle w:val="VerbatimChar"/>
        </w:rPr>
        <w:t xml:space="preserve">AR 0.0000 0.0890 0.1841 0.751</w:t>
      </w:r>
    </w:p>
    <w:p>
      <w:pPr>
        <w:pStyle w:val="FirstParagraph"/>
      </w:pPr>
      <w:r>
        <w:t xml:space="preserve">Estructura de la población inicial</w:t>
      </w:r>
    </w:p>
    <w:p>
      <w:pPr>
        <w:pStyle w:val="SourceCode"/>
      </w:pPr>
      <w:r>
        <w:rPr>
          <w:rStyle w:val="CommentTok"/>
        </w:rPr>
        <w:t xml:space="preserve"># Estructura de estados inicial</w:t>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NormalTok"/>
        </w:rPr>
        <w:t xml:space="preserve">n0</w:t>
      </w:r>
    </w:p>
    <w:p>
      <w:pPr>
        <w:pStyle w:val="SourceCode"/>
      </w:pPr>
      <w:r>
        <w:rPr>
          <w:rStyle w:val="VerbatimChar"/>
        </w:rPr>
        <w:t xml:space="preserve">[1]  0 46 38 82</w:t>
      </w:r>
    </w:p>
    <w:p>
      <w:r>
        <w:pict>
          <v:rect style="width:0;height:1.5pt" o:hralign="center" o:hrstd="t" o:hr="t"/>
        </w:pict>
      </w:r>
    </w:p>
    <w:p>
      <w:pPr>
        <w:pStyle w:val="Compact"/>
        <w:numPr>
          <w:ilvl w:val="0"/>
          <w:numId w:val="1007"/>
        </w:numPr>
      </w:pPr>
      <w:r>
        <w:rPr>
          <w:i/>
          <w:iCs/>
        </w:rPr>
        <w:t xml:space="preserve">Crecimiento asintótico</w:t>
      </w:r>
      <w:r>
        <w:t xml:space="preserve">. El crecimiento de la población de tipo asintótico,</w:t>
      </w:r>
      <w:r>
        <w:t xml:space="preserve"> </w:t>
      </w:r>
      <m:oMath>
        <m:r>
          <m:t>λ</m:t>
        </m:r>
      </m:oMath>
      <w:r>
        <w:t xml:space="preserve"> </w:t>
      </w:r>
      <w:r>
        <w:t xml:space="preserve">(de ahora en adelante</w:t>
      </w:r>
      <w:r>
        <w:t xml:space="preserve"> </w:t>
      </w:r>
      <m:oMath>
        <m:sSub>
          <m:e>
            <m:r>
              <m:t>λ</m:t>
            </m:r>
          </m:e>
          <m:sub>
            <m:r>
              <m:t>m</m:t>
            </m:r>
            <m:r>
              <m:t>a</m:t>
            </m:r>
            <m:r>
              <m:t>x</m:t>
            </m:r>
          </m:sub>
        </m:sSub>
      </m:oMath>
      <w:r>
        <w:t xml:space="preserve">), se estima en</w:t>
      </w:r>
      <w:r>
        <w:t xml:space="preserve"> </w:t>
      </w:r>
      <w:r>
        <w:rPr>
          <w:i/>
          <w:iCs/>
        </w:rPr>
        <w:t xml:space="preserve">R</w:t>
      </w:r>
      <w:r>
        <w:t xml:space="preserve"> </w:t>
      </w:r>
      <w:r>
        <w:t xml:space="preserve">con la función</w:t>
      </w:r>
      <w:r>
        <w:t xml:space="preserve"> </w:t>
      </w:r>
      <w:r>
        <w:rPr>
          <w:rStyle w:val="VerbatimChar"/>
        </w:rPr>
        <w:t xml:space="preserve">lambda</w:t>
      </w:r>
      <w:r>
        <w:t xml:space="preserve">. Este crecimiento se alcanza a largo plazo si se mantienen las condiciones constantes de la población, y se evidencia cuando se mantiene constante o estable la proporción de individuos en la estructura poblacional.</w:t>
      </w:r>
    </w:p>
    <w:p>
      <w:pPr>
        <w:pStyle w:val="FirstParagraph"/>
      </w:pPr>
      <w:r>
        <w:t xml:space="preserve">En el siguiente recuadro se calcula</w:t>
      </w:r>
      <w:r>
        <w:t xml:space="preserve"> </w:t>
      </w:r>
      <m:oMath>
        <m:sSub>
          <m:e>
            <m:r>
              <m:t>λ</m:t>
            </m:r>
          </m:e>
          <m:sub>
            <m:r>
              <m:t>m</m:t>
            </m:r>
            <m:r>
              <m:t>a</m:t>
            </m:r>
            <m:r>
              <m:t>x</m:t>
            </m:r>
          </m:sub>
        </m:sSub>
      </m:oMath>
      <w:r>
        <w:t xml:space="preserve"> </w:t>
      </w:r>
      <w:r>
        <w:t xml:space="preserve">para la población 1 de</w:t>
      </w:r>
      <w:r>
        <w:t xml:space="preserve"> </w:t>
      </w:r>
      <w:r>
        <w:rPr>
          <w:i/>
          <w:iCs/>
        </w:rPr>
        <w:t xml:space="preserve">L. rubripetala</w:t>
      </w:r>
      <w:r>
        <w:t xml:space="preserve">. El resultado indica que la tasa de crecimiento poblacional es de 1.007. Esto implica que si existieran 1000 individuos en la población, a esta tasa la población aumentaría en siete individuos del primer mes (</w:t>
      </w:r>
      <m:oMath>
        <m:sSub>
          <m:e>
            <m:r>
              <m:t>t</m:t>
            </m:r>
          </m:e>
          <m:sub>
            <m:r>
              <m:t>0</m:t>
            </m:r>
          </m:sub>
        </m:sSub>
      </m:oMath>
      <w:r>
        <w:t xml:space="preserve">) al siguiente (</w:t>
      </w:r>
      <m:oMath>
        <m:sSub>
          <m:e>
            <m:r>
              <m:t>t</m:t>
            </m:r>
          </m:e>
          <m:sub>
            <m:r>
              <m:t>1</m:t>
            </m:r>
          </m:sub>
        </m:sSub>
      </m:oMath>
      <w:r>
        <w:t xml:space="preserve">). Este ejemplo sólo permite ilustrar el concepto, ya que las poblaciones de</w:t>
      </w:r>
      <w:r>
        <w:t xml:space="preserve"> </w:t>
      </w:r>
      <w:r>
        <w:rPr>
          <w:i/>
          <w:iCs/>
        </w:rPr>
        <w:t xml:space="preserve">Lepanthes</w:t>
      </w:r>
      <w:r>
        <w:t xml:space="preserve"> </w:t>
      </w:r>
      <w:r>
        <w:t xml:space="preserve">nunca serán tan grandes en la naturaleza</w:t>
      </w:r>
      <w:r>
        <w:t xml:space="preserve"> </w:t>
      </w:r>
      <w:r>
        <w:t xml:space="preserve">(Tremblay, 1997)</w:t>
      </w:r>
      <w:r>
        <w:t xml:space="preserve">.</w:t>
      </w:r>
    </w:p>
    <w:p>
      <w:pPr>
        <w:pStyle w:val="SourceCode"/>
      </w:pPr>
      <w:r>
        <w:rPr>
          <w:rStyle w:val="CommentTok"/>
        </w:rPr>
        <w:t xml:space="preserve"># Análisis asintótico (i.e. largo plazo) del crecimiento poblacional de L. rubripetala</w:t>
      </w:r>
      <w:r>
        <w:br/>
      </w:r>
      <w:r>
        <w:rPr>
          <w:rStyle w:val="CommentTok"/>
        </w:rPr>
        <w:t xml:space="preserve"># La orquídea florece y produce frutos todo el año, por lo que el seguimiento de la población fue mensual.</w:t>
      </w:r>
      <w:r>
        <w:br/>
      </w:r>
      <w:r>
        <w:br/>
      </w:r>
      <w:r>
        <w:rPr>
          <w:rStyle w:val="CommentTok"/>
        </w:rPr>
        <w:t xml:space="preserve"># PARÁMETROS POBLACIONALES</w:t>
      </w:r>
      <w:r>
        <w:br/>
      </w:r>
      <w:r>
        <w:rPr>
          <w:rStyle w:val="DocumentationTok"/>
        </w:rPr>
        <w:t xml:space="preserve">## lambda: Tasa de crecimiento poblacional</w:t>
      </w:r>
      <w:r>
        <w:br/>
      </w:r>
      <w:r>
        <w:br/>
      </w:r>
      <w:r>
        <w:rPr>
          <w:rStyle w:val="NormalTok"/>
        </w:rPr>
        <w:t xml:space="preserve">lambda </w:t>
      </w:r>
      <w:r>
        <w:rPr>
          <w:rStyle w:val="OtherTok"/>
        </w:rPr>
        <w:t xml:space="preserve">&lt;-</w:t>
      </w:r>
      <w:r>
        <w:rPr>
          <w:rStyle w:val="NormalTok"/>
        </w:rPr>
        <w:t xml:space="preserve"> </w:t>
      </w:r>
      <w:r>
        <w:rPr>
          <w:rStyle w:val="FunctionTok"/>
        </w:rPr>
        <w:t xml:space="preserve">lambda</w:t>
      </w:r>
      <w:r>
        <w:rPr>
          <w:rStyle w:val="NormalTok"/>
        </w:rPr>
        <w:t xml:space="preserve">(Lr1)</w:t>
      </w:r>
      <w:r>
        <w:br/>
      </w:r>
      <w:r>
        <w:rPr>
          <w:rStyle w:val="NormalTok"/>
        </w:rPr>
        <w:t xml:space="preserve">lambda</w:t>
      </w:r>
    </w:p>
    <w:p>
      <w:pPr>
        <w:pStyle w:val="SourceCode"/>
      </w:pPr>
      <w:r>
        <w:rPr>
          <w:rStyle w:val="VerbatimChar"/>
        </w:rPr>
        <w:t xml:space="preserve">[1] 1.006578</w:t>
      </w:r>
    </w:p>
    <w:p>
      <w:r>
        <w:pict>
          <v:rect style="width:0;height:1.5pt" o:hralign="center" o:hrstd="t" o:hr="t"/>
        </w:pict>
      </w:r>
    </w:p>
    <w:bookmarkEnd w:id="25"/>
    <w:bookmarkEnd w:id="26"/>
    <w:bookmarkStart w:id="36" w:name="análisis-de-la-dinámica-a-corto-plazo"/>
    <w:p>
      <w:pPr>
        <w:pStyle w:val="Heading2"/>
      </w:pPr>
      <w:r>
        <w:t xml:space="preserve">1.6 Análisis de la dinámica a corto plazo</w:t>
      </w:r>
    </w:p>
    <w:p>
      <w:pPr>
        <w:pStyle w:val="FirstParagraph"/>
      </w:pPr>
      <w:r>
        <w:t xml:space="preserve">El cálculo y análisis de la dinámica transitoria es menos directo en comparación con la dinámica a largo plazo o asintótica</w:t>
      </w:r>
      <w:r>
        <w:t xml:space="preserve"> </w:t>
      </w:r>
      <w:r>
        <w:t xml:space="preserve">(Stott, 2012)</w:t>
      </w:r>
      <w:r>
        <w:t xml:space="preserve">. Esto es, para distinguir los efectos transitorios de los asintóticos, en la dinámica a corto plazo se plantean los siguientes análisis: la dinámica poblacional absoluta, la dinámica transitoria estandarizada y el cálculo de los límites transitorios. Debido a que la dinámica transitoria depende de las condiciones iniciales de la estructura</w:t>
      </w:r>
      <w:r>
        <w:t xml:space="preserve"> </w:t>
      </w:r>
      <w:r>
        <w:t xml:space="preserve">(Raventós et al., 2015)</w:t>
      </w:r>
      <w:r>
        <w:t xml:space="preserve">, en la solución de estos tres análisis se requiere definir el vector inicial para la población de estudio</w:t>
      </w:r>
      <w:r>
        <w:t xml:space="preserve"> </w:t>
      </w:r>
      <w:r>
        <w:t xml:space="preserve">(Stott, 2012)</w:t>
      </w:r>
      <w:r>
        <w:t xml:space="preserve">.</w:t>
      </w:r>
    </w:p>
    <w:bookmarkStart w:id="35" w:name="Xd00c3ba1ddd4c54228bbd5f6957b9eb9ef07654"/>
    <w:p>
      <w:pPr>
        <w:pStyle w:val="Heading3"/>
      </w:pPr>
      <w:r>
        <w:t xml:space="preserve">1.6.1 Selección de la estructura poblacional inicial</w:t>
      </w:r>
    </w:p>
    <w:p>
      <w:pPr>
        <w:pStyle w:val="FirstParagraph"/>
      </w:pPr>
      <w:r>
        <w:rPr>
          <w:i/>
          <w:iCs/>
        </w:rPr>
        <w:t xml:space="preserve">Modelo sesgado por categoría</w:t>
      </w:r>
      <w:r>
        <w:t xml:space="preserve">. Stott y colaboradores</w:t>
      </w:r>
      <w:r>
        <w:t xml:space="preserve"> </w:t>
      </w:r>
      <w:r>
        <w:t xml:space="preserve">(Stott et al., 2010; Stott, Townley y Hodgson, 2011)</w:t>
      </w:r>
      <w:r>
        <w:t xml:space="preserve"> </w:t>
      </w:r>
      <w:r>
        <w:t xml:space="preserve">comentan que la proyección de la dinámica transitoria o a corto plazo es muy sensible a la estructura poblacional, así que lo mejor es hacer una selección adecuada de este vector. Una opción es proyectar la dinámica transitoria a partir de la abundancia de individuos observada al inicio del estudio, denotada como</w:t>
      </w:r>
      <w:r>
        <w:t xml:space="preserve"> </w:t>
      </w:r>
      <m:oMath>
        <m:sSub>
          <m:e>
            <m:r>
              <m:t>n</m:t>
            </m:r>
          </m:e>
          <m:sub>
            <m:r>
              <m:t>0</m:t>
            </m:r>
          </m:sub>
        </m:sSub>
      </m:oMath>
      <w:r>
        <w:t xml:space="preserve">, y otra es hacerlo a través de una selección de cambios en la proporción de individuos por categoría</w:t>
      </w:r>
      <w:r>
        <w:t xml:space="preserve"> </w:t>
      </w:r>
      <w:r>
        <w:t xml:space="preserve">(Stott, 2012)</w:t>
      </w:r>
      <w:r>
        <w:t xml:space="preserve">. Con la primera opción se describiría el caso específico de</w:t>
      </w:r>
      <w:r>
        <w:t xml:space="preserve"> </w:t>
      </w:r>
      <w:r>
        <w:rPr>
          <w:i/>
          <w:iCs/>
        </w:rPr>
        <w:t xml:space="preserve">L. rubripetala</w:t>
      </w:r>
      <w:r>
        <w:t xml:space="preserve">, mientras que la segunda ofrece la opción de comparar los resultados con otras especies al representar distintos escenarios que ocurren o pueden ocurrir de forma aleatoria en la población de estudio</w:t>
      </w:r>
      <w:r>
        <w:t xml:space="preserve"> </w:t>
      </w:r>
      <w:r>
        <w:t xml:space="preserve">(Stott, 2012)</w:t>
      </w:r>
      <w:r>
        <w:t xml:space="preserve">.</w:t>
      </w:r>
    </w:p>
    <w:p>
      <w:pPr>
        <w:pStyle w:val="BodyText"/>
      </w:pPr>
      <w:r>
        <w:t xml:space="preserve">Las fluctuaciones aleatorias en la estructura debidas a una perturbación de origen biótico, abiótico o antropogénico son incorporadas por Stott y colaboradores como estocasticidad demográfica</w:t>
      </w:r>
      <w:r>
        <w:t xml:space="preserve"> </w:t>
      </w:r>
      <w:r>
        <w:t xml:space="preserve">(Stott et al., 2010; Stott, Townley y Hodgson, 2011)</w:t>
      </w:r>
      <w:r>
        <w:t xml:space="preserve">. Este tipo de estocasticidad se refiere a la sobrevivencia y reproducción en número entero y finito; es decir, un individuo sobrevive o no, lo cual se representa con 1 o 0, al igual que puede reproducirse (1) o no (0). La incorporación de esta característica en los individuos genera una variación no cíclica ni predecible en la respuesta de los individuos de una población y pueden tener un impacto considerable en el tamaño de la población</w:t>
      </w:r>
      <w:r>
        <w:t xml:space="preserve"> </w:t>
      </w:r>
      <w:r>
        <w:t xml:space="preserve">(Stott, 2012)</w:t>
      </w:r>
      <w:r>
        <w:t xml:space="preserve">.</w:t>
      </w:r>
    </w:p>
    <w:p>
      <w:pPr>
        <w:pStyle w:val="BodyText"/>
      </w:pPr>
      <w:r>
        <w:t xml:space="preserve">Por ejemplo, la estructura inicial en la población 1 de</w:t>
      </w:r>
      <w:r>
        <w:t xml:space="preserve"> </w:t>
      </w:r>
      <w:r>
        <w:rPr>
          <w:i/>
          <w:iCs/>
        </w:rPr>
        <w:t xml:space="preserve">L. rubripetala</w:t>
      </w:r>
      <w:r>
        <w:t xml:space="preserve"> </w:t>
      </w:r>
      <w:r>
        <w:t xml:space="preserve">fue la siguiente: (0,46,38,82). En este caso, al modificar la proporción de individuos presente en una, dos o en todas las categorías de la población se simuló el cambio en la dinámica en el corto plazo; es decir, en un momento previo a que se alcance el crecimiento estable o a largo plazo. En</w:t>
      </w:r>
      <w:r>
        <w:t xml:space="preserve"> </w:t>
      </w:r>
      <w:r>
        <w:rPr>
          <w:i/>
          <w:iCs/>
        </w:rPr>
        <w:t xml:space="preserve">L. rubripetala</w:t>
      </w:r>
      <w:r>
        <w:t xml:space="preserve"> </w:t>
      </w:r>
      <w:r>
        <w:t xml:space="preserve">se hicieron cinco simulaciones o escenarios al suponer las siguientes proporciones de individuos por categoría</w:t>
      </w:r>
      <w:r>
        <w:t xml:space="preserve"> </w:t>
      </w:r>
      <w:r>
        <w:t xml:space="preserve">(Tremblay, Raventos y Ackerman, 2015)</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RStudio.app/Contents/Resources/app/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El análisis transitorio es sensible a la estructura inicial.</w:t>
            </w:r>
            <w:r>
              <w:t xml:space="preserve"> </w:t>
            </w:r>
            <w:r>
              <w:t xml:space="preserve">A diferencia de λ, los índices transitorios (reactividad, amplificación, atenuación, inercia)</w:t>
            </w:r>
            <w:r>
              <w:t xml:space="preserve"> </w:t>
            </w:r>
            <w:r>
              <w:rPr>
                <w:b/>
                <w:bCs/>
              </w:rPr>
              <w:t xml:space="preserve">cambian</w:t>
            </w:r>
            <w:r>
              <w:t xml:space="preserve"> </w:t>
            </w:r>
            <w:r>
              <w:t xml:space="preserve">según la composición inicial de la población. Por eso la práctica recomendada es proyectar varios escenarios:</w:t>
            </w:r>
          </w:p>
          <w:p>
            <w:pPr>
              <w:pStyle w:val="Compact"/>
              <w:numPr>
                <w:ilvl w:val="0"/>
                <w:numId w:val="1008"/>
              </w:numPr>
            </w:pPr>
            <w:r>
              <w:rPr>
                <w:b/>
                <w:bCs/>
              </w:rPr>
              <w:t xml:space="preserve">Límites teóricos</w:t>
            </w:r>
            <w:r>
              <w:t xml:space="preserve"> </w:t>
            </w:r>
            <w:r>
              <w:t xml:space="preserve">(toda la población en una sola etapa) — establecen el rango de comportamiento posible.</w:t>
            </w:r>
          </w:p>
          <w:p>
            <w:pPr>
              <w:pStyle w:val="Compact"/>
              <w:numPr>
                <w:ilvl w:val="0"/>
                <w:numId w:val="1008"/>
              </w:numPr>
            </w:pPr>
            <w:r>
              <w:rPr>
                <w:b/>
                <w:bCs/>
              </w:rPr>
              <w:t xml:space="preserve">Estructura observada</w:t>
            </w:r>
            <w:r>
              <w:t xml:space="preserve"> </w:t>
            </w:r>
            <w:r>
              <w:t xml:space="preserve">(</w:t>
            </w:r>
            <m:oMath>
              <m:sSub>
                <m:e>
                  <m:r>
                    <m:t>n</m:t>
                  </m:r>
                </m:e>
                <m:sub>
                  <m:r>
                    <m:t>0</m:t>
                  </m:r>
                </m:sub>
              </m:sSub>
            </m:oMath>
            <w:r>
              <w:t xml:space="preserve">) — muestra qué pasa con la población real al inicio del estudio.</w:t>
            </w:r>
          </w:p>
          <w:p>
            <w:pPr>
              <w:pStyle w:val="Compact"/>
              <w:numPr>
                <w:ilvl w:val="0"/>
                <w:numId w:val="1008"/>
              </w:numPr>
            </w:pPr>
            <w:r>
              <w:rPr>
                <w:b/>
                <w:bCs/>
              </w:rPr>
              <w:t xml:space="preserve">Estructura estable</w:t>
            </w:r>
            <w:r>
              <w:t xml:space="preserve"> </w:t>
            </w:r>
            <w:r>
              <w:t xml:space="preserve">(</w:t>
            </w:r>
            <m:oMath>
              <m:r>
                <m:t>w</m:t>
              </m:r>
            </m:oMath>
            <w:r>
              <w:t xml:space="preserve">) — sirve como referencia de comparación.</w:t>
            </w:r>
          </w:p>
          <w:p>
            <w:pPr>
              <w:pStyle w:val="FirstParagraph"/>
            </w:pPr>
            <w:pPr>
              <w:spacing w:after="16"/>
            </w:pPr>
            <w:r>
              <w:t xml:space="preserve">Una población observada lejos de la estructura estable puede comportarse de forma muy distinta a lo que predice λ.</w:t>
            </w:r>
          </w:p>
          <w:p/>
        </w:tc>
      </w:tr>
    </w:tbl>
    <w:bookmarkStart w:id="30" w:name="límite-inferior"/>
    <w:p>
      <w:pPr>
        <w:pStyle w:val="Heading4"/>
      </w:pPr>
      <w:r>
        <w:t xml:space="preserve">1.6.1.1 Límite inferior</w:t>
      </w:r>
    </w:p>
    <w:p>
      <w:pPr>
        <w:pStyle w:val="FirstParagraph"/>
      </w:pPr>
      <w:r>
        <w:t xml:space="preserve">(1,0,0,0): todos los individuos de la población se encuentran en la categoría de plántulas (</w:t>
      </w:r>
      <w:r>
        <w:rPr>
          <w:i/>
          <w:iCs/>
        </w:rPr>
        <w:t xml:space="preserve">lower bound</w:t>
      </w:r>
      <w:r>
        <w:t xml:space="preserve">). Esto representa, por ejemplo, una población que se está estableciendo, ya que todos los individuos son plántulas y no hay individuos en las otras categorías.</w:t>
      </w:r>
    </w:p>
    <w:bookmarkEnd w:id="30"/>
    <w:bookmarkStart w:id="31" w:name="inicio-i"/>
    <w:p>
      <w:pPr>
        <w:pStyle w:val="Heading4"/>
      </w:pPr>
      <w:r>
        <w:t xml:space="preserve">1.6.1.2 Inicio I</w:t>
      </w:r>
    </w:p>
    <w:p>
      <w:pPr>
        <w:pStyle w:val="FirstParagraph"/>
      </w:pPr>
      <w:r>
        <w:t xml:space="preserve">(0.15, 0.35, 0.30, 0.20): mayor proporción de individuos en las categorías juvenil y adulto no reproductivo.</w:t>
      </w:r>
    </w:p>
    <w:bookmarkEnd w:id="31"/>
    <w:bookmarkStart w:id="32" w:name="estructura-estable-de-la-población"/>
    <w:p>
      <w:pPr>
        <w:pStyle w:val="Heading4"/>
      </w:pPr>
      <w:r>
        <w:t xml:space="preserve">1.6.1.3 Estructura estable de la población</w:t>
      </w:r>
    </w:p>
    <w:p>
      <w:pPr>
        <w:pStyle w:val="FirstParagraph"/>
      </w:pPr>
      <w:r>
        <w:t xml:space="preserve">Los individuos de la población tienen una abundancia de acuerdo con</w:t>
      </w:r>
      <w:r>
        <w:t xml:space="preserve"> </w:t>
      </w:r>
      <w:r>
        <w:rPr>
          <w:i/>
          <w:iCs/>
        </w:rPr>
        <w:t xml:space="preserve">w-max</w:t>
      </w:r>
      <w:r>
        <w:t xml:space="preserve">.</w:t>
      </w:r>
    </w:p>
    <w:bookmarkEnd w:id="32"/>
    <w:bookmarkStart w:id="33" w:name="inicio-ii"/>
    <w:p>
      <w:pPr>
        <w:pStyle w:val="Heading4"/>
      </w:pPr>
      <w:r>
        <w:t xml:space="preserve">1.6.1.4 Inicio II</w:t>
      </w:r>
    </w:p>
    <w:p>
      <w:pPr>
        <w:pStyle w:val="FirstParagraph"/>
      </w:pPr>
      <w:r>
        <w:t xml:space="preserve">(0.4, 0.2, 0.2, 0.2): mayor proporción de plántulas y una proporción similar en las categorías juvenil, adulto no reproductivo y adulto reproductivo.</w:t>
      </w:r>
    </w:p>
    <w:bookmarkEnd w:id="33"/>
    <w:bookmarkStart w:id="34" w:name="límite-superior"/>
    <w:p>
      <w:pPr>
        <w:pStyle w:val="Heading4"/>
      </w:pPr>
      <w:r>
        <w:t xml:space="preserve">1.6.1.5 Límite superior</w:t>
      </w:r>
    </w:p>
    <w:p>
      <w:pPr>
        <w:pStyle w:val="FirstParagraph"/>
      </w:pPr>
      <w:r>
        <w:t xml:space="preserve">(0,0,0,1): los individuos de la población se encuentran en la categoría de adulto reproductivo. Esto representa, por ejemplo, una población que se encuentra en su máximo potencial reproductivo, ya que todos los individuos son adultos reproductivos. Esto pudiese representar una población que tenga dificultad de producir nuevos individuos, es decir, una población que se encuentra en un estado de declive.</w:t>
      </w:r>
    </w:p>
    <w:bookmarkEnd w:id="34"/>
    <w:bookmarkEnd w:id="35"/>
    <w:bookmarkEnd w:id="36"/>
    <w:bookmarkStart w:id="60" w:name="dinámica-poblacional-absoluta"/>
    <w:p>
      <w:pPr>
        <w:pStyle w:val="Heading2"/>
      </w:pPr>
      <w:r>
        <w:t xml:space="preserve">1.7 Dinámica poblacional absoluta</w:t>
      </w:r>
    </w:p>
    <w:p>
      <w:pPr>
        <w:pStyle w:val="FirstParagraph"/>
      </w:pPr>
      <w:r>
        <w:t xml:space="preserve">Como consecuencia de las perturbaciones o escenarios existen cambios en el crecimiento poblacional, cuyas medidas absolutas de densidad describen qué tan grande o pequeña puede llegar a ser una población en el corto plazo</w:t>
      </w:r>
      <w:r>
        <w:t xml:space="preserve"> </w:t>
      </w:r>
      <w:r>
        <w:t xml:space="preserve">(Stott, Townley y Hodgson, 2011)</w:t>
      </w:r>
      <w:r>
        <w:t xml:space="preserve">. Un aspecto importante a considerar es que, estas medidas absolutas describen la influencia combinada de las tasas de crecimiento transitorio y la dinámica asintótica, cuyo comportamiento se conoce como dinámica poblacional absoluta y se visualiza para</w:t>
      </w:r>
      <w:r>
        <w:t xml:space="preserve"> </w:t>
      </w:r>
      <w:r>
        <w:rPr>
          <w:i/>
          <w:iCs/>
        </w:rPr>
        <w:t xml:space="preserve">L. rubripetala</w:t>
      </w:r>
      <w:r>
        <w:t xml:space="preserve"> </w:t>
      </w:r>
      <w:r>
        <w:t xml:space="preserve">a través de la figura 2A de Tremblay y colaboradores</w:t>
      </w:r>
      <w:r>
        <w:t xml:space="preserve"> </w:t>
      </w:r>
      <w:r>
        <w:t xml:space="preserve">(Tremblay, Raventos y Ackerman, 2015)</w:t>
      </w:r>
      <w:r>
        <w:t xml:space="preserve">.</w:t>
      </w:r>
    </w:p>
    <w:p>
      <w:pPr>
        <w:pStyle w:val="BodyText"/>
      </w:pPr>
      <w:r>
        <w:t xml:space="preserve">En los siguientes recuadros se proyecta la dinámica poblacional absoluta de</w:t>
      </w:r>
      <w:r>
        <w:t xml:space="preserve"> </w:t>
      </w:r>
      <w:r>
        <w:rPr>
          <w:i/>
          <w:iCs/>
        </w:rPr>
        <w:t xml:space="preserve">L. rubripetala</w:t>
      </w:r>
      <w:r>
        <w:t xml:space="preserve"> </w:t>
      </w:r>
      <w:r>
        <w:t xml:space="preserve">ante cambios en la estructura inicial (</w:t>
      </w:r>
      <w:r>
        <w:rPr>
          <w:i/>
          <w:iCs/>
        </w:rPr>
        <w:t xml:space="preserve">i</w:t>
      </w:r>
      <w:r>
        <w:t xml:space="preserve">-</w:t>
      </w:r>
      <w:r>
        <w:rPr>
          <w:i/>
          <w:iCs/>
        </w:rPr>
        <w:t xml:space="preserve">v</w:t>
      </w:r>
      <w:r>
        <w:t xml:space="preserve">). Se estiman y grafican uno a uno los resultados de los escenarios: 1, 3 y 5, por lo que se sugiere desarrollar los incisos restantes, a fin de poner a prueba los conocimientos adquiridos.</w:t>
      </w:r>
    </w:p>
    <w:bookmarkStart w:id="54" w:name="proyección-por-escenarios"/>
    <w:p>
      <w:pPr>
        <w:pStyle w:val="Heading3"/>
      </w:pPr>
      <w:r>
        <w:t xml:space="preserve">1.7.1 Proyección por escenarios</w:t>
      </w:r>
    </w:p>
    <w:bookmarkStart w:id="41" w:name="escenario-1-límite-inferior"/>
    <w:p>
      <w:pPr>
        <w:pStyle w:val="Heading4"/>
      </w:pPr>
      <w:r>
        <w:t xml:space="preserve">1.7.1.1 Escenario 1 (límite inferior):</w:t>
      </w:r>
    </w:p>
    <w:p>
      <w:pPr>
        <w:pStyle w:val="FirstParagraph"/>
      </w:pPr>
      <w:r>
        <w:t xml:space="preserve">Límite inferior (1,0,0,0): todos los individuos de la población se encuentran en la categoría de plántulas (</w:t>
      </w:r>
      <w:r>
        <w:rPr>
          <w:i/>
          <w:iCs/>
        </w:rPr>
        <w:t xml:space="preserve">lower bound</w:t>
      </w:r>
      <w:r>
        <w:t xml:space="preserve">). Esto representa, por ejemplo, una población que se está estableciendo, ya que todos los individuos son plántulas y no hay individuos en las otras categorías.</w:t>
      </w:r>
    </w:p>
    <w:p>
      <w:pPr>
        <w:pStyle w:val="BodyText"/>
      </w:pPr>
      <w:r>
        <w:t xml:space="preserve">En este caso, se observa que la población decrece rápidamente y se estabiliza en un valor cercano a 0.6, lo que indica que el tamaño relativo poblacional es menor que el tamaño poblacional del crecimiento asintótico (1.007), aún después de proyectar su crecimiento a un intervalo de 50 meses. A partir de lo anterior, se sugiere que la población no se recupera y que la estructura de la población no es favorable para el crecimiento poblacional de</w:t>
      </w:r>
      <w:r>
        <w:t xml:space="preserve"> </w:t>
      </w:r>
      <w:r>
        <w:rPr>
          <w:i/>
          <w:iCs/>
        </w:rPr>
        <w:t xml:space="preserve">L. rubripetala</w:t>
      </w:r>
      <w:r>
        <w:t xml:space="preserve">.</w:t>
      </w:r>
    </w:p>
    <w:p>
      <w:pPr>
        <w:pStyle w:val="SourceCode"/>
      </w:pPr>
      <w:r>
        <w:rPr>
          <w:rStyle w:val="CommentTok"/>
        </w:rPr>
        <w:t xml:space="preserve"># DINÁMICA POBLACIONAL ABSOLUTA.</w:t>
      </w:r>
      <w:r>
        <w:br/>
      </w:r>
      <w:r>
        <w:br/>
      </w:r>
      <w:r>
        <w:rPr>
          <w:rStyle w:val="CommentTok"/>
        </w:rPr>
        <w:t xml:space="preserve"># Definir los margenes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br/>
      </w:r>
      <w:r>
        <w:rPr>
          <w:rStyle w:val="CommentTok"/>
        </w:rPr>
        <w:t xml:space="preserve"># Vector original</w:t>
      </w:r>
      <w:r>
        <w:br/>
      </w:r>
      <w:r>
        <w:rPr>
          <w:rStyle w:val="NormalTok"/>
        </w:rPr>
        <w:t xml:space="preserve">nLr0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rPr>
          <w:rStyle w:val="CommentTok"/>
        </w:rPr>
        <w:t xml:space="preserve"># Escenario 1. Límite inferior # Límite inferior (1,0,0,0)</w:t>
      </w:r>
      <w:r>
        <w:br/>
      </w:r>
      <w:r>
        <w:rPr>
          <w:rStyle w:val="NormalTok"/>
        </w:rPr>
        <w:t xml:space="preserve">nLr1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166</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CommentTok"/>
        </w:rPr>
        <w:t xml:space="preserve"># Proporción de individuos por categoría</w:t>
      </w:r>
      <w:r>
        <w:br/>
      </w:r>
      <w:r>
        <w:rPr>
          <w:rStyle w:val="NormalTok"/>
        </w:rPr>
        <w:t xml:space="preserve">nLr1 </w:t>
      </w:r>
      <w:r>
        <w:rPr>
          <w:rStyle w:val="OtherTok"/>
        </w:rPr>
        <w:t xml:space="preserve">&lt;-</w:t>
      </w:r>
      <w:r>
        <w:rPr>
          <w:rStyle w:val="NormalTok"/>
        </w:rPr>
        <w:t xml:space="preserve"> nLr1 </w:t>
      </w:r>
      <w:r>
        <w:rPr>
          <w:rStyle w:val="SpecialCharTok"/>
        </w:rPr>
        <w:t xml:space="preserve">/</w:t>
      </w:r>
      <w:r>
        <w:rPr>
          <w:rStyle w:val="NormalTok"/>
        </w:rPr>
        <w:t xml:space="preserve"> </w:t>
      </w:r>
      <w:r>
        <w:rPr>
          <w:rStyle w:val="FunctionTok"/>
        </w:rPr>
        <w:t xml:space="preserve">sum</w:t>
      </w:r>
      <w:r>
        <w:rPr>
          <w:rStyle w:val="NormalTok"/>
        </w:rPr>
        <w:t xml:space="preserve">(nLr1)</w:t>
      </w:r>
      <w:r>
        <w:br/>
      </w:r>
      <w:r>
        <w:rPr>
          <w:rStyle w:val="CommentTok"/>
        </w:rPr>
        <w:t xml:space="preserve"># nLr1</w:t>
      </w:r>
      <w:r>
        <w:br/>
      </w:r>
      <w:r>
        <w:rPr>
          <w:rStyle w:val="CommentTok"/>
        </w:rPr>
        <w:t xml:space="preserve"># Gráfica de barras del escenario 1</w:t>
      </w:r>
      <w:r>
        <w:br/>
      </w:r>
      <w:r>
        <w:rPr>
          <w:rStyle w:val="CommentTok"/>
        </w:rPr>
        <w:t xml:space="preserve"># barplot(nLr1, names.arg = 1:4)</w:t>
      </w:r>
      <w:r>
        <w:br/>
      </w:r>
      <w:r>
        <w:rPr>
          <w:rStyle w:val="CommentTok"/>
        </w:rPr>
        <w:t xml:space="preserve"># title(main = "Escenario 1", xlab = "Categoría", ylab = "Proporción")</w:t>
      </w:r>
      <w:r>
        <w:br/>
      </w:r>
      <w:r>
        <w:rPr>
          <w:rStyle w:val="CommentTok"/>
        </w:rPr>
        <w:t xml:space="preserve"># Proyección de la dinámica escenario 1</w:t>
      </w:r>
      <w:r>
        <w:br/>
      </w:r>
      <w:r>
        <w:rPr>
          <w:rStyle w:val="NormalTok"/>
        </w:rPr>
        <w:t xml:space="preserve">pr1 </w:t>
      </w:r>
      <w:r>
        <w:rPr>
          <w:rStyle w:val="OtherTok"/>
        </w:rPr>
        <w:t xml:space="preserve">&lt;-</w:t>
      </w:r>
      <w:r>
        <w:rPr>
          <w:rStyle w:val="NormalTok"/>
        </w:rPr>
        <w:t xml:space="preserve"> </w:t>
      </w:r>
      <w:r>
        <w:rPr>
          <w:rStyle w:val="FunctionTok"/>
        </w:rPr>
        <w:t xml:space="preserve">project</w:t>
      </w:r>
      <w:r>
        <w:rPr>
          <w:rStyle w:val="NormalTok"/>
        </w:rPr>
        <w:t xml:space="preserve">(Lr1, </w:t>
      </w:r>
      <w:r>
        <w:rPr>
          <w:rStyle w:val="AttributeTok"/>
        </w:rPr>
        <w:t xml:space="preserve">vector =</w:t>
      </w:r>
      <w:r>
        <w:rPr>
          <w:rStyle w:val="NormalTok"/>
        </w:rPr>
        <w:t xml:space="preserve"> nLr1, </w:t>
      </w:r>
      <w:r>
        <w:rPr>
          <w:rStyle w:val="AttributeTok"/>
        </w:rPr>
        <w:t xml:space="preserve">time =</w:t>
      </w:r>
      <w:r>
        <w:rPr>
          <w:rStyle w:val="NormalTok"/>
        </w:rPr>
        <w:t xml:space="preserve"> </w:t>
      </w:r>
      <w:r>
        <w:rPr>
          <w:rStyle w:val="DecValTok"/>
        </w:rPr>
        <w:t xml:space="preserve">50</w:t>
      </w:r>
      <w:r>
        <w:rPr>
          <w:rStyle w:val="NormalTok"/>
        </w:rPr>
        <w:t xml:space="preserve">)</w:t>
      </w:r>
      <w:r>
        <w:br/>
      </w:r>
      <w:r>
        <w:br/>
      </w:r>
      <w:r>
        <w:rPr>
          <w:rStyle w:val="NormalTok"/>
        </w:rPr>
        <w:t xml:space="preserve">pr1df </w:t>
      </w:r>
      <w:r>
        <w:rPr>
          <w:rStyle w:val="OtherTok"/>
        </w:rPr>
        <w:t xml:space="preserve">&lt;-</w:t>
      </w:r>
      <w:r>
        <w:rPr>
          <w:rStyle w:val="NormalTok"/>
        </w:rPr>
        <w:t xml:space="preserve"> </w:t>
      </w:r>
      <w:r>
        <w:rPr>
          <w:rStyle w:val="FunctionTok"/>
        </w:rPr>
        <w:t xml:space="preserve">as.data.frame</w:t>
      </w:r>
      <w:r>
        <w:rPr>
          <w:rStyle w:val="NormalTok"/>
        </w:rPr>
        <w:t xml:space="preserve">(pr1)</w:t>
      </w:r>
      <w:r>
        <w:br/>
      </w:r>
      <w:r>
        <w:br/>
      </w:r>
      <w:r>
        <w:rPr>
          <w:rStyle w:val="NormalTok"/>
        </w:rPr>
        <w:t xml:space="preserve">pr1df</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(pr1df), </w:t>
      </w:r>
      <w:r>
        <w:rPr>
          <w:rStyle w:val="DecValTok"/>
        </w:rPr>
        <w:t xml:space="preserve">1</w:t>
      </w:r>
      <w:r>
        <w:rPr>
          <w:rStyle w:val="NormalTok"/>
        </w:rPr>
        <w:t xml:space="preserve">)</w:t>
      </w:r>
      <w:r>
        <w:br/>
      </w:r>
      <w:r>
        <w:br/>
      </w:r>
      <w:r>
        <w:rPr>
          <w:rStyle w:val="FunctionTok"/>
        </w:rPr>
        <w:t xml:space="preserve">ggplot</w:t>
      </w:r>
      <w:r>
        <w:rPr>
          <w:rStyle w:val="NormalTok"/>
        </w:rPr>
        <w:t xml:space="preserve">(pr1df, </w:t>
      </w:r>
      <w:r>
        <w:rPr>
          <w:rStyle w:val="FunctionTok"/>
        </w:rPr>
        <w:t xml:space="preserve">aes</w:t>
      </w:r>
      <w:r>
        <w:rPr>
          <w:rStyle w:val="NormalTok"/>
        </w:rPr>
        <w:t xml:space="preserve">(time, pr1))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"Time intervals"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"Relative population size/density"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plot(pr1, log = "y", ylim = c(0.1, 1.6), ann = FALSE)</w:t>
      </w:r>
      <w:r>
        <w:br/>
      </w:r>
      <w:r>
        <w:rPr>
          <w:rStyle w:val="CommentTok"/>
        </w:rPr>
        <w:t xml:space="preserve"># title(main = "Proyección de la dinámica (Escenario 1)", xlab = "Time intervals", ylab = "Population size/density")</w:t>
      </w:r>
    </w:p>
    <w:tbl>
      <w:tblPr>
        <w:tblStyle w:val="Table"/>
        <w:tblW w:type="pct" w:w="5000"/>
        <w:tblLayout w:type="fixed"/>
        <w:tblLook w:firstRow="0" w:lastRow="0" w:firstColumn="0" w:lastColumn="0" w:noHBand="0" w:noVBand="0" w:val="0000"/>
      </w:tblPr>
      <w:tblGrid>
        <w:gridCol w:w="7920"/>
      </w:tblGrid>
      <w:tr>
        <w:tc>
          <w:tcPr/>
          <w:bookmarkStart w:id="40" w:name="fig-trans4"/>
          <w:p>
            <w:pPr>
              <w:pStyle w:val="Compact"/>
              <w:jc w:val="center"/>
            </w:pPr>
            <w:r>
              <w:drawing>
                <wp:inline>
                  <wp:extent cx="5334000" cy="4267200"/>
                  <wp:effectExtent b="0" l="0" r="0" t="0"/>
                  <wp:docPr descr="" title="" id="38" name="Picture"/>
                  <a:graphic>
                    <a:graphicData uri="http://schemas.openxmlformats.org/drawingml/2006/picture">
                      <pic:pic>
                        <pic:nvPicPr>
                          <pic:cNvPr descr="112-Dinamica_de_Transiciones_files/figure-docx/fig-trans4-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Proyección poblacional a 50 intervalos para el escenario 1 (límite inferior, vector inicial concentrado en plántulas) usando</w:t>
            </w:r>
            <w:r>
              <w:t xml:space="preserve"> </w:t>
            </w:r>
            <w:r>
              <w:t xml:space="preserve">project()</w:t>
            </w:r>
            <w:r>
              <w:t xml:space="preserve"> </w:t>
            </w:r>
            <w:r>
              <w:t xml:space="preserve">sobre la matriz Lr1, con línea horizontal discontinua en y=1.</w:t>
            </w:r>
          </w:p>
          <w:bookmarkEnd w:id="40"/>
        </w:tc>
      </w:tr>
    </w:tbl>
    <w:p>
      <w:r>
        <w:pict>
          <v:rect style="width:0;height:1.5pt" o:hralign="center" o:hrstd="t" o:hr="t"/>
        </w:pict>
      </w:r>
    </w:p>
    <w:bookmarkEnd w:id="41"/>
    <w:bookmarkStart w:id="42" w:name="segundo-escenario"/>
    <w:p>
      <w:pPr>
        <w:pStyle w:val="Heading4"/>
      </w:pPr>
      <w:r>
        <w:t xml:space="preserve">1.7.1.2 Segundo escenario:</w:t>
      </w:r>
    </w:p>
    <w:p>
      <w:pPr>
        <w:pStyle w:val="FirstParagraph"/>
      </w:pPr>
      <w:r>
        <w:t xml:space="preserve">En este escenario, se supone que la población tiene una mayor proporción de individuos en las categorías juvenil y adulto no reproductivo (0.15, 0.35, 0.30, 0.20). En este caso, la población decrece rápidamente en los primeros periodos, pero después de unos 5 periodos de tiempo la población comienza a crecer y alcanza un tamaño poblacional relativo similar al comienzo después de ±16 periodos de tiempo. Esto indica que la población se recupera rápidamente y alcanza un tamaño poblacional estable en un periodo relativamente corto.</w:t>
      </w:r>
    </w:p>
    <w:p>
      <w:pPr>
        <w:pStyle w:val="SourceCode"/>
      </w:pPr>
      <w:r>
        <w:rPr>
          <w:rStyle w:val="CommentTok"/>
        </w:rPr>
        <w:t xml:space="preserve"># DINÁMICA POBLACIONAL ABSOLUTA.</w:t>
      </w:r>
      <w:r>
        <w:br/>
      </w:r>
      <w:r>
        <w:br/>
      </w:r>
      <w:r>
        <w:rPr>
          <w:rStyle w:val="NormalTok"/>
        </w:rPr>
        <w:t xml:space="preserve">nLr2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58</w:t>
      </w:r>
      <w:r>
        <w:rPr>
          <w:rStyle w:val="NormalTok"/>
        </w:rPr>
        <w:t xml:space="preserve">, </w:t>
      </w:r>
      <w:r>
        <w:rPr>
          <w:rStyle w:val="DecValTok"/>
        </w:rPr>
        <w:t xml:space="preserve">50</w:t>
      </w:r>
      <w:r>
        <w:rPr>
          <w:rStyle w:val="NormalTok"/>
        </w:rPr>
        <w:t xml:space="preserve">, </w:t>
      </w:r>
      <w:r>
        <w:rPr>
          <w:rStyle w:val="DecValTok"/>
        </w:rPr>
        <w:t xml:space="preserve">33</w:t>
      </w:r>
      <w:r>
        <w:rPr>
          <w:rStyle w:val="NormalTok"/>
        </w:rPr>
        <w:t xml:space="preserve">)</w:t>
      </w:r>
      <w:r>
        <w:br/>
      </w:r>
      <w:r>
        <w:rPr>
          <w:rStyle w:val="NormalTok"/>
        </w:rPr>
        <w:t xml:space="preserve">nLr2 </w:t>
      </w:r>
      <w:r>
        <w:rPr>
          <w:rStyle w:val="OtherTok"/>
        </w:rPr>
        <w:t xml:space="preserve">&lt;-</w:t>
      </w:r>
      <w:r>
        <w:rPr>
          <w:rStyle w:val="NormalTok"/>
        </w:rPr>
        <w:t xml:space="preserve"> nLr2 </w:t>
      </w:r>
      <w:r>
        <w:rPr>
          <w:rStyle w:val="SpecialCharTok"/>
        </w:rPr>
        <w:t xml:space="preserve">/</w:t>
      </w:r>
      <w:r>
        <w:rPr>
          <w:rStyle w:val="NormalTok"/>
        </w:rPr>
        <w:t xml:space="preserve"> </w:t>
      </w:r>
      <w:r>
        <w:rPr>
          <w:rStyle w:val="FunctionTok"/>
        </w:rPr>
        <w:t xml:space="preserve">sum</w:t>
      </w:r>
      <w:r>
        <w:rPr>
          <w:rStyle w:val="NormalTok"/>
        </w:rPr>
        <w:t xml:space="preserve">(nLr2)</w:t>
      </w:r>
      <w:r>
        <w:br/>
      </w:r>
      <w:r>
        <w:br/>
      </w:r>
      <w:r>
        <w:rPr>
          <w:rStyle w:val="NormalTok"/>
        </w:rPr>
        <w:t xml:space="preserve">pr2 </w:t>
      </w:r>
      <w:r>
        <w:rPr>
          <w:rStyle w:val="OtherTok"/>
        </w:rPr>
        <w:t xml:space="preserve">&lt;-</w:t>
      </w:r>
      <w:r>
        <w:rPr>
          <w:rStyle w:val="NormalTok"/>
        </w:rPr>
        <w:t xml:space="preserve"> </w:t>
      </w:r>
      <w:r>
        <w:rPr>
          <w:rStyle w:val="FunctionTok"/>
        </w:rPr>
        <w:t xml:space="preserve">project</w:t>
      </w:r>
      <w:r>
        <w:rPr>
          <w:rStyle w:val="NormalTok"/>
        </w:rPr>
        <w:t xml:space="preserve">(Lr1, </w:t>
      </w:r>
      <w:r>
        <w:rPr>
          <w:rStyle w:val="AttributeTok"/>
        </w:rPr>
        <w:t xml:space="preserve">vector =</w:t>
      </w:r>
      <w:r>
        <w:rPr>
          <w:rStyle w:val="NormalTok"/>
        </w:rPr>
        <w:t xml:space="preserve"> nLr2,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pr2df </w:t>
      </w:r>
      <w:r>
        <w:rPr>
          <w:rStyle w:val="OtherTok"/>
        </w:rPr>
        <w:t xml:space="preserve">&lt;-</w:t>
      </w:r>
      <w:r>
        <w:rPr>
          <w:rStyle w:val="NormalTok"/>
        </w:rPr>
        <w:t xml:space="preserve"> </w:t>
      </w:r>
      <w:r>
        <w:rPr>
          <w:rStyle w:val="FunctionTok"/>
        </w:rPr>
        <w:t xml:space="preserve">as.data.frame</w:t>
      </w:r>
      <w:r>
        <w:rPr>
          <w:rStyle w:val="NormalTok"/>
        </w:rPr>
        <w:t xml:space="preserve">(pr2)</w:t>
      </w:r>
      <w:r>
        <w:br/>
      </w:r>
      <w:r>
        <w:rPr>
          <w:rStyle w:val="NormalTok"/>
        </w:rPr>
        <w:t xml:space="preserve">pr2df</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(pr2df), </w:t>
      </w:r>
      <w:r>
        <w:rPr>
          <w:rStyle w:val="DecValTok"/>
        </w:rPr>
        <w:t xml:space="preserve">1</w:t>
      </w:r>
      <w:r>
        <w:rPr>
          <w:rStyle w:val="NormalTok"/>
        </w:rPr>
        <w:t xml:space="preserve">)</w:t>
      </w:r>
    </w:p>
    <w:p>
      <w:r>
        <w:pict>
          <v:rect style="width:0;height:1.5pt" o:hralign="center" o:hrstd="t" o:hr="t"/>
        </w:pict>
      </w:r>
    </w:p>
    <w:bookmarkEnd w:id="42"/>
    <w:bookmarkStart w:id="47" w:name="tercer-escenario-estructura-estable"/>
    <w:p>
      <w:pPr>
        <w:pStyle w:val="Heading4"/>
      </w:pPr>
      <w:r>
        <w:t xml:space="preserve">1.7.1.3 Tercer escenario (estructura estable):</w:t>
      </w:r>
    </w:p>
    <w:p>
      <w:pPr>
        <w:pStyle w:val="FirstParagraph"/>
      </w:pPr>
      <w:r>
        <w:t xml:space="preserve">Como la población tiene una estructura estable, la población no tiene un crecimiento diferente a 1, por lo que alcanza un tamaño poblacional estable en un periodo relativamente corto o inmediato. Debido a que la población tiene una estructura estable, el tamaño relativo de la población es constante.</w:t>
      </w:r>
    </w:p>
    <w:p>
      <w:pPr>
        <w:pStyle w:val="SourceCode"/>
      </w:pPr>
      <w:r>
        <w:rPr>
          <w:rStyle w:val="CommentTok"/>
        </w:rPr>
        <w:t xml:space="preserve"># Escenario 3. Estructura estable</w:t>
      </w:r>
      <w:r>
        <w:br/>
      </w:r>
      <w:r>
        <w:rPr>
          <w:rStyle w:val="CommentTok"/>
        </w:rPr>
        <w:t xml:space="preserve"># Estructura estable de estados</w:t>
      </w:r>
      <w:r>
        <w:br/>
      </w:r>
      <w:r>
        <w:rPr>
          <w:rStyle w:val="NormalTok"/>
        </w:rPr>
        <w:t xml:space="preserve">Wmax </w:t>
      </w:r>
      <w:r>
        <w:rPr>
          <w:rStyle w:val="OtherTok"/>
        </w:rPr>
        <w:t xml:space="preserve">&lt;-</w:t>
      </w:r>
      <w:r>
        <w:rPr>
          <w:rStyle w:val="NormalTok"/>
        </w:rPr>
        <w:t xml:space="preserve"> </w:t>
      </w:r>
      <w:r>
        <w:rPr>
          <w:rStyle w:val="FunctionTok"/>
        </w:rPr>
        <w:t xml:space="preserve">stable.stage</w:t>
      </w:r>
      <w:r>
        <w:rPr>
          <w:rStyle w:val="NormalTok"/>
        </w:rPr>
        <w:t xml:space="preserve">(Lr1)</w:t>
      </w:r>
      <w:r>
        <w:br/>
      </w:r>
      <w:r>
        <w:rPr>
          <w:rStyle w:val="NormalTok"/>
        </w:rPr>
        <w:t xml:space="preserve">nLr3 </w:t>
      </w:r>
      <w:r>
        <w:rPr>
          <w:rStyle w:val="OtherTok"/>
        </w:rPr>
        <w:t xml:space="preserve">&lt;-</w:t>
      </w:r>
      <w:r>
        <w:rPr>
          <w:rStyle w:val="NormalTok"/>
        </w:rPr>
        <w:t xml:space="preserve"> Wmax</w:t>
      </w:r>
      <w:r>
        <w:br/>
      </w:r>
      <w:r>
        <w:rPr>
          <w:rStyle w:val="CommentTok"/>
        </w:rPr>
        <w:t xml:space="preserve"># Gráfica de barras del escenario 3</w:t>
      </w:r>
      <w:r>
        <w:br/>
      </w:r>
      <w:r>
        <w:rPr>
          <w:rStyle w:val="CommentTok"/>
        </w:rPr>
        <w:t xml:space="preserve"># barplot(nLr3, names.arg = 1:4)</w:t>
      </w:r>
      <w:r>
        <w:br/>
      </w:r>
      <w:r>
        <w:rPr>
          <w:rStyle w:val="CommentTok"/>
        </w:rPr>
        <w:t xml:space="preserve"># title( main = "Escenario 3", xlab = "Categoría", ylab = "Proporción")</w:t>
      </w:r>
      <w:r>
        <w:br/>
      </w:r>
      <w:r>
        <w:rPr>
          <w:rStyle w:val="CommentTok"/>
        </w:rPr>
        <w:t xml:space="preserve"># Proyección de la dinámica escenario 3</w:t>
      </w:r>
      <w:r>
        <w:br/>
      </w:r>
      <w:r>
        <w:rPr>
          <w:rStyle w:val="NormalTok"/>
        </w:rPr>
        <w:t xml:space="preserve">Lr1st </w:t>
      </w:r>
      <w:r>
        <w:rPr>
          <w:rStyle w:val="OtherTok"/>
        </w:rPr>
        <w:t xml:space="preserve">&lt;-</w:t>
      </w:r>
      <w:r>
        <w:rPr>
          <w:rStyle w:val="NormalTok"/>
        </w:rPr>
        <w:t xml:space="preserve"> (Lr1 </w:t>
      </w:r>
      <w:r>
        <w:rPr>
          <w:rStyle w:val="SpecialCharTok"/>
        </w:rPr>
        <w:t xml:space="preserve">/</w:t>
      </w:r>
      <w:r>
        <w:rPr>
          <w:rStyle w:val="NormalTok"/>
        </w:rPr>
        <w:t xml:space="preserve"> lambda)</w:t>
      </w:r>
      <w:r>
        <w:br/>
      </w:r>
      <w:r>
        <w:rPr>
          <w:rStyle w:val="CommentTok"/>
        </w:rPr>
        <w:t xml:space="preserve"># Lr1st</w:t>
      </w:r>
      <w:r>
        <w:br/>
      </w:r>
      <w:r>
        <w:rPr>
          <w:rStyle w:val="CommentTok"/>
        </w:rPr>
        <w:t xml:space="preserve"># eigen(Lr1st)</w:t>
      </w:r>
      <w:r>
        <w:br/>
      </w:r>
      <w:r>
        <w:rPr>
          <w:rStyle w:val="NormalTok"/>
        </w:rPr>
        <w:t xml:space="preserve">pr3 </w:t>
      </w:r>
      <w:r>
        <w:rPr>
          <w:rStyle w:val="OtherTok"/>
        </w:rPr>
        <w:t xml:space="preserve">&lt;-</w:t>
      </w:r>
      <w:r>
        <w:rPr>
          <w:rStyle w:val="NormalTok"/>
        </w:rPr>
        <w:t xml:space="preserve"> </w:t>
      </w:r>
      <w:r>
        <w:rPr>
          <w:rStyle w:val="FunctionTok"/>
        </w:rPr>
        <w:t xml:space="preserve">project</w:t>
      </w:r>
      <w:r>
        <w:rPr>
          <w:rStyle w:val="NormalTok"/>
        </w:rPr>
        <w:t xml:space="preserve">(Lr1st, </w:t>
      </w:r>
      <w:r>
        <w:rPr>
          <w:rStyle w:val="AttributeTok"/>
        </w:rPr>
        <w:t xml:space="preserve">vector =</w:t>
      </w:r>
      <w:r>
        <w:rPr>
          <w:rStyle w:val="NormalTok"/>
        </w:rPr>
        <w:t xml:space="preserve"> Wmax,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pr3df </w:t>
      </w:r>
      <w:r>
        <w:rPr>
          <w:rStyle w:val="OtherTok"/>
        </w:rPr>
        <w:t xml:space="preserve">&lt;-</w:t>
      </w:r>
      <w:r>
        <w:rPr>
          <w:rStyle w:val="NormalTok"/>
        </w:rPr>
        <w:t xml:space="preserve"> </w:t>
      </w:r>
      <w:r>
        <w:rPr>
          <w:rStyle w:val="FunctionTok"/>
        </w:rPr>
        <w:t xml:space="preserve">as.data.frame</w:t>
      </w:r>
      <w:r>
        <w:rPr>
          <w:rStyle w:val="NormalTok"/>
        </w:rPr>
        <w:t xml:space="preserve">(pr3)</w:t>
      </w:r>
      <w:r>
        <w:br/>
      </w:r>
      <w:r>
        <w:rPr>
          <w:rStyle w:val="NormalTok"/>
        </w:rPr>
        <w:t xml:space="preserve">pr3df</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(pr3df), </w:t>
      </w:r>
      <w:r>
        <w:rPr>
          <w:rStyle w:val="DecValTok"/>
        </w:rPr>
        <w:t xml:space="preserve">1</w:t>
      </w:r>
      <w:r>
        <w:rPr>
          <w:rStyle w:val="NormalTok"/>
        </w:rPr>
        <w:t xml:space="preserve">)</w:t>
      </w:r>
      <w:r>
        <w:br/>
      </w:r>
      <w:r>
        <w:rPr>
          <w:rStyle w:val="FunctionTok"/>
        </w:rPr>
        <w:t xml:space="preserve">ggplot</w:t>
      </w:r>
      <w:r>
        <w:rPr>
          <w:rStyle w:val="NormalTok"/>
        </w:rPr>
        <w:t xml:space="preserve">(pr3df, </w:t>
      </w:r>
      <w:r>
        <w:rPr>
          <w:rStyle w:val="FunctionTok"/>
        </w:rPr>
        <w:t xml:space="preserve">aes</w:t>
      </w:r>
      <w:r>
        <w:rPr>
          <w:rStyle w:val="NormalTok"/>
        </w:rPr>
        <w:t xml:space="preserve">(time, pr3))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"Time intervals"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"Relative population size/density"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DocumentationTok"/>
        </w:rPr>
        <w:t xml:space="preserve">## Código para el plot usando el método tradicional</w:t>
      </w:r>
      <w:r>
        <w:br/>
      </w:r>
      <w:r>
        <w:br/>
      </w:r>
      <w:r>
        <w:rPr>
          <w:rStyle w:val="CommentTok"/>
        </w:rPr>
        <w:t xml:space="preserve"># plot(pr3, log = "y", ylim = c(0.1, 1.6), ann = FALSE)</w:t>
      </w:r>
      <w:r>
        <w:br/>
      </w:r>
      <w:r>
        <w:rPr>
          <w:rStyle w:val="CommentTok"/>
        </w:rPr>
        <w:t xml:space="preserve"># title(main = "Proyección de la dinámica (Escenario 3)", xlab = "Time intervals", ylab = "Population size/density")</w:t>
      </w:r>
    </w:p>
    <w:tbl>
      <w:tblPr>
        <w:tblStyle w:val="Table"/>
        <w:tblW w:type="pct" w:w="5000"/>
        <w:tblLayout w:type="fixed"/>
        <w:tblLook w:firstRow="0" w:lastRow="0" w:firstColumn="0" w:lastColumn="0" w:noHBand="0" w:noVBand="0" w:val="0000"/>
      </w:tblPr>
      <w:tblGrid>
        <w:gridCol w:w="7920"/>
      </w:tblGrid>
      <w:tr>
        <w:tc>
          <w:tcPr/>
          <w:bookmarkStart w:id="46" w:name="fig-trans6"/>
          <w:p>
            <w:pPr>
              <w:pStyle w:val="Compact"/>
              <w:jc w:val="center"/>
            </w:pPr>
            <w:r>
              <w:drawing>
                <wp:inline>
                  <wp:extent cx="5334000" cy="4267200"/>
                  <wp:effectExtent b="0" l="0" r="0" t="0"/>
                  <wp:docPr descr="" title="" id="44" name="Picture"/>
                  <a:graphic>
                    <a:graphicData uri="http://schemas.openxmlformats.org/drawingml/2006/picture">
                      <pic:pic>
                        <pic:nvPicPr>
                          <pic:cNvPr descr="112-Dinamica_de_Transiciones_files/figure-docx/fig-trans6-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Proyección a 50 intervalos de la matriz Lr1 estandarizada por λ partiendo de la estructura estable de estados (stable.stage), con línea horizontal discontinua en y=1.</w:t>
            </w:r>
          </w:p>
          <w:bookmarkEnd w:id="46"/>
        </w:tc>
      </w:tr>
    </w:tbl>
    <w:p>
      <w:r>
        <w:pict>
          <v:rect style="width:0;height:1.5pt" o:hralign="center" o:hrstd="t" o:hr="t"/>
        </w:pict>
      </w:r>
    </w:p>
    <w:bookmarkEnd w:id="47"/>
    <w:bookmarkStart w:id="48" w:name="cuarto-escenario"/>
    <w:p>
      <w:pPr>
        <w:pStyle w:val="Heading4"/>
      </w:pPr>
      <w:r>
        <w:t xml:space="preserve">1.7.1.4 Cuarto escenario:</w:t>
      </w:r>
    </w:p>
    <w:p>
      <w:pPr>
        <w:pStyle w:val="FirstParagraph"/>
      </w:pPr>
      <w:r>
        <w:t xml:space="preserve">En este escenario, se supone que la población tiene una mayor proporción de plántulas y una proporción similar en las categorías juvenil, adulto no reproductivo y adulto reproductivo (0.4, 0.2, 0.2, 0.2). En este caso, la población decrece rápidamente en los primeros periodos, pero después de unos ±7 periodos de tiempo la población comienza a crecer y alcanza un tamaño poblacional relativo similar al comienzo después de ±36 periodos de tiempo. Esto indica que la población se recupera rápidamente y alcanza un tamaño poblacional estable en un periodo relativamente corto, si la población comienza con esta estructura demográfica.</w:t>
      </w:r>
    </w:p>
    <w:p>
      <w:pPr>
        <w:pStyle w:val="SourceCode"/>
      </w:pPr>
      <w:r>
        <w:rPr>
          <w:rStyle w:val="CommentTok"/>
        </w:rPr>
        <w:t xml:space="preserve"># DINÁMICA POBLACIONAL ABSOLUTA.</w:t>
      </w:r>
      <w:r>
        <w:br/>
      </w:r>
      <w:r>
        <w:br/>
      </w:r>
      <w:r>
        <w:rPr>
          <w:rStyle w:val="NormalTok"/>
        </w:rPr>
        <w:t xml:space="preserve">nLr4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66</w:t>
      </w:r>
      <w:r>
        <w:rPr>
          <w:rStyle w:val="NormalTok"/>
        </w:rPr>
        <w:t xml:space="preserve">, </w:t>
      </w:r>
      <w:r>
        <w:rPr>
          <w:rStyle w:val="DecValTok"/>
        </w:rPr>
        <w:t xml:space="preserve">33</w:t>
      </w:r>
      <w:r>
        <w:rPr>
          <w:rStyle w:val="NormalTok"/>
        </w:rPr>
        <w:t xml:space="preserve">, </w:t>
      </w:r>
      <w:r>
        <w:rPr>
          <w:rStyle w:val="DecValTok"/>
        </w:rPr>
        <w:t xml:space="preserve">33</w:t>
      </w:r>
      <w:r>
        <w:rPr>
          <w:rStyle w:val="NormalTok"/>
        </w:rPr>
        <w:t xml:space="preserve">, </w:t>
      </w:r>
      <w:r>
        <w:rPr>
          <w:rStyle w:val="DecValTok"/>
        </w:rPr>
        <w:t xml:space="preserve">33</w:t>
      </w:r>
      <w:r>
        <w:rPr>
          <w:rStyle w:val="NormalTok"/>
        </w:rPr>
        <w:t xml:space="preserve">)</w:t>
      </w:r>
      <w:r>
        <w:br/>
      </w:r>
      <w:r>
        <w:rPr>
          <w:rStyle w:val="NormalTok"/>
        </w:rPr>
        <w:t xml:space="preserve">nLr4 </w:t>
      </w:r>
      <w:r>
        <w:rPr>
          <w:rStyle w:val="OtherTok"/>
        </w:rPr>
        <w:t xml:space="preserve">&lt;-</w:t>
      </w:r>
      <w:r>
        <w:rPr>
          <w:rStyle w:val="NormalTok"/>
        </w:rPr>
        <w:t xml:space="preserve"> nLr4 </w:t>
      </w:r>
      <w:r>
        <w:rPr>
          <w:rStyle w:val="SpecialCharTok"/>
        </w:rPr>
        <w:t xml:space="preserve">/</w:t>
      </w:r>
      <w:r>
        <w:rPr>
          <w:rStyle w:val="NormalTok"/>
        </w:rPr>
        <w:t xml:space="preserve"> </w:t>
      </w:r>
      <w:r>
        <w:rPr>
          <w:rStyle w:val="FunctionTok"/>
        </w:rPr>
        <w:t xml:space="preserve">sum</w:t>
      </w:r>
      <w:r>
        <w:rPr>
          <w:rStyle w:val="NormalTok"/>
        </w:rPr>
        <w:t xml:space="preserve">(nLr4)</w:t>
      </w:r>
      <w:r>
        <w:br/>
      </w:r>
      <w:r>
        <w:br/>
      </w:r>
      <w:r>
        <w:rPr>
          <w:rStyle w:val="NormalTok"/>
        </w:rPr>
        <w:t xml:space="preserve">pr4 </w:t>
      </w:r>
      <w:r>
        <w:rPr>
          <w:rStyle w:val="OtherTok"/>
        </w:rPr>
        <w:t xml:space="preserve">&lt;-</w:t>
      </w:r>
      <w:r>
        <w:rPr>
          <w:rStyle w:val="NormalTok"/>
        </w:rPr>
        <w:t xml:space="preserve"> </w:t>
      </w:r>
      <w:r>
        <w:rPr>
          <w:rStyle w:val="FunctionTok"/>
        </w:rPr>
        <w:t xml:space="preserve">project</w:t>
      </w:r>
      <w:r>
        <w:rPr>
          <w:rStyle w:val="NormalTok"/>
        </w:rPr>
        <w:t xml:space="preserve">(Lr1, </w:t>
      </w:r>
      <w:r>
        <w:rPr>
          <w:rStyle w:val="AttributeTok"/>
        </w:rPr>
        <w:t xml:space="preserve">vector =</w:t>
      </w:r>
      <w:r>
        <w:rPr>
          <w:rStyle w:val="NormalTok"/>
        </w:rPr>
        <w:t xml:space="preserve"> nLr4,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pr4df </w:t>
      </w:r>
      <w:r>
        <w:rPr>
          <w:rStyle w:val="OtherTok"/>
        </w:rPr>
        <w:t xml:space="preserve">&lt;-</w:t>
      </w:r>
      <w:r>
        <w:rPr>
          <w:rStyle w:val="NormalTok"/>
        </w:rPr>
        <w:t xml:space="preserve"> </w:t>
      </w:r>
      <w:r>
        <w:rPr>
          <w:rStyle w:val="FunctionTok"/>
        </w:rPr>
        <w:t xml:space="preserve">as.data.frame</w:t>
      </w:r>
      <w:r>
        <w:rPr>
          <w:rStyle w:val="NormalTok"/>
        </w:rPr>
        <w:t xml:space="preserve">(pr4)</w:t>
      </w:r>
      <w:r>
        <w:br/>
      </w:r>
      <w:r>
        <w:rPr>
          <w:rStyle w:val="NormalTok"/>
        </w:rPr>
        <w:t xml:space="preserve">pr4df</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(pr4df), </w:t>
      </w:r>
      <w:r>
        <w:rPr>
          <w:rStyle w:val="DecValTok"/>
        </w:rPr>
        <w:t xml:space="preserve">1</w:t>
      </w:r>
      <w:r>
        <w:rPr>
          <w:rStyle w:val="NormalTok"/>
        </w:rPr>
        <w:t xml:space="preserve">)</w:t>
      </w:r>
    </w:p>
    <w:p>
      <w:r>
        <w:pict>
          <v:rect style="width:0;height:1.5pt" o:hralign="center" o:hrstd="t" o:hr="t"/>
        </w:pict>
      </w:r>
    </w:p>
    <w:bookmarkEnd w:id="48"/>
    <w:bookmarkStart w:id="53" w:name="quinto-escenario"/>
    <w:p>
      <w:pPr>
        <w:pStyle w:val="Heading4"/>
      </w:pPr>
      <w:r>
        <w:t xml:space="preserve">1.7.1.5 Quinto escenario:</w:t>
      </w:r>
    </w:p>
    <w:p>
      <w:pPr>
        <w:pStyle w:val="FirstParagraph"/>
      </w:pPr>
      <w:r>
        <w:t xml:space="preserve">En este escenario, se supone que la población tiene una mayor proporción de individuos en la categoría de adulto reproductivo (0,0,0,1). En el escenario 5, la población crece rápidamente en los primeros periodos, sufriendo una reducción después de ±5 meses; no obstante, se reconoce que la población aumenta rápidamente.</w:t>
      </w:r>
    </w:p>
    <w:p>
      <w:pPr>
        <w:pStyle w:val="SourceCode"/>
      </w:pPr>
      <w:r>
        <w:rPr>
          <w:rStyle w:val="CommentTok"/>
        </w:rPr>
        <w:t xml:space="preserve"># Escenario 5. Límite superior</w:t>
      </w:r>
      <w:r>
        <w:br/>
      </w:r>
      <w:r>
        <w:rPr>
          <w:rStyle w:val="NormalTok"/>
        </w:rPr>
        <w:t xml:space="preserve">nLr5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166</w:t>
      </w:r>
      <w:r>
        <w:rPr>
          <w:rStyle w:val="NormalTok"/>
        </w:rPr>
        <w:t xml:space="preserve">)</w:t>
      </w:r>
      <w:r>
        <w:br/>
      </w:r>
      <w:r>
        <w:rPr>
          <w:rStyle w:val="CommentTok"/>
        </w:rPr>
        <w:t xml:space="preserve"># Proporción de individuos por categoría</w:t>
      </w:r>
      <w:r>
        <w:br/>
      </w:r>
      <w:r>
        <w:rPr>
          <w:rStyle w:val="NormalTok"/>
        </w:rPr>
        <w:t xml:space="preserve">nLr5 </w:t>
      </w:r>
      <w:r>
        <w:rPr>
          <w:rStyle w:val="OtherTok"/>
        </w:rPr>
        <w:t xml:space="preserve">&lt;-</w:t>
      </w:r>
      <w:r>
        <w:rPr>
          <w:rStyle w:val="NormalTok"/>
        </w:rPr>
        <w:t xml:space="preserve"> nLr5 </w:t>
      </w:r>
      <w:r>
        <w:rPr>
          <w:rStyle w:val="SpecialCharTok"/>
        </w:rPr>
        <w:t xml:space="preserve">/</w:t>
      </w:r>
      <w:r>
        <w:rPr>
          <w:rStyle w:val="NormalTok"/>
        </w:rPr>
        <w:t xml:space="preserve"> </w:t>
      </w:r>
      <w:r>
        <w:rPr>
          <w:rStyle w:val="FunctionTok"/>
        </w:rPr>
        <w:t xml:space="preserve">sum</w:t>
      </w:r>
      <w:r>
        <w:rPr>
          <w:rStyle w:val="NormalTok"/>
        </w:rPr>
        <w:t xml:space="preserve">(nLr5)</w:t>
      </w:r>
      <w:r>
        <w:br/>
      </w:r>
      <w:r>
        <w:rPr>
          <w:rStyle w:val="CommentTok"/>
        </w:rPr>
        <w:t xml:space="preserve"># nLr5</w:t>
      </w:r>
      <w:r>
        <w:br/>
      </w:r>
      <w:r>
        <w:rPr>
          <w:rStyle w:val="CommentTok"/>
        </w:rPr>
        <w:t xml:space="preserve"># Gráfica de barras del escenario 5</w:t>
      </w:r>
      <w:r>
        <w:br/>
      </w:r>
      <w:r>
        <w:rPr>
          <w:rStyle w:val="CommentTok"/>
        </w:rPr>
        <w:t xml:space="preserve"># barplot(nLr5, names.arg = 1:4)</w:t>
      </w:r>
      <w:r>
        <w:br/>
      </w:r>
      <w:r>
        <w:rPr>
          <w:rStyle w:val="CommentTok"/>
        </w:rPr>
        <w:t xml:space="preserve"># title( main = "Escenario 5", xlab = "Categoría", ylab = "Proporción")</w:t>
      </w:r>
      <w:r>
        <w:br/>
      </w:r>
      <w:r>
        <w:rPr>
          <w:rStyle w:val="CommentTok"/>
        </w:rPr>
        <w:t xml:space="preserve"># Proyección de la dinámica escenario 5</w:t>
      </w:r>
      <w:r>
        <w:br/>
      </w:r>
      <w:r>
        <w:rPr>
          <w:rStyle w:val="NormalTok"/>
        </w:rPr>
        <w:t xml:space="preserve">pr5 </w:t>
      </w:r>
      <w:r>
        <w:rPr>
          <w:rStyle w:val="OtherTok"/>
        </w:rPr>
        <w:t xml:space="preserve">&lt;-</w:t>
      </w:r>
      <w:r>
        <w:rPr>
          <w:rStyle w:val="NormalTok"/>
        </w:rPr>
        <w:t xml:space="preserve"> </w:t>
      </w:r>
      <w:r>
        <w:rPr>
          <w:rStyle w:val="FunctionTok"/>
        </w:rPr>
        <w:t xml:space="preserve">project</w:t>
      </w:r>
      <w:r>
        <w:rPr>
          <w:rStyle w:val="NormalTok"/>
        </w:rPr>
        <w:t xml:space="preserve">(Lr1, </w:t>
      </w:r>
      <w:r>
        <w:rPr>
          <w:rStyle w:val="AttributeTok"/>
        </w:rPr>
        <w:t xml:space="preserve">vector =</w:t>
      </w:r>
      <w:r>
        <w:rPr>
          <w:rStyle w:val="NormalTok"/>
        </w:rPr>
        <w:t xml:space="preserve"> nLr5,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pr5df </w:t>
      </w:r>
      <w:r>
        <w:rPr>
          <w:rStyle w:val="OtherTok"/>
        </w:rPr>
        <w:t xml:space="preserve">&lt;-</w:t>
      </w:r>
      <w:r>
        <w:rPr>
          <w:rStyle w:val="NormalTok"/>
        </w:rPr>
        <w:t xml:space="preserve"> </w:t>
      </w:r>
      <w:r>
        <w:rPr>
          <w:rStyle w:val="FunctionTok"/>
        </w:rPr>
        <w:t xml:space="preserve">as.data.frame</w:t>
      </w:r>
      <w:r>
        <w:rPr>
          <w:rStyle w:val="NormalTok"/>
        </w:rPr>
        <w:t xml:space="preserve">(pr5)</w:t>
      </w:r>
      <w:r>
        <w:br/>
      </w:r>
      <w:r>
        <w:rPr>
          <w:rStyle w:val="NormalTok"/>
        </w:rPr>
        <w:t xml:space="preserve">pr5df</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(pr5df), </w:t>
      </w:r>
      <w:r>
        <w:rPr>
          <w:rStyle w:val="DecValTok"/>
        </w:rPr>
        <w:t xml:space="preserve">1</w:t>
      </w:r>
      <w:r>
        <w:rPr>
          <w:rStyle w:val="NormalTok"/>
        </w:rPr>
        <w:t xml:space="preserve">)</w:t>
      </w:r>
      <w:r>
        <w:br/>
      </w:r>
      <w:r>
        <w:rPr>
          <w:rStyle w:val="FunctionTok"/>
        </w:rPr>
        <w:t xml:space="preserve">ggplot</w:t>
      </w:r>
      <w:r>
        <w:rPr>
          <w:rStyle w:val="NormalTok"/>
        </w:rPr>
        <w:t xml:space="preserve">(pr5df, </w:t>
      </w:r>
      <w:r>
        <w:rPr>
          <w:rStyle w:val="FunctionTok"/>
        </w:rPr>
        <w:t xml:space="preserve">aes</w:t>
      </w:r>
      <w:r>
        <w:rPr>
          <w:rStyle w:val="NormalTok"/>
        </w:rPr>
        <w:t xml:space="preserve">(time, pr5))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"Time intervals"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"Relative population size/density"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CommentTok"/>
        </w:rPr>
        <w:t xml:space="preserve"># plot(pr5, log = "y", ylim = c(0.1, 1.6), ann = FALSE)</w:t>
      </w:r>
      <w:r>
        <w:br/>
      </w:r>
      <w:r>
        <w:rPr>
          <w:rStyle w:val="CommentTok"/>
        </w:rPr>
        <w:t xml:space="preserve"># title(main = "Proyección de la dinámica (Escenario 5)", xlab = "Time intervals", ylab = "Population size/density")</w:t>
      </w:r>
    </w:p>
    <w:tbl>
      <w:tblPr>
        <w:tblStyle w:val="Table"/>
        <w:tblW w:type="pct" w:w="5000"/>
        <w:tblLayout w:type="fixed"/>
        <w:tblLook w:firstRow="0" w:lastRow="0" w:firstColumn="0" w:lastColumn="0" w:noHBand="0" w:noVBand="0" w:val="0000"/>
      </w:tblPr>
      <w:tblGrid>
        <w:gridCol w:w="7920"/>
      </w:tblGrid>
      <w:tr>
        <w:tc>
          <w:tcPr/>
          <w:bookmarkStart w:id="52" w:name="fig-trans8"/>
          <w:p>
            <w:pPr>
              <w:pStyle w:val="Compact"/>
              <w:jc w:val="center"/>
            </w:pPr>
            <w:r>
              <w:drawing>
                <wp:inline>
                  <wp:extent cx="5334000" cy="4267200"/>
                  <wp:effectExtent b="0" l="0" r="0" t="0"/>
                  <wp:docPr descr="" title="" id="50" name="Picture"/>
                  <a:graphic>
                    <a:graphicData uri="http://schemas.openxmlformats.org/drawingml/2006/picture">
                      <pic:pic>
                        <pic:nvPicPr>
                          <pic:cNvPr descr="112-Dinamica_de_Transiciones_files/figure-docx/fig-trans8-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Proyección poblacional a 50 intervalos para el escenario 5 (límite superior, vector inicial concentrado en la última categoría) sobre la matriz Lr1, con línea horizontal discontinua en y=1.</w:t>
            </w:r>
          </w:p>
          <w:bookmarkEnd w:id="52"/>
        </w:tc>
      </w:tr>
    </w:tbl>
    <w:p>
      <w:r>
        <w:pict>
          <v:rect style="width:0;height:1.5pt" o:hralign="center" o:hrstd="t" o:hr="t"/>
        </w:pict>
      </w:r>
    </w:p>
    <w:bookmarkEnd w:id="53"/>
    <w:bookmarkEnd w:id="54"/>
    <w:bookmarkStart w:id="59" w:name="X969a00e37299f6a938890fb387f9c39aa927efc"/>
    <w:p>
      <w:pPr>
        <w:pStyle w:val="Heading3"/>
      </w:pPr>
      <w:r>
        <w:t xml:space="preserve">1.7.2 Gráfica de la dinámica absoluta escenario 1, 3 y 5</w:t>
      </w:r>
    </w:p>
    <w:p>
      <w:pPr>
        <w:pStyle w:val="FirstParagraph"/>
      </w:pPr>
      <w:r>
        <w:t xml:space="preserve">En el siguiente recuadro se integran en una sola gráfica los resultados de la dinámica absoluta de</w:t>
      </w:r>
      <w:r>
        <w:t xml:space="preserve"> </w:t>
      </w:r>
      <w:r>
        <w:rPr>
          <w:i/>
          <w:iCs/>
        </w:rPr>
        <w:t xml:space="preserve">L. rubripetala</w:t>
      </w:r>
      <w:r>
        <w:t xml:space="preserve"> </w:t>
      </w:r>
      <w:r>
        <w:t xml:space="preserve">para los escenarios 1, 3 y 5.</w:t>
      </w:r>
    </w:p>
    <w:p>
      <w:pPr>
        <w:pStyle w:val="SourceCode"/>
      </w:pPr>
      <w:r>
        <w:rPr>
          <w:rStyle w:val="NormalTok"/>
        </w:rPr>
        <w:t xml:space="preserve">pr1df </w:t>
      </w:r>
      <w:r>
        <w:rPr>
          <w:rStyle w:val="OtherTok"/>
        </w:rPr>
        <w:t xml:space="preserve">&lt;-</w:t>
      </w:r>
      <w:r>
        <w:rPr>
          <w:rStyle w:val="NormalTok"/>
        </w:rPr>
        <w:t xml:space="preserve"> </w:t>
      </w:r>
      <w:r>
        <w:rPr>
          <w:rStyle w:val="FunctionTok"/>
        </w:rPr>
        <w:t xml:space="preserve">rename</w:t>
      </w:r>
      <w:r>
        <w:rPr>
          <w:rStyle w:val="NormalTok"/>
        </w:rPr>
        <w:t xml:space="preserve">(pr1df, </w:t>
      </w:r>
      <w:r>
        <w:rPr>
          <w:rStyle w:val="AttributeTok"/>
        </w:rPr>
        <w:t xml:space="preserve">Pop =</w:t>
      </w:r>
      <w:r>
        <w:rPr>
          <w:rStyle w:val="NormalTok"/>
        </w:rPr>
        <w:t xml:space="preserve"> pr1) </w:t>
      </w:r>
      <w:r>
        <w:rPr>
          <w:rStyle w:val="CommentTok"/>
        </w:rPr>
        <w:t xml:space="preserve"># renombrar la columna con el nombre de la proyección</w:t>
      </w:r>
      <w:r>
        <w:br/>
      </w:r>
      <w:r>
        <w:rPr>
          <w:rStyle w:val="NormalTok"/>
        </w:rPr>
        <w:t xml:space="preserve">pr1df</w:t>
      </w:r>
      <w:r>
        <w:rPr>
          <w:rStyle w:val="SpecialCharTok"/>
        </w:rPr>
        <w:t xml:space="preserve">$</w:t>
      </w:r>
      <w:r>
        <w:rPr>
          <w:rStyle w:val="NormalTok"/>
        </w:rPr>
        <w:t xml:space="preserve">Escenario </w:t>
      </w:r>
      <w:r>
        <w:rPr>
          <w:rStyle w:val="OtherTok"/>
        </w:rPr>
        <w:t xml:space="preserve">&lt;-</w:t>
      </w:r>
      <w:r>
        <w:rPr>
          <w:rStyle w:val="NormalTok"/>
        </w:rPr>
        <w:t xml:space="preserve"> </w:t>
      </w:r>
      <w:r>
        <w:rPr>
          <w:rStyle w:val="StringTok"/>
        </w:rPr>
        <w:t xml:space="preserve">"Límite inferior"</w:t>
      </w:r>
      <w:r>
        <w:rPr>
          <w:rStyle w:val="NormalTok"/>
        </w:rPr>
        <w:t xml:space="preserve"> </w:t>
      </w:r>
      <w:r>
        <w:rPr>
          <w:rStyle w:val="CommentTok"/>
        </w:rPr>
        <w:t xml:space="preserve"># añadir una columna con el nombre de la proyección</w:t>
      </w:r>
      <w:r>
        <w:br/>
      </w:r>
      <w:r>
        <w:br/>
      </w:r>
      <w:r>
        <w:rPr>
          <w:rStyle w:val="NormalTok"/>
        </w:rPr>
        <w:t xml:space="preserve">pr3df </w:t>
      </w:r>
      <w:r>
        <w:rPr>
          <w:rStyle w:val="OtherTok"/>
        </w:rPr>
        <w:t xml:space="preserve">&lt;-</w:t>
      </w:r>
      <w:r>
        <w:rPr>
          <w:rStyle w:val="NormalTok"/>
        </w:rPr>
        <w:t xml:space="preserve"> </w:t>
      </w:r>
      <w:r>
        <w:rPr>
          <w:rStyle w:val="FunctionTok"/>
        </w:rPr>
        <w:t xml:space="preserve">rename</w:t>
      </w:r>
      <w:r>
        <w:rPr>
          <w:rStyle w:val="NormalTok"/>
        </w:rPr>
        <w:t xml:space="preserve">(pr3df, </w:t>
      </w:r>
      <w:r>
        <w:rPr>
          <w:rStyle w:val="AttributeTok"/>
        </w:rPr>
        <w:t xml:space="preserve">Pop =</w:t>
      </w:r>
      <w:r>
        <w:rPr>
          <w:rStyle w:val="NormalTok"/>
        </w:rPr>
        <w:t xml:space="preserve"> pr3)</w:t>
      </w:r>
      <w:r>
        <w:br/>
      </w:r>
      <w:r>
        <w:rPr>
          <w:rStyle w:val="NormalTok"/>
        </w:rPr>
        <w:t xml:space="preserve">pr3df</w:t>
      </w:r>
      <w:r>
        <w:rPr>
          <w:rStyle w:val="SpecialCharTok"/>
        </w:rPr>
        <w:t xml:space="preserve">$</w:t>
      </w:r>
      <w:r>
        <w:rPr>
          <w:rStyle w:val="NormalTok"/>
        </w:rPr>
        <w:t xml:space="preserve">Escenario </w:t>
      </w:r>
      <w:r>
        <w:rPr>
          <w:rStyle w:val="OtherTok"/>
        </w:rPr>
        <w:t xml:space="preserve">&lt;-</w:t>
      </w:r>
      <w:r>
        <w:rPr>
          <w:rStyle w:val="NormalTok"/>
        </w:rPr>
        <w:t xml:space="preserve"> </w:t>
      </w:r>
      <w:r>
        <w:rPr>
          <w:rStyle w:val="StringTok"/>
        </w:rPr>
        <w:t xml:space="preserve">"Estable"</w:t>
      </w:r>
      <w:r>
        <w:br/>
      </w:r>
      <w:r>
        <w:br/>
      </w:r>
      <w:r>
        <w:rPr>
          <w:rStyle w:val="NormalTok"/>
        </w:rPr>
        <w:t xml:space="preserve">pr5df </w:t>
      </w:r>
      <w:r>
        <w:rPr>
          <w:rStyle w:val="OtherTok"/>
        </w:rPr>
        <w:t xml:space="preserve">&lt;-</w:t>
      </w:r>
      <w:r>
        <w:rPr>
          <w:rStyle w:val="NormalTok"/>
        </w:rPr>
        <w:t xml:space="preserve"> </w:t>
      </w:r>
      <w:r>
        <w:rPr>
          <w:rStyle w:val="FunctionTok"/>
        </w:rPr>
        <w:t xml:space="preserve">rename</w:t>
      </w:r>
      <w:r>
        <w:rPr>
          <w:rStyle w:val="NormalTok"/>
        </w:rPr>
        <w:t xml:space="preserve">(pr5df, </w:t>
      </w:r>
      <w:r>
        <w:rPr>
          <w:rStyle w:val="AttributeTok"/>
        </w:rPr>
        <w:t xml:space="preserve">Pop =</w:t>
      </w:r>
      <w:r>
        <w:rPr>
          <w:rStyle w:val="NormalTok"/>
        </w:rPr>
        <w:t xml:space="preserve"> pr5)</w:t>
      </w:r>
      <w:r>
        <w:br/>
      </w:r>
      <w:r>
        <w:rPr>
          <w:rStyle w:val="NormalTok"/>
        </w:rPr>
        <w:t xml:space="preserve">pr5df</w:t>
      </w:r>
      <w:r>
        <w:rPr>
          <w:rStyle w:val="SpecialCharTok"/>
        </w:rPr>
        <w:t xml:space="preserve">$</w:t>
      </w:r>
      <w:r>
        <w:rPr>
          <w:rStyle w:val="NormalTok"/>
        </w:rPr>
        <w:t xml:space="preserve">Escenario </w:t>
      </w:r>
      <w:r>
        <w:rPr>
          <w:rStyle w:val="OtherTok"/>
        </w:rPr>
        <w:t xml:space="preserve">&lt;-</w:t>
      </w:r>
      <w:r>
        <w:rPr>
          <w:rStyle w:val="NormalTok"/>
        </w:rPr>
        <w:t xml:space="preserve"> </w:t>
      </w:r>
      <w:r>
        <w:rPr>
          <w:rStyle w:val="StringTok"/>
        </w:rPr>
        <w:t xml:space="preserve">"Límite superior"</w:t>
      </w:r>
      <w:r>
        <w:br/>
      </w:r>
      <w:r>
        <w:br/>
      </w:r>
      <w:r>
        <w:rPr>
          <w:rStyle w:val="NormalTok"/>
        </w:rPr>
        <w:t xml:space="preserve">Population_density </w:t>
      </w:r>
      <w:r>
        <w:rPr>
          <w:rStyle w:val="OtherTok"/>
        </w:rPr>
        <w:t xml:space="preserve">&lt;-</w:t>
      </w:r>
      <w:r>
        <w:rPr>
          <w:rStyle w:val="NormalTok"/>
        </w:rPr>
        <w:t xml:space="preserve"> </w:t>
      </w:r>
      <w:r>
        <w:rPr>
          <w:rStyle w:val="FunctionTok"/>
        </w:rPr>
        <w:t xml:space="preserve">bind_rows</w:t>
      </w:r>
      <w:r>
        <w:rPr>
          <w:rStyle w:val="NormalTok"/>
        </w:rPr>
        <w:t xml:space="preserve">(pr1df, pr3df, pr5df) </w:t>
      </w:r>
      <w:r>
        <w:rPr>
          <w:rStyle w:val="CommentTok"/>
        </w:rPr>
        <w:t xml:space="preserve"># combine the data frames into one</w:t>
      </w:r>
      <w:r>
        <w:br/>
      </w:r>
      <w:r>
        <w:br/>
      </w:r>
      <w:r>
        <w:rPr>
          <w:rStyle w:val="CommentTok"/>
        </w:rPr>
        <w:t xml:space="preserve"># Population_density</w:t>
      </w:r>
    </w:p>
    <w:p>
      <w:pPr>
        <w:pStyle w:val="SourceCode"/>
      </w:pPr>
      <w:r>
        <w:rPr>
          <w:rStyle w:val="FunctionTok"/>
        </w:rPr>
        <w:t xml:space="preserve">ggplot</w:t>
      </w:r>
      <w:r>
        <w:rPr>
          <w:rStyle w:val="NormalTok"/>
        </w:rPr>
        <w:t xml:space="preserve">(Population_density, </w:t>
      </w:r>
      <w:r>
        <w:rPr>
          <w:rStyle w:val="FunctionTok"/>
        </w:rPr>
        <w:t xml:space="preserve">aes</w:t>
      </w:r>
      <w:r>
        <w:rPr>
          <w:rStyle w:val="NormalTok"/>
        </w:rPr>
        <w:t xml:space="preserve">(time, Pop, </w:t>
      </w:r>
      <w:r>
        <w:rPr>
          <w:rStyle w:val="AttributeTok"/>
        </w:rPr>
        <w:t xml:space="preserve">color =</w:t>
      </w:r>
      <w:r>
        <w:rPr>
          <w:rStyle w:val="NormalTok"/>
        </w:rPr>
        <w:t xml:space="preserve"> Escenario))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dynamics projections"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intervals"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"Relative population size/density"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fig-trans10"/>
          <w:p>
            <w:pPr>
              <w:pStyle w:val="Compact"/>
              <w:jc w:val="center"/>
            </w:pPr>
            <w:r>
              <w:drawing>
                <wp:inline>
                  <wp:extent cx="5334000" cy="4267200"/>
                  <wp:effectExtent b="0" l="0" r="0" t="0"/>
                  <wp:docPr descr="" title="" id="56" name="Picture"/>
                  <a:graphic>
                    <a:graphicData uri="http://schemas.openxmlformats.org/drawingml/2006/picture">
                      <pic:pic>
                        <pic:nvPicPr>
                          <pic:cNvPr descr="112-Dinamica_de_Transiciones_files/figure-docx/fig-trans10-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Curvas de densidad poblacional relativa en función del tiempo para los distintos escenarios de proyección, con línea horizontal discontinua en y=1.</w:t>
            </w:r>
          </w:p>
          <w:bookmarkEnd w:id="58"/>
        </w:tc>
      </w:tr>
    </w:tbl>
    <w:p>
      <w:r>
        <w:pict>
          <v:rect style="width:0;height:1.5pt" o:hralign="center" o:hrstd="t" o:hr="t"/>
        </w:pict>
      </w:r>
    </w:p>
    <w:p>
      <w:pPr>
        <w:pStyle w:val="SourceCode"/>
      </w:pPr>
      <w:r>
        <w:rPr>
          <w:rStyle w:val="DocumentationTok"/>
        </w:rPr>
        <w:t xml:space="preserve">### Segunda alternativa de gráfica de la dinámica absoluta</w:t>
      </w:r>
      <w:r>
        <w:br/>
      </w:r>
      <w:r>
        <w:br/>
      </w:r>
      <w:r>
        <w:rPr>
          <w:rStyle w:val="NormalTok"/>
        </w:rPr>
        <w:t xml:space="preserve">Population_density </w:t>
      </w:r>
      <w:r>
        <w:rPr>
          <w:rStyle w:val="OtherTok"/>
        </w:rPr>
        <w:t xml:space="preserve">&lt;-</w:t>
      </w:r>
      <w:r>
        <w:rPr>
          <w:rStyle w:val="NormalTok"/>
        </w:rPr>
        <w:t xml:space="preserve"> </w:t>
      </w:r>
      <w:r>
        <w:rPr>
          <w:rStyle w:val="FunctionTok"/>
        </w:rPr>
        <w:t xml:space="preserve">stack</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as.data.frame</w:t>
      </w:r>
      <w:r>
        <w:rPr>
          <w:rStyle w:val="NormalTok"/>
        </w:rPr>
        <w:t xml:space="preserve">(pr1),</w:t>
      </w:r>
      <w:r>
        <w:br/>
      </w:r>
      <w:r>
        <w:rPr>
          <w:rStyle w:val="NormalTok"/>
        </w:rPr>
        <w:t xml:space="preserve">  </w:t>
      </w:r>
      <w:r>
        <w:rPr>
          <w:rStyle w:val="FunctionTok"/>
        </w:rPr>
        <w:t xml:space="preserve">as.data.frame</w:t>
      </w:r>
      <w:r>
        <w:rPr>
          <w:rStyle w:val="NormalTok"/>
        </w:rPr>
        <w:t xml:space="preserve">(pr2),</w:t>
      </w:r>
      <w:r>
        <w:br/>
      </w:r>
      <w:r>
        <w:rPr>
          <w:rStyle w:val="NormalTok"/>
        </w:rPr>
        <w:t xml:space="preserve">  </w:t>
      </w:r>
      <w:r>
        <w:rPr>
          <w:rStyle w:val="FunctionTok"/>
        </w:rPr>
        <w:t xml:space="preserve">as.data.frame</w:t>
      </w:r>
      <w:r>
        <w:rPr>
          <w:rStyle w:val="NormalTok"/>
        </w:rPr>
        <w:t xml:space="preserve">(pr3),</w:t>
      </w:r>
      <w:r>
        <w:br/>
      </w:r>
      <w:r>
        <w:rPr>
          <w:rStyle w:val="NormalTok"/>
        </w:rPr>
        <w:t xml:space="preserve">  </w:t>
      </w:r>
      <w:r>
        <w:rPr>
          <w:rStyle w:val="FunctionTok"/>
        </w:rPr>
        <w:t xml:space="preserve">as.data.frame</w:t>
      </w:r>
      <w:r>
        <w:rPr>
          <w:rStyle w:val="NormalTok"/>
        </w:rPr>
        <w:t xml:space="preserve">(pr4),</w:t>
      </w:r>
      <w:r>
        <w:br/>
      </w:r>
      <w:r>
        <w:rPr>
          <w:rStyle w:val="NormalTok"/>
        </w:rPr>
        <w:t xml:space="preserve">  </w:t>
      </w:r>
      <w:r>
        <w:rPr>
          <w:rStyle w:val="FunctionTok"/>
        </w:rPr>
        <w:t xml:space="preserve">as.data.frame</w:t>
      </w:r>
      <w:r>
        <w:rPr>
          <w:rStyle w:val="NormalTok"/>
        </w:rPr>
        <w:t xml:space="preserve">(pr5)</w:t>
      </w:r>
      <w:r>
        <w:br/>
      </w:r>
      <w:r>
        <w:rPr>
          <w:rStyle w:val="NormalTok"/>
        </w:rPr>
        <w:t xml:space="preserve">))</w:t>
      </w:r>
      <w:r>
        <w:br/>
      </w:r>
      <w:r>
        <w:br/>
      </w:r>
      <w:r>
        <w:rPr>
          <w:rStyle w:val="NormalTok"/>
        </w:rPr>
        <w:t xml:space="preserve">Population_density[, </w:t>
      </w:r>
      <w:r>
        <w:rPr>
          <w:rStyle w:val="StringTok"/>
        </w:rPr>
        <w:t xml:space="preserve">"time"</w:t>
      </w:r>
      <w:r>
        <w:rPr>
          <w:rStyle w:val="NormalTok"/>
        </w:rPr>
        <w:t xml:space="preserv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(pr1), </w:t>
      </w:r>
      <w:r>
        <w:rPr>
          <w:rStyle w:val="DecValTok"/>
        </w:rPr>
        <w:t xml:space="preserve">1</w:t>
      </w:r>
      <w:r>
        <w:rPr>
          <w:rStyle w:val="NormalTok"/>
        </w:rPr>
        <w:t xml:space="preserve">), </w:t>
      </w:r>
      <w:r>
        <w:rPr>
          <w:rStyle w:val="DecValTok"/>
        </w:rPr>
        <w:t xml:space="preserve">5</w:t>
      </w:r>
      <w:r>
        <w:rPr>
          <w:rStyle w:val="NormalTok"/>
        </w:rPr>
        <w:t xml:space="preserve">)</w:t>
      </w:r>
      <w:r>
        <w:br/>
      </w:r>
      <w:r>
        <w:br/>
      </w:r>
      <w:r>
        <w:rPr>
          <w:rStyle w:val="FunctionTok"/>
        </w:rPr>
        <w:t xml:space="preserve">names</w:t>
      </w:r>
      <w:r>
        <w:rPr>
          <w:rStyle w:val="NormalTok"/>
        </w:rPr>
        <w:t xml:space="preserve">(Population_density)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"Values"</w:t>
      </w:r>
      <w:r>
        <w:rPr>
          <w:rStyle w:val="NormalTok"/>
        </w:rPr>
        <w:t xml:space="preserve">, </w:t>
      </w:r>
      <w:r>
        <w:rPr>
          <w:rStyle w:val="StringTok"/>
        </w:rPr>
        <w:t xml:space="preserve">"Projection"</w:t>
      </w:r>
      <w:r>
        <w:rPr>
          <w:rStyle w:val="NormalTok"/>
        </w:rPr>
        <w:t xml:space="preserve">, </w:t>
      </w:r>
      <w:r>
        <w:rPr>
          <w:rStyle w:val="StringTok"/>
        </w:rPr>
        <w:t xml:space="preserve">"Time"</w:t>
      </w:r>
      <w:r>
        <w:rPr>
          <w:rStyle w:val="NormalTok"/>
        </w:rPr>
        <w:t xml:space="preserve">)</w:t>
      </w:r>
      <w:r>
        <w:br/>
      </w:r>
      <w:r>
        <w:br/>
      </w:r>
      <w:r>
        <w:rPr>
          <w:rStyle w:val="NormalTok"/>
        </w:rPr>
        <w:t xml:space="preserve">abs.plot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Population_density)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panel.border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Values, </w:t>
      </w:r>
      <w:r>
        <w:rPr>
          <w:rStyle w:val="AttributeTok"/>
        </w:rPr>
        <w:t xml:space="preserve">group =</w:t>
      </w:r>
      <w:r>
        <w:rPr>
          <w:rStyle w:val="NormalTok"/>
        </w:rPr>
        <w:t xml:space="preserve"> Projection, </w:t>
      </w:r>
      <w:r>
        <w:rPr>
          <w:rStyle w:val="AttributeTok"/>
        </w:rPr>
        <w:t xml:space="preserve">colour =</w:t>
      </w:r>
      <w:r>
        <w:rPr>
          <w:rStyle w:val="NormalTok"/>
        </w:rPr>
        <w:t xml:space="preserve"> Projection),</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"Dinamica poblacional absoluta"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"Intervalos de Proyección"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 poblacional relativa </w:t>
      </w:r>
      <w:r>
        <w:rPr>
          <w:rStyle w:val="SpecialCharTok"/>
        </w:rPr>
        <w:t xml:space="preserve">\n</w:t>
      </w:r>
      <w:r>
        <w:rPr>
          <w:rStyle w:val="StringTok"/>
        </w:rPr>
        <w:t xml:space="preserve"> de lambda max"</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abs.plot</w:t>
      </w:r>
    </w:p>
    <w:p>
      <w:r>
        <w:pict>
          <v:rect style="width:0;height:1.5pt" o:hralign="center" o:hrstd="t" o:hr="t"/>
        </w:pict>
      </w:r>
    </w:p>
    <w:bookmarkEnd w:id="59"/>
    <w:bookmarkEnd w:id="60"/>
    <w:bookmarkStart w:id="64" w:name="Xa498ae51b462a58ad648022816946f664fa08a7"/>
    <w:p>
      <w:pPr>
        <w:pStyle w:val="Heading2"/>
      </w:pPr>
      <w:r>
        <w:t xml:space="preserve">1.8 Dinámica poblacional transitoria estandarizada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RStudio.app/Contents/Resources/app/quarto/share/formats/docx/tip.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Estandarizar permite comparar escenarios sin que λ los domine.</w:t>
            </w:r>
            <w:r>
              <w:t xml:space="preserve"> </w:t>
            </w:r>
            <w:r>
              <w:t xml:space="preserve">Cuando se proyecta la dinámica absoluta de varios escenarios iniciales, la trayectoria que más crece es siempre la que más se acerca a la estructura estable — porque después de unos pocos pasos todas crecen al ritmo asintótico λ. Para aislar</w:t>
            </w:r>
            <w:r>
              <w:t xml:space="preserve"> </w:t>
            </w:r>
            <w:r>
              <w:rPr>
                <w:b/>
                <w:bCs/>
              </w:rPr>
              <w:t xml:space="preserve">el efecto de la estructura inicial</w:t>
            </w:r>
            <w:r>
              <w:t xml:space="preserve">, se divide la matriz por λ y se escala el vector inicial a sumar 1. Las trayectorias resultantes muestran sólo la respuesta transitoria, lo que las hace</w:t>
            </w:r>
            <w:r>
              <w:t xml:space="preserve"> </w:t>
            </w:r>
            <w:r>
              <w:rPr>
                <w:b/>
                <w:bCs/>
              </w:rPr>
              <w:t xml:space="preserve">directamente comparables</w:t>
            </w:r>
            <w:r>
              <w:t xml:space="preserve"> </w:t>
            </w:r>
            <w:r>
              <w:t xml:space="preserve">entre escenarios y entre poblaciones de distintas especies.</w:t>
            </w:r>
          </w:p>
          <w:p/>
        </w:tc>
      </w:tr>
    </w:tbl>
    <w:p>
      <w:pPr>
        <w:pStyle w:val="BodyText"/>
      </w:pPr>
      <w:r>
        <w:t xml:space="preserve">La dinámica poblacional transitoria estandarizada proyecta de forma cuantitativa los cambios en la población a corto plazo para los escenarios planteados. Con este fin, primero se elimina el efecto a largo plazo de la tasa de crecimiento poblacional y de la estructura inicial de la población, lo cual permite mantener otras propiedades asintóticas, por ejemplo, la estructura estable de estados/edades y las elasticidades</w:t>
      </w:r>
      <w:r>
        <w:t xml:space="preserve"> </w:t>
      </w:r>
      <w:r>
        <w:t xml:space="preserve">(Koons, Iles y Stott, 2021)</w:t>
      </w:r>
      <w:r>
        <w:t xml:space="preserve">. En este proceso se dividen todos los elementos de la matriz sobre el valor de la lambda asintótica (</w:t>
      </w:r>
      <m:oMath>
        <m:sSub>
          <m:e>
            <m:r>
              <m:t>λ</m:t>
            </m:r>
          </m:e>
          <m:sub>
            <m:r>
              <m:t>m</m:t>
            </m:r>
            <m:r>
              <m:t>a</m:t>
            </m:r>
            <m:r>
              <m:t>x</m:t>
            </m:r>
          </m:sub>
        </m:sSub>
      </m:oMath>
      <w:r>
        <w:t xml:space="preserve">) obtenida por la iteración de la matriz y se escala a 1 el vector de la estructura poblacional</w:t>
      </w:r>
      <w:r>
        <w:t xml:space="preserve"> </w:t>
      </w:r>
      <w:r>
        <w:t xml:space="preserve">(Koons, Iles y Stott, 2021)</w:t>
      </w:r>
      <w:r>
        <w:t xml:space="preserve">. Como resultado de este proceso, y para cualquier matriz y vector estandarizados, tendremos una</w:t>
      </w:r>
      <w:r>
        <w:t xml:space="preserve"> </w:t>
      </w:r>
      <m:oMath>
        <m:sSub>
          <m:e>
            <m:r>
              <m:t>λ</m:t>
            </m:r>
          </m:e>
          <m:sub>
            <m:r>
              <m:t>m</m:t>
            </m:r>
            <m:r>
              <m:t>a</m:t>
            </m:r>
            <m:r>
              <m:t>x</m:t>
            </m:r>
          </m:sub>
        </m:sSub>
      </m:oMath>
      <w:r>
        <w:t xml:space="preserve"> </w:t>
      </w:r>
      <w:r>
        <w:t xml:space="preserve">igual a la unidad y la suma de 1 en el segundo caso, lo cual facilita y hace equitativa la comparación entre los modelos de los distintos escenarios</w:t>
      </w:r>
      <w:r>
        <w:t xml:space="preserve"> </w:t>
      </w:r>
      <w:r>
        <w:t xml:space="preserve">(Stott, Townley y Hodgson, 2011; Stott, Hodgson y Townley, 2012b; Stott, Hodgson y Townley, 2012a; Koons, Iles y Stott, 2021)</w:t>
      </w:r>
      <w:r>
        <w:t xml:space="preserve">.</w:t>
      </w:r>
    </w:p>
    <w:p>
      <w:pPr>
        <w:pStyle w:val="BodyText"/>
      </w:pPr>
      <w:r>
        <w:t xml:space="preserve">En el artículo de Tremblay y colaboradores</w:t>
      </w:r>
      <w:r>
        <w:t xml:space="preserve"> </w:t>
      </w:r>
      <w:r>
        <w:t xml:space="preserve">(Tremblay, Raventos y Ackerman, 2015)</w:t>
      </w:r>
      <w:r>
        <w:t xml:space="preserve">, la dinámica transitoria para</w:t>
      </w:r>
      <w:r>
        <w:t xml:space="preserve"> </w:t>
      </w:r>
      <w:r>
        <w:rPr>
          <w:i/>
          <w:iCs/>
        </w:rPr>
        <w:t xml:space="preserve">L. rubripetala</w:t>
      </w:r>
      <w:r>
        <w:t xml:space="preserve"> </w:t>
      </w:r>
      <w:r>
        <w:t xml:space="preserve">corresponde a la figura 2B. Esta figura se construye con base en la matriz y vectores estandarizados de los cinco escenarios definidos y se proyecta el crecimiento de la población a 50 meses (4.1 años). Las gráficas de la dinámica transitoria para estos escenarios se generan usando las siguientes funciones de</w:t>
      </w:r>
      <w:r>
        <w:t xml:space="preserve"> </w:t>
      </w:r>
      <w:r>
        <w:rPr>
          <w:i/>
          <w:iCs/>
        </w:rPr>
        <w:t xml:space="preserve">R</w:t>
      </w:r>
      <w:r>
        <w:t xml:space="preserve">:</w:t>
      </w:r>
      <w:r>
        <w:t xml:space="preserve"> </w:t>
      </w:r>
      <w:r>
        <w:rPr>
          <w:rStyle w:val="VerbatimChar"/>
        </w:rPr>
        <w:t xml:space="preserve">standard.A = TRUE</w:t>
      </w:r>
      <w:r>
        <w:t xml:space="preserve"> </w:t>
      </w:r>
      <w:r>
        <w:t xml:space="preserve">en la estandarización de la matriz y</w:t>
      </w:r>
      <w:r>
        <w:t xml:space="preserve"> </w:t>
      </w:r>
      <w:r>
        <w:rPr>
          <w:rStyle w:val="VerbatimChar"/>
        </w:rPr>
        <w:t xml:space="preserve">standard.vec = TRUE</w:t>
      </w:r>
      <w:r>
        <w:t xml:space="preserve"> </w:t>
      </w:r>
      <w:r>
        <w:t xml:space="preserve">para el vector,</w:t>
      </w:r>
      <w:r>
        <w:t xml:space="preserve"> </w:t>
      </w:r>
      <w:r>
        <w:rPr>
          <w:rStyle w:val="VerbatimChar"/>
        </w:rPr>
        <w:t xml:space="preserve">project()</w:t>
      </w:r>
      <w:r>
        <w:t xml:space="preserve"> </w:t>
      </w:r>
      <w:r>
        <w:t xml:space="preserve">para estimar la tendencia del crecimiento poblacional</w:t>
      </w:r>
      <w:r>
        <w:t xml:space="preserve"> </w:t>
      </w:r>
      <w:r>
        <w:t xml:space="preserve">(Stott, Townley y Hodgson, 2011; Stott, Hodgson y Townley, 2012b; Stott, Hodgson y Townley, 2012a)</w:t>
      </w:r>
      <w:r>
        <w:t xml:space="preserve"> </w:t>
      </w:r>
      <w:r>
        <w:t xml:space="preserve">y</w:t>
      </w:r>
      <w:r>
        <w:t xml:space="preserve"> </w:t>
      </w:r>
      <w:r>
        <w:rPr>
          <w:rStyle w:val="VerbatimChar"/>
        </w:rPr>
        <w:t xml:space="preserve">ggplot2</w:t>
      </w:r>
      <w:r>
        <w:t xml:space="preserve"> </w:t>
      </w:r>
      <w:r>
        <w:t xml:space="preserve">para agrupar en una sola gráfica la tendencia del crecimiento poblacional de los escenarios.</w:t>
      </w:r>
    </w:p>
    <w:p>
      <w:pPr>
        <w:pStyle w:val="BodyText"/>
      </w:pPr>
      <w:r>
        <w:t xml:space="preserve">En el siguiente recuadro se estima el crecimiento poblacional de</w:t>
      </w:r>
      <w:r>
        <w:t xml:space="preserve"> </w:t>
      </w:r>
      <w:r>
        <w:rPr>
          <w:i/>
          <w:iCs/>
        </w:rPr>
        <w:t xml:space="preserve">L. rubripetala</w:t>
      </w:r>
      <w:r>
        <w:t xml:space="preserve"> </w:t>
      </w:r>
      <w:r>
        <w:t xml:space="preserve">sin efecto de la dinámica asintótica para tres escenarios: 1, 3 y 5. En el cálculo de la dinámica a corto plazo se proyecta usando la matriz de transición de la población 1 de</w:t>
      </w:r>
      <w:r>
        <w:t xml:space="preserve"> </w:t>
      </w:r>
      <w:r>
        <w:rPr>
          <w:i/>
          <w:iCs/>
        </w:rPr>
        <w:t xml:space="preserve">L. rubripetala</w:t>
      </w:r>
      <w:r>
        <w:t xml:space="preserve"> </w:t>
      </w:r>
      <w:r>
        <w:t xml:space="preserve">y el correspondiente vector inicial de la población.</w:t>
      </w:r>
    </w:p>
    <w:p>
      <w:pPr>
        <w:pStyle w:val="SourceCode"/>
      </w:pPr>
      <w:r>
        <w:rPr>
          <w:rStyle w:val="DocumentationTok"/>
        </w:rPr>
        <w:t xml:space="preserve">## PROYECCIÓN DE LA DINÁMICA A CORTO PLAZO.</w:t>
      </w:r>
      <w:r>
        <w:br/>
      </w:r>
      <w:r>
        <w:br/>
      </w:r>
      <w:r>
        <w:rPr>
          <w:rStyle w:val="CommentTok"/>
        </w:rPr>
        <w:t xml:space="preserve"># Vector de estructura inicial: abundancia por categoría de acuerdo con  el estado</w:t>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166</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CommentTok"/>
        </w:rPr>
        <w:t xml:space="preserve"># Escenario 1: Límite inferior</w:t>
      </w:r>
      <w:r>
        <w:br/>
      </w:r>
      <w:r>
        <w:rPr>
          <w:rStyle w:val="NormalTok"/>
        </w:rPr>
        <w:t xml:space="preserve">pr2</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project</w:t>
      </w:r>
      <w:r>
        <w:rPr>
          <w:rStyle w:val="NormalTok"/>
        </w:rPr>
        <w:t xml:space="preserve">(</w:t>
      </w:r>
      <w:r>
        <w:br/>
      </w:r>
      <w:r>
        <w:rPr>
          <w:rStyle w:val="NormalTok"/>
        </w:rPr>
        <w:t xml:space="preserve">  Lr1,</w:t>
      </w:r>
      <w:r>
        <w:br/>
      </w:r>
      <w:r>
        <w:rPr>
          <w:rStyle w:val="NormalTok"/>
        </w:rPr>
        <w:t xml:space="preserve">  </w:t>
      </w:r>
      <w:r>
        <w:rPr>
          <w:rStyle w:val="AttributeTok"/>
        </w:rPr>
        <w:t xml:space="preserve">vector =</w:t>
      </w:r>
      <w:r>
        <w:rPr>
          <w:rStyle w:val="NormalTok"/>
        </w:rPr>
        <w:t xml:space="preserve"> nLr1,</w:t>
      </w:r>
      <w:r>
        <w:br/>
      </w:r>
      <w:r>
        <w:rPr>
          <w:rStyle w:val="NormalTok"/>
        </w:rPr>
        <w:t xml:space="preserve">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standard.A =</w:t>
      </w:r>
      <w:r>
        <w:rPr>
          <w:rStyle w:val="NormalTok"/>
        </w:rPr>
        <w:t xml:space="preserve"> T,</w:t>
      </w:r>
      <w:r>
        <w:br/>
      </w:r>
      <w:r>
        <w:rPr>
          <w:rStyle w:val="NormalTok"/>
        </w:rPr>
        <w:t xml:space="preserve">  </w:t>
      </w:r>
      <w:r>
        <w:rPr>
          <w:rStyle w:val="AttributeTok"/>
        </w:rPr>
        <w:t xml:space="preserve">standard.vec =</w:t>
      </w:r>
      <w:r>
        <w:rPr>
          <w:rStyle w:val="NormalTok"/>
        </w:rPr>
        <w:t xml:space="preserve"> T</w:t>
      </w:r>
      <w:r>
        <w:br/>
      </w:r>
      <w:r>
        <w:rPr>
          <w:rStyle w:val="NormalTok"/>
        </w:rPr>
        <w:t xml:space="preserve">)</w:t>
      </w:r>
      <w:r>
        <w:br/>
      </w:r>
      <w:r>
        <w:br/>
      </w:r>
      <w:r>
        <w:rPr>
          <w:rStyle w:val="CommentTok"/>
        </w:rPr>
        <w:t xml:space="preserve"># Escenario 3. Estructura estable</w:t>
      </w:r>
      <w:r>
        <w:br/>
      </w:r>
      <w:r>
        <w:rPr>
          <w:rStyle w:val="NormalTok"/>
        </w:rPr>
        <w:t xml:space="preserve">pr2</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project</w:t>
      </w:r>
      <w:r>
        <w:rPr>
          <w:rStyle w:val="NormalTok"/>
        </w:rPr>
        <w:t xml:space="preserve">(</w:t>
      </w:r>
      <w:r>
        <w:br/>
      </w:r>
      <w:r>
        <w:rPr>
          <w:rStyle w:val="NormalTok"/>
        </w:rPr>
        <w:t xml:space="preserve">  Lr1,</w:t>
      </w:r>
      <w:r>
        <w:br/>
      </w:r>
      <w:r>
        <w:rPr>
          <w:rStyle w:val="NormalTok"/>
        </w:rPr>
        <w:t xml:space="preserve">  </w:t>
      </w:r>
      <w:r>
        <w:rPr>
          <w:rStyle w:val="AttributeTok"/>
        </w:rPr>
        <w:t xml:space="preserve">vector =</w:t>
      </w:r>
      <w:r>
        <w:rPr>
          <w:rStyle w:val="NormalTok"/>
        </w:rPr>
        <w:t xml:space="preserve"> nLr3,</w:t>
      </w:r>
      <w:r>
        <w:br/>
      </w:r>
      <w:r>
        <w:rPr>
          <w:rStyle w:val="NormalTok"/>
        </w:rPr>
        <w:t xml:space="preserve">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standard.A =</w:t>
      </w:r>
      <w:r>
        <w:rPr>
          <w:rStyle w:val="NormalTok"/>
        </w:rPr>
        <w:t xml:space="preserve"> T,</w:t>
      </w:r>
      <w:r>
        <w:br/>
      </w:r>
      <w:r>
        <w:rPr>
          <w:rStyle w:val="NormalTok"/>
        </w:rPr>
        <w:t xml:space="preserve">  </w:t>
      </w:r>
      <w:r>
        <w:rPr>
          <w:rStyle w:val="AttributeTok"/>
        </w:rPr>
        <w:t xml:space="preserve">standard.vec =</w:t>
      </w:r>
      <w:r>
        <w:rPr>
          <w:rStyle w:val="NormalTok"/>
        </w:rPr>
        <w:t xml:space="preserve"> T</w:t>
      </w:r>
      <w:r>
        <w:br/>
      </w:r>
      <w:r>
        <w:rPr>
          <w:rStyle w:val="NormalTok"/>
        </w:rPr>
        <w:t xml:space="preserve">)</w:t>
      </w:r>
      <w:r>
        <w:br/>
      </w:r>
      <w:r>
        <w:br/>
      </w:r>
      <w:r>
        <w:rPr>
          <w:rStyle w:val="CommentTok"/>
        </w:rPr>
        <w:t xml:space="preserve"># Escenario 5. Límite superior</w:t>
      </w:r>
      <w:r>
        <w:br/>
      </w:r>
      <w:r>
        <w:rPr>
          <w:rStyle w:val="NormalTok"/>
        </w:rPr>
        <w:t xml:space="preserve">pr2</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project</w:t>
      </w:r>
      <w:r>
        <w:rPr>
          <w:rStyle w:val="NormalTok"/>
        </w:rPr>
        <w:t xml:space="preserve">(</w:t>
      </w:r>
      <w:r>
        <w:br/>
      </w:r>
      <w:r>
        <w:rPr>
          <w:rStyle w:val="NormalTok"/>
        </w:rPr>
        <w:t xml:space="preserve">  Lr1,</w:t>
      </w:r>
      <w:r>
        <w:br/>
      </w:r>
      <w:r>
        <w:rPr>
          <w:rStyle w:val="NormalTok"/>
        </w:rPr>
        <w:t xml:space="preserve">  </w:t>
      </w:r>
      <w:r>
        <w:rPr>
          <w:rStyle w:val="AttributeTok"/>
        </w:rPr>
        <w:t xml:space="preserve">vector =</w:t>
      </w:r>
      <w:r>
        <w:rPr>
          <w:rStyle w:val="NormalTok"/>
        </w:rPr>
        <w:t xml:space="preserve"> nLr5,</w:t>
      </w:r>
      <w:r>
        <w:br/>
      </w:r>
      <w:r>
        <w:rPr>
          <w:rStyle w:val="NormalTok"/>
        </w:rPr>
        <w:t xml:space="preserve">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standard.A =</w:t>
      </w:r>
      <w:r>
        <w:rPr>
          <w:rStyle w:val="NormalTok"/>
        </w:rPr>
        <w:t xml:space="preserve"> T,</w:t>
      </w:r>
      <w:r>
        <w:br/>
      </w:r>
      <w:r>
        <w:rPr>
          <w:rStyle w:val="NormalTok"/>
        </w:rPr>
        <w:t xml:space="preserve">  </w:t>
      </w:r>
      <w:r>
        <w:rPr>
          <w:rStyle w:val="AttributeTok"/>
        </w:rPr>
        <w:t xml:space="preserve">standard.vec =</w:t>
      </w:r>
      <w:r>
        <w:rPr>
          <w:rStyle w:val="NormalTok"/>
        </w:rPr>
        <w:t xml:space="preserve"> T</w:t>
      </w:r>
      <w:r>
        <w:br/>
      </w:r>
      <w:r>
        <w:rPr>
          <w:rStyle w:val="NormalTok"/>
        </w:rPr>
        <w:t xml:space="preserve">)</w:t>
      </w:r>
    </w:p>
    <w:p>
      <w:pPr>
        <w:pStyle w:val="SourceCode"/>
      </w:pPr>
      <w:r>
        <w:rPr>
          <w:rStyle w:val="DocumentationTok"/>
        </w:rPr>
        <w:t xml:space="preserve">## PROYECCIÓN DE LA DINÁMICA A CORTO PLAZO.</w:t>
      </w:r>
      <w:r>
        <w:br/>
      </w:r>
      <w:r>
        <w:br/>
      </w:r>
      <w:r>
        <w:rPr>
          <w:rStyle w:val="CommentTok"/>
        </w:rPr>
        <w:t xml:space="preserve"># Vector de estructura inicial: abundancia por categoría de acuerdo con  el estado</w:t>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166</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CommentTok"/>
        </w:rPr>
        <w:t xml:space="preserve"># Escenario 2. Inicio I</w:t>
      </w:r>
      <w:r>
        <w:br/>
      </w:r>
      <w:r>
        <w:rPr>
          <w:rStyle w:val="NormalTok"/>
        </w:rPr>
        <w:t xml:space="preserve">pr2</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project</w:t>
      </w:r>
      <w:r>
        <w:rPr>
          <w:rStyle w:val="NormalTok"/>
        </w:rPr>
        <w:t xml:space="preserve">(</w:t>
      </w:r>
      <w:r>
        <w:br/>
      </w:r>
      <w:r>
        <w:rPr>
          <w:rStyle w:val="NormalTok"/>
        </w:rPr>
        <w:t xml:space="preserve">  Lr1,</w:t>
      </w:r>
      <w:r>
        <w:br/>
      </w:r>
      <w:r>
        <w:rPr>
          <w:rStyle w:val="NormalTok"/>
        </w:rPr>
        <w:t xml:space="preserve">  </w:t>
      </w:r>
      <w:r>
        <w:rPr>
          <w:rStyle w:val="AttributeTok"/>
        </w:rPr>
        <w:t xml:space="preserve">vector =</w:t>
      </w:r>
      <w:r>
        <w:rPr>
          <w:rStyle w:val="NormalTok"/>
        </w:rPr>
        <w:t xml:space="preserve"> nLr2,</w:t>
      </w:r>
      <w:r>
        <w:br/>
      </w:r>
      <w:r>
        <w:rPr>
          <w:rStyle w:val="NormalTok"/>
        </w:rPr>
        <w:t xml:space="preserve">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standard.A =</w:t>
      </w:r>
      <w:r>
        <w:rPr>
          <w:rStyle w:val="NormalTok"/>
        </w:rPr>
        <w:t xml:space="preserve"> T,</w:t>
      </w:r>
      <w:r>
        <w:br/>
      </w:r>
      <w:r>
        <w:rPr>
          <w:rStyle w:val="NormalTok"/>
        </w:rPr>
        <w:t xml:space="preserve">  </w:t>
      </w:r>
      <w:r>
        <w:rPr>
          <w:rStyle w:val="AttributeTok"/>
        </w:rPr>
        <w:t xml:space="preserve">standard.vec =</w:t>
      </w:r>
      <w:r>
        <w:rPr>
          <w:rStyle w:val="NormalTok"/>
        </w:rPr>
        <w:t xml:space="preserve"> T</w:t>
      </w:r>
      <w:r>
        <w:br/>
      </w:r>
      <w:r>
        <w:rPr>
          <w:rStyle w:val="NormalTok"/>
        </w:rPr>
        <w:t xml:space="preserve">)</w:t>
      </w:r>
      <w:r>
        <w:br/>
      </w:r>
      <w:r>
        <w:br/>
      </w:r>
      <w:r>
        <w:rPr>
          <w:rStyle w:val="CommentTok"/>
        </w:rPr>
        <w:t xml:space="preserve"># Escenario 4. Inicio II</w:t>
      </w:r>
      <w:r>
        <w:br/>
      </w:r>
      <w:r>
        <w:rPr>
          <w:rStyle w:val="NormalTok"/>
        </w:rPr>
        <w:t xml:space="preserve">pr2</w:t>
      </w:r>
      <w:r>
        <w:rPr>
          <w:rStyle w:val="FloatTok"/>
        </w:rPr>
        <w:t xml:space="preserve">.4</w:t>
      </w:r>
      <w:r>
        <w:rPr>
          <w:rStyle w:val="NormalTok"/>
        </w:rPr>
        <w:t xml:space="preserve"> </w:t>
      </w:r>
      <w:r>
        <w:rPr>
          <w:rStyle w:val="OtherTok"/>
        </w:rPr>
        <w:t xml:space="preserve">&lt;-</w:t>
      </w:r>
      <w:r>
        <w:rPr>
          <w:rStyle w:val="NormalTok"/>
        </w:rPr>
        <w:t xml:space="preserve"> </w:t>
      </w:r>
      <w:r>
        <w:rPr>
          <w:rStyle w:val="FunctionTok"/>
        </w:rPr>
        <w:t xml:space="preserve">project</w:t>
      </w:r>
      <w:r>
        <w:rPr>
          <w:rStyle w:val="NormalTok"/>
        </w:rPr>
        <w:t xml:space="preserve">(</w:t>
      </w:r>
      <w:r>
        <w:br/>
      </w:r>
      <w:r>
        <w:rPr>
          <w:rStyle w:val="NormalTok"/>
        </w:rPr>
        <w:t xml:space="preserve">  Lr1,</w:t>
      </w:r>
      <w:r>
        <w:br/>
      </w:r>
      <w:r>
        <w:rPr>
          <w:rStyle w:val="NormalTok"/>
        </w:rPr>
        <w:t xml:space="preserve">  </w:t>
      </w:r>
      <w:r>
        <w:rPr>
          <w:rStyle w:val="AttributeTok"/>
        </w:rPr>
        <w:t xml:space="preserve">vector =</w:t>
      </w:r>
      <w:r>
        <w:rPr>
          <w:rStyle w:val="NormalTok"/>
        </w:rPr>
        <w:t xml:space="preserve"> nLr4,</w:t>
      </w:r>
      <w:r>
        <w:br/>
      </w:r>
      <w:r>
        <w:rPr>
          <w:rStyle w:val="NormalTok"/>
        </w:rPr>
        <w:t xml:space="preserve">  </w:t>
      </w:r>
      <w:r>
        <w:rPr>
          <w:rStyle w:val="AttributeTok"/>
        </w:rPr>
        <w:t xml:space="preserve">time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standard.A =</w:t>
      </w:r>
      <w:r>
        <w:rPr>
          <w:rStyle w:val="NormalTok"/>
        </w:rPr>
        <w:t xml:space="preserve"> T,</w:t>
      </w:r>
      <w:r>
        <w:br/>
      </w:r>
      <w:r>
        <w:rPr>
          <w:rStyle w:val="NormalTok"/>
        </w:rPr>
        <w:t xml:space="preserve">  </w:t>
      </w:r>
      <w:r>
        <w:rPr>
          <w:rStyle w:val="AttributeTok"/>
        </w:rPr>
        <w:t xml:space="preserve">standard.vec =</w:t>
      </w:r>
      <w:r>
        <w:rPr>
          <w:rStyle w:val="NormalTok"/>
        </w:rPr>
        <w:t xml:space="preserve"> T</w:t>
      </w:r>
      <w:r>
        <w:br/>
      </w:r>
      <w:r>
        <w:rPr>
          <w:rStyle w:val="NormalTok"/>
        </w:rPr>
        <w:t xml:space="preserve">)</w:t>
      </w:r>
    </w:p>
    <w:p>
      <w:r>
        <w:pict>
          <v:rect style="width:0;height:1.5pt" o:hralign="center" o:hrstd="t" o:hr="t"/>
        </w:pict>
      </w:r>
    </w:p>
    <w:bookmarkEnd w:id="64"/>
    <w:bookmarkStart w:id="69" w:name="Xa3131e4b54ce5ccd9a38fe5810176b28f7565ca"/>
    <w:p>
      <w:pPr>
        <w:pStyle w:val="Heading2"/>
      </w:pPr>
      <w:r>
        <w:t xml:space="preserve">1.9 Gráfica de la dinámica poblacional transitoria estandarizada por escenario</w:t>
      </w:r>
    </w:p>
    <w:p>
      <w:pPr>
        <w:pStyle w:val="FirstParagraph"/>
      </w:pPr>
      <w:r>
        <w:t xml:space="preserve">La proyección de la dinámica transitoria para los tres escenarios definidos (1, 3, y 5) tiene un comportamiento contrastante, lo cual es evidente en la gráfica del siguiente recuadro. El crecimiento es constante (i.e. lambda =1) cuando se considera la estructura estable de estados. Cuando la estructura poblacional corresponde al Inicio I se determina un decremento en la población en los primeros 5 meses, el cual se mantiene en el tiempo a lo largo de la proyección. Si la población está representada por adultos reproductivos, ésta crece en los primeros cinco meses y este crecimiento se mantiene a lo largo de los 50 meses.</w:t>
      </w:r>
    </w:p>
    <w:p>
      <w:pPr>
        <w:pStyle w:val="SourceCode"/>
      </w:pPr>
      <w:r>
        <w:rPr>
          <w:rStyle w:val="CommentTok"/>
        </w:rPr>
        <w:t xml:space="preserve"># DINÁMICA POBLACIONAL TRANSITORIA ESTANDARIZADA ---------- #</w:t>
      </w:r>
      <w:r>
        <w:br/>
      </w:r>
      <w:r>
        <w:rPr>
          <w:rStyle w:val="CommentTok"/>
        </w:rPr>
        <w:t xml:space="preserve"># Gráfica de la Dinámica transitoria específica de la población</w:t>
      </w:r>
      <w:r>
        <w:br/>
      </w:r>
      <w:r>
        <w:br/>
      </w:r>
      <w:r>
        <w:rPr>
          <w:rStyle w:val="FunctionTok"/>
        </w:rPr>
        <w:t xml:space="preserve">layout</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w:t>
      </w:r>
      <w:r>
        <w:br/>
      </w:r>
      <w:r>
        <w:br/>
      </w:r>
      <w:r>
        <w:rPr>
          <w:rStyle w:val="CommentTok"/>
        </w:rPr>
        <w:t xml:space="preserve"># Escenario 2</w:t>
      </w:r>
      <w:r>
        <w:br/>
      </w:r>
      <w:r>
        <w:rPr>
          <w:rStyle w:val="NormalTok"/>
        </w:rPr>
        <w:t xml:space="preserve">yr </w:t>
      </w:r>
      <w:r>
        <w:rPr>
          <w:rStyle w:val="OtherTok"/>
        </w:rPr>
        <w:t xml:space="preserve">&lt;-</w:t>
      </w:r>
      <w:r>
        <w:rPr>
          <w:rStyle w:val="NormalTok"/>
        </w:rPr>
        <w:t xml:space="preserve"> </w:t>
      </w:r>
      <w:r>
        <w:rPr>
          <w:rStyle w:val="FunctionTok"/>
        </w:rPr>
        <w:t xml:space="preserve">safe_log_ylim</w:t>
      </w:r>
      <w:r>
        <w:rPr>
          <w:rStyle w:val="NormalTok"/>
        </w:rPr>
        <w:t xml:space="preserve">(</w:t>
      </w:r>
      <w:r>
        <w:rPr>
          <w:rStyle w:val="FunctionTok"/>
        </w:rPr>
        <w:t xml:space="preserve">as.numeric</w:t>
      </w:r>
      <w:r>
        <w:rPr>
          <w:rStyle w:val="NormalTok"/>
        </w:rPr>
        <w:t xml:space="preserve">(pr2</w:t>
      </w:r>
      <w:r>
        <w:rPr>
          <w:rStyle w:val="FloatTok"/>
        </w:rPr>
        <w:t xml:space="preserve">.2</w:t>
      </w:r>
      <w:r>
        <w:rPr>
          <w:rStyle w:val="NormalTok"/>
        </w:rPr>
        <w:t xml:space="preserve">))</w:t>
      </w:r>
      <w:r>
        <w:br/>
      </w:r>
      <w:r>
        <w:rPr>
          <w:rStyle w:val="FunctionTok"/>
        </w:rPr>
        <w:t xml:space="preserve">plot</w:t>
      </w:r>
      <w:r>
        <w:rPr>
          <w:rStyle w:val="NormalTok"/>
        </w:rPr>
        <w:t xml:space="preserve">(pr2</w:t>
      </w:r>
      <w:r>
        <w:rPr>
          <w:rStyle w:val="FloatTok"/>
        </w:rPr>
        <w:t xml:space="preserve">.2</w:t>
      </w:r>
      <w:r>
        <w:rPr>
          <w:rStyle w:val="NormalTok"/>
        </w:rPr>
        <w:t xml:space="preserve">,</w:t>
      </w:r>
      <w:r>
        <w:br/>
      </w:r>
      <w:r>
        <w:rPr>
          <w:rStyle w:val="NormalTok"/>
        </w:rPr>
        <w:t xml:space="preserve">  </w:t>
      </w:r>
      <w:r>
        <w:rPr>
          <w:rStyle w:val="AttributeTok"/>
        </w:rPr>
        <w:t xml:space="preserve">log =</w:t>
      </w:r>
      <w:r>
        <w:rPr>
          <w:rStyle w:val="NormalTok"/>
        </w:rPr>
        <w:t xml:space="preserve"> </w:t>
      </w:r>
      <w:r>
        <w:rPr>
          <w:rStyle w:val="StringTok"/>
        </w:rPr>
        <w:t xml:space="preserve">"y"</w:t>
      </w:r>
      <w:r>
        <w:rPr>
          <w:rStyle w:val="NormalTok"/>
        </w:rPr>
        <w:t xml:space="preserve">, </w:t>
      </w:r>
      <w:r>
        <w:rPr>
          <w:rStyle w:val="AttributeTok"/>
        </w:rPr>
        <w:t xml:space="preserve">main =</w:t>
      </w:r>
      <w:r>
        <w:rPr>
          <w:rStyle w:val="NormalTok"/>
        </w:rPr>
        <w:t xml:space="preserve"> </w:t>
      </w:r>
      <w:r>
        <w:rPr>
          <w:rStyle w:val="StringTok"/>
        </w:rPr>
        <w:t xml:space="preserve">"Escenario 2"</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"Densidad poblacional"</w:t>
      </w:r>
      <w:r>
        <w:rPr>
          <w:rStyle w:val="NormalTok"/>
        </w:rPr>
        <w:t xml:space="preserve">,</w:t>
      </w:r>
      <w:r>
        <w:br/>
      </w:r>
      <w:r>
        <w:rPr>
          <w:rStyle w:val="NormalTok"/>
        </w:rPr>
        <w:t xml:space="preserve">  </w:t>
      </w:r>
      <w:r>
        <w:rPr>
          <w:rStyle w:val="AttributeTok"/>
        </w:rPr>
        <w:t xml:space="preserve">ylim =</w:t>
      </w:r>
      <w:r>
        <w:rPr>
          <w:rStyle w:val="NormalTok"/>
        </w:rPr>
        <w:t xml:space="preserve"> yr, </w:t>
      </w:r>
      <w:r>
        <w:rPr>
          <w:rStyle w:val="AttributeTok"/>
        </w:rPr>
        <w:t xml:space="preserve">yaxt =</w:t>
      </w:r>
      <w:r>
        <w:rPr>
          <w:rStyle w:val="NormalTok"/>
        </w:rPr>
        <w:t xml:space="preserve"> </w:t>
      </w:r>
      <w:r>
        <w:rPr>
          <w:rStyle w:val="StringTok"/>
        </w:rPr>
        <w:t xml:space="preserve">"n"</w:t>
      </w:r>
      <w:r>
        <w:br/>
      </w:r>
      <w:r>
        <w:rPr>
          <w:rStyle w:val="NormalTok"/>
        </w:rPr>
        <w:t xml:space="preserve">)</w:t>
      </w:r>
      <w:r>
        <w:br/>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at =</w:t>
      </w:r>
      <w:r>
        <w:rPr>
          <w:rStyle w:val="NormalTok"/>
        </w:rPr>
        <w:t xml:space="preserve"> </w:t>
      </w:r>
      <w:r>
        <w:rPr>
          <w:rStyle w:val="FunctionTok"/>
        </w:rPr>
        <w:t xml:space="preserve">safe_log_ticks</w:t>
      </w:r>
      <w:r>
        <w:rPr>
          <w:rStyle w:val="NormalTok"/>
        </w:rPr>
        <w:t xml:space="preserve">(yr), </w:t>
      </w:r>
      <w:r>
        <w:rPr>
          <w:rStyle w:val="AttributeTok"/>
        </w:rPr>
        <w:t xml:space="preserve">labels =</w:t>
      </w:r>
      <w:r>
        <w:rPr>
          <w:rStyle w:val="NormalTok"/>
        </w:rPr>
        <w:t xml:space="preserve"> </w:t>
      </w:r>
      <w:r>
        <w:rPr>
          <w:rStyle w:val="FunctionTok"/>
        </w:rPr>
        <w:t xml:space="preserve">signif</w:t>
      </w:r>
      <w:r>
        <w:rPr>
          <w:rStyle w:val="NormalTok"/>
        </w:rPr>
        <w:t xml:space="preserve">(</w:t>
      </w:r>
      <w:r>
        <w:rPr>
          <w:rStyle w:val="FunctionTok"/>
        </w:rPr>
        <w:t xml:space="preserve">safe_log_ticks</w:t>
      </w:r>
      <w:r>
        <w:rPr>
          <w:rStyle w:val="NormalTok"/>
        </w:rPr>
        <w:t xml:space="preserve">(yr), </w:t>
      </w:r>
      <w:r>
        <w:rPr>
          <w:rStyle w:val="DecValTok"/>
        </w:rPr>
        <w:t xml:space="preserve">3</w:t>
      </w:r>
      <w:r>
        <w:rPr>
          <w:rStyle w:val="NormalTok"/>
        </w:rPr>
        <w:t xml:space="preserve">))</w:t>
      </w:r>
      <w:r>
        <w:br/>
      </w:r>
      <w:r>
        <w:br/>
      </w:r>
      <w:r>
        <w:rPr>
          <w:rStyle w:val="CommentTok"/>
        </w:rPr>
        <w:t xml:space="preserve"># Escenario 3 (constante ≈ 1 → needs padding)</w:t>
      </w:r>
      <w:r>
        <w:br/>
      </w:r>
      <w:r>
        <w:rPr>
          <w:rStyle w:val="NormalTok"/>
        </w:rPr>
        <w:t xml:space="preserve">yr </w:t>
      </w:r>
      <w:r>
        <w:rPr>
          <w:rStyle w:val="OtherTok"/>
        </w:rPr>
        <w:t xml:space="preserve">&lt;-</w:t>
      </w:r>
      <w:r>
        <w:rPr>
          <w:rStyle w:val="NormalTok"/>
        </w:rPr>
        <w:t xml:space="preserve"> </w:t>
      </w:r>
      <w:r>
        <w:rPr>
          <w:rStyle w:val="FunctionTok"/>
        </w:rPr>
        <w:t xml:space="preserve">safe_log_ylim</w:t>
      </w:r>
      <w:r>
        <w:rPr>
          <w:rStyle w:val="NormalTok"/>
        </w:rPr>
        <w:t xml:space="preserve">(</w:t>
      </w:r>
      <w:r>
        <w:rPr>
          <w:rStyle w:val="FunctionTok"/>
        </w:rPr>
        <w:t xml:space="preserve">as.numeric</w:t>
      </w:r>
      <w:r>
        <w:rPr>
          <w:rStyle w:val="NormalTok"/>
        </w:rPr>
        <w:t xml:space="preserve">(pr2</w:t>
      </w:r>
      <w:r>
        <w:rPr>
          <w:rStyle w:val="FloatTok"/>
        </w:rPr>
        <w:t xml:space="preserve">.3</w:t>
      </w:r>
      <w:r>
        <w:rPr>
          <w:rStyle w:val="NormalTok"/>
        </w:rPr>
        <w:t xml:space="preserve">))</w:t>
      </w:r>
      <w:r>
        <w:br/>
      </w:r>
      <w:r>
        <w:rPr>
          <w:rStyle w:val="FunctionTok"/>
        </w:rPr>
        <w:t xml:space="preserve">plot</w:t>
      </w:r>
      <w:r>
        <w:rPr>
          <w:rStyle w:val="NormalTok"/>
        </w:rPr>
        <w:t xml:space="preserve">(pr2</w:t>
      </w:r>
      <w:r>
        <w:rPr>
          <w:rStyle w:val="FloatTok"/>
        </w:rPr>
        <w:t xml:space="preserve">.3</w:t>
      </w:r>
      <w:r>
        <w:rPr>
          <w:rStyle w:val="NormalTok"/>
        </w:rPr>
        <w:t xml:space="preserve">,</w:t>
      </w:r>
      <w:r>
        <w:br/>
      </w:r>
      <w:r>
        <w:rPr>
          <w:rStyle w:val="NormalTok"/>
        </w:rPr>
        <w:t xml:space="preserve">  </w:t>
      </w:r>
      <w:r>
        <w:rPr>
          <w:rStyle w:val="AttributeTok"/>
        </w:rPr>
        <w:t xml:space="preserve">log =</w:t>
      </w:r>
      <w:r>
        <w:rPr>
          <w:rStyle w:val="NormalTok"/>
        </w:rPr>
        <w:t xml:space="preserve"> </w:t>
      </w:r>
      <w:r>
        <w:rPr>
          <w:rStyle w:val="StringTok"/>
        </w:rPr>
        <w:t xml:space="preserve">"y"</w:t>
      </w:r>
      <w:r>
        <w:rPr>
          <w:rStyle w:val="NormalTok"/>
        </w:rPr>
        <w:t xml:space="preserve">, </w:t>
      </w:r>
      <w:r>
        <w:rPr>
          <w:rStyle w:val="AttributeTok"/>
        </w:rPr>
        <w:t xml:space="preserve">main =</w:t>
      </w:r>
      <w:r>
        <w:rPr>
          <w:rStyle w:val="NormalTok"/>
        </w:rPr>
        <w:t xml:space="preserve"> </w:t>
      </w:r>
      <w:r>
        <w:rPr>
          <w:rStyle w:val="StringTok"/>
        </w:rPr>
        <w:t xml:space="preserve">"Escenario 3"</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ylim =</w:t>
      </w:r>
      <w:r>
        <w:rPr>
          <w:rStyle w:val="NormalTok"/>
        </w:rPr>
        <w:t xml:space="preserve"> yr, </w:t>
      </w:r>
      <w:r>
        <w:rPr>
          <w:rStyle w:val="AttributeTok"/>
        </w:rPr>
        <w:t xml:space="preserve">yaxt =</w:t>
      </w:r>
      <w:r>
        <w:rPr>
          <w:rStyle w:val="NormalTok"/>
        </w:rPr>
        <w:t xml:space="preserve"> </w:t>
      </w:r>
      <w:r>
        <w:rPr>
          <w:rStyle w:val="StringTok"/>
        </w:rPr>
        <w:t xml:space="preserve">"n"</w:t>
      </w:r>
      <w:r>
        <w:br/>
      </w:r>
      <w:r>
        <w:rPr>
          <w:rStyle w:val="NormalTok"/>
        </w:rPr>
        <w:t xml:space="preserve">)</w:t>
      </w:r>
      <w:r>
        <w:br/>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at =</w:t>
      </w:r>
      <w:r>
        <w:rPr>
          <w:rStyle w:val="NormalTok"/>
        </w:rPr>
        <w:t xml:space="preserve"> </w:t>
      </w:r>
      <w:r>
        <w:rPr>
          <w:rStyle w:val="FunctionTok"/>
        </w:rPr>
        <w:t xml:space="preserve">safe_log_ticks</w:t>
      </w:r>
      <w:r>
        <w:rPr>
          <w:rStyle w:val="NormalTok"/>
        </w:rPr>
        <w:t xml:space="preserve">(yr), </w:t>
      </w:r>
      <w:r>
        <w:rPr>
          <w:rStyle w:val="AttributeTok"/>
        </w:rPr>
        <w:t xml:space="preserve">labels =</w:t>
      </w:r>
      <w:r>
        <w:rPr>
          <w:rStyle w:val="NormalTok"/>
        </w:rPr>
        <w:t xml:space="preserve"> </w:t>
      </w:r>
      <w:r>
        <w:rPr>
          <w:rStyle w:val="FunctionTok"/>
        </w:rPr>
        <w:t xml:space="preserve">signif</w:t>
      </w:r>
      <w:r>
        <w:rPr>
          <w:rStyle w:val="NormalTok"/>
        </w:rPr>
        <w:t xml:space="preserve">(</w:t>
      </w:r>
      <w:r>
        <w:rPr>
          <w:rStyle w:val="FunctionTok"/>
        </w:rPr>
        <w:t xml:space="preserve">safe_log_ticks</w:t>
      </w:r>
      <w:r>
        <w:rPr>
          <w:rStyle w:val="NormalTok"/>
        </w:rPr>
        <w:t xml:space="preserve">(yr), </w:t>
      </w:r>
      <w:r>
        <w:rPr>
          <w:rStyle w:val="DecValTok"/>
        </w:rPr>
        <w:t xml:space="preserve">3</w:t>
      </w:r>
      <w:r>
        <w:rPr>
          <w:rStyle w:val="NormalTok"/>
        </w:rPr>
        <w:t xml:space="preserve">))</w:t>
      </w:r>
      <w:r>
        <w:br/>
      </w:r>
      <w:r>
        <w:br/>
      </w:r>
      <w:r>
        <w:rPr>
          <w:rStyle w:val="CommentTok"/>
        </w:rPr>
        <w:t xml:space="preserve"># Escenario 5</w:t>
      </w:r>
      <w:r>
        <w:br/>
      </w:r>
      <w:r>
        <w:rPr>
          <w:rStyle w:val="NormalTok"/>
        </w:rPr>
        <w:t xml:space="preserve">yr </w:t>
      </w:r>
      <w:r>
        <w:rPr>
          <w:rStyle w:val="OtherTok"/>
        </w:rPr>
        <w:t xml:space="preserve">&lt;-</w:t>
      </w:r>
      <w:r>
        <w:rPr>
          <w:rStyle w:val="NormalTok"/>
        </w:rPr>
        <w:t xml:space="preserve"> </w:t>
      </w:r>
      <w:r>
        <w:rPr>
          <w:rStyle w:val="FunctionTok"/>
        </w:rPr>
        <w:t xml:space="preserve">safe_log_ylim</w:t>
      </w:r>
      <w:r>
        <w:rPr>
          <w:rStyle w:val="NormalTok"/>
        </w:rPr>
        <w:t xml:space="preserve">(</w:t>
      </w:r>
      <w:r>
        <w:rPr>
          <w:rStyle w:val="FunctionTok"/>
        </w:rPr>
        <w:t xml:space="preserve">as.numeric</w:t>
      </w:r>
      <w:r>
        <w:rPr>
          <w:rStyle w:val="NormalTok"/>
        </w:rPr>
        <w:t xml:space="preserve">(pr2</w:t>
      </w:r>
      <w:r>
        <w:rPr>
          <w:rStyle w:val="FloatTok"/>
        </w:rPr>
        <w:t xml:space="preserve">.5</w:t>
      </w:r>
      <w:r>
        <w:rPr>
          <w:rStyle w:val="NormalTok"/>
        </w:rPr>
        <w:t xml:space="preserve">))</w:t>
      </w:r>
      <w:r>
        <w:br/>
      </w:r>
      <w:r>
        <w:rPr>
          <w:rStyle w:val="FunctionTok"/>
        </w:rPr>
        <w:t xml:space="preserve">plot</w:t>
      </w:r>
      <w:r>
        <w:rPr>
          <w:rStyle w:val="NormalTok"/>
        </w:rPr>
        <w:t xml:space="preserve">(pr2</w:t>
      </w:r>
      <w:r>
        <w:rPr>
          <w:rStyle w:val="FloatTok"/>
        </w:rPr>
        <w:t xml:space="preserve">.5</w:t>
      </w:r>
      <w:r>
        <w:rPr>
          <w:rStyle w:val="NormalTok"/>
        </w:rPr>
        <w:t xml:space="preserve">,</w:t>
      </w:r>
      <w:r>
        <w:br/>
      </w:r>
      <w:r>
        <w:rPr>
          <w:rStyle w:val="NormalTok"/>
        </w:rPr>
        <w:t xml:space="preserve">  </w:t>
      </w:r>
      <w:r>
        <w:rPr>
          <w:rStyle w:val="AttributeTok"/>
        </w:rPr>
        <w:t xml:space="preserve">log =</w:t>
      </w:r>
      <w:r>
        <w:rPr>
          <w:rStyle w:val="NormalTok"/>
        </w:rPr>
        <w:t xml:space="preserve"> </w:t>
      </w:r>
      <w:r>
        <w:rPr>
          <w:rStyle w:val="StringTok"/>
        </w:rPr>
        <w:t xml:space="preserve">"y"</w:t>
      </w:r>
      <w:r>
        <w:rPr>
          <w:rStyle w:val="NormalTok"/>
        </w:rPr>
        <w:t xml:space="preserve">, </w:t>
      </w:r>
      <w:r>
        <w:rPr>
          <w:rStyle w:val="AttributeTok"/>
        </w:rPr>
        <w:t xml:space="preserve">main =</w:t>
      </w:r>
      <w:r>
        <w:rPr>
          <w:rStyle w:val="NormalTok"/>
        </w:rPr>
        <w:t xml:space="preserve"> </w:t>
      </w:r>
      <w:r>
        <w:rPr>
          <w:rStyle w:val="StringTok"/>
        </w:rPr>
        <w:t xml:space="preserve">"Escenario 5"</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ylim =</w:t>
      </w:r>
      <w:r>
        <w:rPr>
          <w:rStyle w:val="NormalTok"/>
        </w:rPr>
        <w:t xml:space="preserve"> yr, </w:t>
      </w:r>
      <w:r>
        <w:rPr>
          <w:rStyle w:val="AttributeTok"/>
        </w:rPr>
        <w:t xml:space="preserve">yaxt =</w:t>
      </w:r>
      <w:r>
        <w:rPr>
          <w:rStyle w:val="NormalTok"/>
        </w:rPr>
        <w:t xml:space="preserve"> </w:t>
      </w:r>
      <w:r>
        <w:rPr>
          <w:rStyle w:val="StringTok"/>
        </w:rPr>
        <w:t xml:space="preserve">"n"</w:t>
      </w:r>
      <w:r>
        <w:br/>
      </w:r>
      <w:r>
        <w:rPr>
          <w:rStyle w:val="NormalTok"/>
        </w:rPr>
        <w:t xml:space="preserve">)</w:t>
      </w:r>
      <w:r>
        <w:br/>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at =</w:t>
      </w:r>
      <w:r>
        <w:rPr>
          <w:rStyle w:val="NormalTok"/>
        </w:rPr>
        <w:t xml:space="preserve"> </w:t>
      </w:r>
      <w:r>
        <w:rPr>
          <w:rStyle w:val="FunctionTok"/>
        </w:rPr>
        <w:t xml:space="preserve">safe_log_ticks</w:t>
      </w:r>
      <w:r>
        <w:rPr>
          <w:rStyle w:val="NormalTok"/>
        </w:rPr>
        <w:t xml:space="preserve">(yr), </w:t>
      </w:r>
      <w:r>
        <w:rPr>
          <w:rStyle w:val="AttributeTok"/>
        </w:rPr>
        <w:t xml:space="preserve">labels =</w:t>
      </w:r>
      <w:r>
        <w:rPr>
          <w:rStyle w:val="NormalTok"/>
        </w:rPr>
        <w:t xml:space="preserve"> </w:t>
      </w:r>
      <w:r>
        <w:rPr>
          <w:rStyle w:val="FunctionTok"/>
        </w:rPr>
        <w:t xml:space="preserve">signif</w:t>
      </w:r>
      <w:r>
        <w:rPr>
          <w:rStyle w:val="NormalTok"/>
        </w:rPr>
        <w:t xml:space="preserve">(</w:t>
      </w:r>
      <w:r>
        <w:rPr>
          <w:rStyle w:val="FunctionTok"/>
        </w:rPr>
        <w:t xml:space="preserve">safe_log_ticks</w:t>
      </w:r>
      <w:r>
        <w:rPr>
          <w:rStyle w:val="NormalTok"/>
        </w:rPr>
        <w:t xml:space="preserve">(yr), </w:t>
      </w:r>
      <w:r>
        <w:rPr>
          <w:rStyle w:val="DecValTok"/>
        </w:rPr>
        <w:t xml:space="preserve">3</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8" w:name="fig-trans14"/>
          <w:p>
            <w:pPr>
              <w:pStyle w:val="Compact"/>
              <w:jc w:val="center"/>
            </w:pPr>
            <w:r>
              <w:drawing>
                <wp:inline>
                  <wp:extent cx="5334000" cy="4267200"/>
                  <wp:effectExtent b="0" l="0" r="0" t="0"/>
                  <wp:docPr descr="" title="" id="66" name="Picture"/>
                  <a:graphic>
                    <a:graphicData uri="http://schemas.openxmlformats.org/drawingml/2006/picture">
                      <pic:pic>
                        <pic:nvPicPr>
                          <pic:cNvPr descr="112-Dinamica_de_Transiciones_files/figure-docx/fig-trans14-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Panel de tres gráficas (layout 1×3) de la dinámica transitoria estandarizada en escala logarítmica para los escenarios 2, 3 y 5.</w:t>
            </w:r>
          </w:p>
          <w:bookmarkEnd w:id="68"/>
        </w:tc>
      </w:tr>
    </w:tbl>
    <w:p>
      <w:r>
        <w:pict>
          <v:rect style="width:0;height:1.5pt" o:hralign="center" o:hrstd="t" o:hr="t"/>
        </w:pict>
      </w:r>
    </w:p>
    <w:bookmarkEnd w:id="69"/>
    <w:bookmarkStart w:id="80" w:name="X9f8a7c93d27460fa6637eb5138b93a31180d225"/>
    <w:p>
      <w:pPr>
        <w:pStyle w:val="Heading2"/>
      </w:pPr>
      <w:r>
        <w:t xml:space="preserve">1.10 Gráfica de la dinámica poblacional transitoria estandarizada</w:t>
      </w:r>
    </w:p>
    <w:p>
      <w:pPr>
        <w:pStyle w:val="FirstParagraph"/>
      </w:pPr>
      <w:r>
        <w:t xml:space="preserve">En el siguiente recuadro se integran en una sola gráfica los resultados de la dinámica poblacional transitoria estandarizada de</w:t>
      </w:r>
      <w:r>
        <w:t xml:space="preserve"> </w:t>
      </w:r>
      <w:r>
        <w:rPr>
          <w:i/>
          <w:iCs/>
        </w:rPr>
        <w:t xml:space="preserve">L. rubripetala</w:t>
      </w:r>
      <w:r>
        <w:t xml:space="preserve"> </w:t>
      </w:r>
      <w:r>
        <w:t xml:space="preserve">para los escenarios 1, 3 y 5.</w:t>
      </w:r>
    </w:p>
    <w:p>
      <w:pPr>
        <w:pStyle w:val="SourceCode"/>
      </w:pPr>
      <w:r>
        <w:rPr>
          <w:rStyle w:val="NormalTok"/>
        </w:rPr>
        <w:t xml:space="preserve">len </w:t>
      </w:r>
      <w:r>
        <w:rPr>
          <w:rStyle w:val="OtherTok"/>
        </w:rPr>
        <w:t xml:space="preserve">&lt;-</w:t>
      </w:r>
      <w:r>
        <w:rPr>
          <w:rStyle w:val="NormalTok"/>
        </w:rPr>
        <w:t xml:space="preserve"> </w:t>
      </w:r>
      <w:r>
        <w:rPr>
          <w:rStyle w:val="FunctionTok"/>
        </w:rPr>
        <w:t xml:space="preserve">nrow</w:t>
      </w:r>
      <w:r>
        <w:rPr>
          <w:rStyle w:val="NormalTok"/>
        </w:rPr>
        <w:t xml:space="preserve">(pr2</w:t>
      </w:r>
      <w:r>
        <w:rPr>
          <w:rStyle w:val="FloatTok"/>
        </w:rPr>
        <w:t xml:space="preserve">.1</w:t>
      </w:r>
      <w:r>
        <w:rPr>
          <w:rStyle w:val="NormalTok"/>
        </w:rPr>
        <w:t xml:space="preserve">)</w:t>
      </w:r>
      <w:r>
        <w:br/>
      </w:r>
      <w:r>
        <w:rPr>
          <w:rStyle w:val="NormalTok"/>
        </w:rPr>
        <w:t xml:space="preserve">Population_density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.1</w:t>
      </w:r>
      <w:r>
        <w:rPr>
          <w:rStyle w:val="NormalTok"/>
        </w:rPr>
        <w:t xml:space="preserve">, </w:t>
      </w:r>
      <w:r>
        <w:rPr>
          <w:rStyle w:val="AttributeTok"/>
        </w:rPr>
        <w:t xml:space="preserve">Escenario =</w:t>
      </w:r>
      <w:r>
        <w:rPr>
          <w:rStyle w:val="NormalTok"/>
        </w:rPr>
        <w:t xml:space="preserve"> </w:t>
      </w:r>
      <w:r>
        <w:rPr>
          <w:rStyle w:val="StringTok"/>
        </w:rPr>
        <w:t xml:space="preserve">"Límite inferior"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.3</w:t>
      </w:r>
      <w:r>
        <w:rPr>
          <w:rStyle w:val="NormalTok"/>
        </w:rPr>
        <w:t xml:space="preserve">, </w:t>
      </w:r>
      <w:r>
        <w:rPr>
          <w:rStyle w:val="AttributeTok"/>
        </w:rPr>
        <w:t xml:space="preserve">Escenario =</w:t>
      </w:r>
      <w:r>
        <w:rPr>
          <w:rStyle w:val="NormalTok"/>
        </w:rPr>
        <w:t xml:space="preserve"> </w:t>
      </w:r>
      <w:r>
        <w:rPr>
          <w:rStyle w:val="StringTok"/>
        </w:rPr>
        <w:t xml:space="preserve">"Estable"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.5</w:t>
      </w:r>
      <w:r>
        <w:rPr>
          <w:rStyle w:val="NormalTok"/>
        </w:rPr>
        <w:t xml:space="preserve">, </w:t>
      </w:r>
      <w:r>
        <w:rPr>
          <w:rStyle w:val="AttributeTok"/>
        </w:rPr>
        <w:t xml:space="preserve">Escenario =</w:t>
      </w:r>
      <w:r>
        <w:rPr>
          <w:rStyle w:val="NormalTok"/>
        </w:rPr>
        <w:t xml:space="preserve"> </w:t>
      </w:r>
      <w:r>
        <w:rPr>
          <w:rStyle w:val="StringTok"/>
        </w:rPr>
        <w:t xml:space="preserve">"Límite superior"</w:t>
      </w:r>
      <w:r>
        <w:rPr>
          <w:rStyle w:val="NormalTok"/>
        </w:rPr>
        <w:t xml:space="preserve">)</w:t>
      </w:r>
      <w:r>
        <w:br/>
      </w:r>
      <w:r>
        <w:rPr>
          <w:rStyle w:val="NormalTok"/>
        </w:rPr>
        <w:t xml:space="preserve">)</w:t>
      </w:r>
      <w:r>
        <w:br/>
      </w:r>
      <w:r>
        <w:rPr>
          <w:rStyle w:val="NormalTok"/>
        </w:rPr>
        <w:t xml:space="preserve">Population_density</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len, </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NormalTok"/>
        </w:rPr>
        <w:t xml:space="preserve">trans.plot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Population_density)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Projection, </w:t>
      </w:r>
      <w:r>
        <w:rPr>
          <w:rStyle w:val="AttributeTok"/>
        </w:rPr>
        <w:t xml:space="preserve">group =</w:t>
      </w:r>
      <w:r>
        <w:rPr>
          <w:rStyle w:val="NormalTok"/>
        </w:rPr>
        <w:t xml:space="preserve"> Escenario, </w:t>
      </w:r>
      <w:r>
        <w:rPr>
          <w:rStyle w:val="AttributeTok"/>
        </w:rPr>
        <w:t xml:space="preserve">colour =</w:t>
      </w:r>
      <w:r>
        <w:rPr>
          <w:rStyle w:val="NormalTok"/>
        </w:rPr>
        <w:t xml:space="preserve"> Escenario),</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"Dinámica poblacional transitoria"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"Intervalo de proyección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 poblacional </w:t>
      </w:r>
      <w:r>
        <w:rPr>
          <w:rStyle w:val="SpecialCharTok"/>
        </w:rPr>
        <w:t xml:space="preserve">\n</w:t>
      </w:r>
      <w:r>
        <w:rPr>
          <w:rStyle w:val="StringTok"/>
        </w:rPr>
        <w:t xml:space="preserve"> relativa a lambda max"</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loatTok"/>
        </w:rPr>
        <w:t xml:space="preserve">0.3</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NormalTok"/>
        </w:rPr>
        <w:t xml:space="preserve">trans.plot</w:t>
      </w:r>
    </w:p>
    <w:tbl>
      <w:tblPr>
        <w:tblStyle w:val="Table"/>
        <w:tblW w:type="pct" w:w="5000"/>
        <w:tblLayout w:type="fixed"/>
        <w:tblLook w:firstRow="0" w:lastRow="0" w:firstColumn="0" w:lastColumn="0" w:noHBand="0" w:noVBand="0" w:val="0000"/>
      </w:tblPr>
      <w:tblGrid>
        <w:gridCol w:w="7920"/>
      </w:tblGrid>
      <w:tr>
        <w:tc>
          <w:tcPr/>
          <w:bookmarkStart w:id="73" w:name="fig-trans15"/>
          <w:p>
            <w:pPr>
              <w:pStyle w:val="Compact"/>
              <w:jc w:val="center"/>
            </w:pPr>
            <w:r>
              <w:drawing>
                <wp:inline>
                  <wp:extent cx="5334000" cy="4267200"/>
                  <wp:effectExtent b="0" l="0" r="0" t="0"/>
                  <wp:docPr descr="" title="" id="71" name="Picture"/>
                  <a:graphic>
                    <a:graphicData uri="http://schemas.openxmlformats.org/drawingml/2006/picture">
                      <pic:pic>
                        <pic:nvPicPr>
                          <pic:cNvPr descr="112-Dinamica_de_Transiciones_files/figure-docx/fig-trans15-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 Curvas de densidad poblacional relativa a λ máx en función del intervalo de proyección (meses) para los escenarios Límite inferior, Estable y Límite superior.</w:t>
            </w:r>
          </w:p>
          <w:bookmarkEnd w:id="73"/>
        </w:tc>
      </w:tr>
    </w:tbl>
    <w:p>
      <w:pPr>
        <w:pStyle w:val="BodyText"/>
      </w:pPr>
      <w:r>
        <w:t xml:space="preserve">La gráfica a continuación corresponde a los cinco escenarios planteados para la población 1 de</w:t>
      </w:r>
      <w:r>
        <w:t xml:space="preserve"> </w:t>
      </w:r>
      <w:r>
        <w:rPr>
          <w:i/>
          <w:iCs/>
        </w:rPr>
        <w:t xml:space="preserve">L. rubripetala</w:t>
      </w:r>
      <w:r>
        <w:t xml:space="preserve">, semejante a la figura 2B del artículo de Tremblay y colaboradores</w:t>
      </w:r>
      <w:r>
        <w:t xml:space="preserve"> </w:t>
      </w:r>
      <w:r>
        <w:t xml:space="preserve">(Tremblay, Raventos y Ackerman, 2015)</w:t>
      </w:r>
      <w:r>
        <w:t xml:space="preserve">; aunque cabe señalar que no se integran los índices transitorios, los cuales abordamos a continuación.</w:t>
      </w:r>
    </w:p>
    <w:p>
      <w:pPr>
        <w:pStyle w:val="SourceCode"/>
      </w:pPr>
      <w:r>
        <w:rPr>
          <w:rStyle w:val="NormalTok"/>
        </w:rPr>
        <w:t xml:space="preserve">len </w:t>
      </w:r>
      <w:r>
        <w:rPr>
          <w:rStyle w:val="OtherTok"/>
        </w:rPr>
        <w:t xml:space="preserve">&lt;-</w:t>
      </w:r>
      <w:r>
        <w:rPr>
          <w:rStyle w:val="NormalTok"/>
        </w:rPr>
        <w:t xml:space="preserve"> </w:t>
      </w:r>
      <w:r>
        <w:rPr>
          <w:rStyle w:val="FunctionTok"/>
        </w:rPr>
        <w:t xml:space="preserve">nrow</w:t>
      </w:r>
      <w:r>
        <w:rPr>
          <w:rStyle w:val="NormalTok"/>
        </w:rPr>
        <w:t xml:space="preserve">(pr2</w:t>
      </w:r>
      <w:r>
        <w:rPr>
          <w:rStyle w:val="FloatTok"/>
        </w:rPr>
        <w:t xml:space="preserve">.1</w:t>
      </w:r>
      <w:r>
        <w:rPr>
          <w:rStyle w:val="NormalTok"/>
        </w:rPr>
        <w:t xml:space="preserve">)</w:t>
      </w:r>
      <w:r>
        <w:br/>
      </w:r>
      <w:r>
        <w:br/>
      </w:r>
      <w:r>
        <w:rPr>
          <w:rStyle w:val="NormalTok"/>
        </w:rPr>
        <w:t xml:space="preserve">Population_density_complete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.1</w:t>
      </w:r>
      <w:r>
        <w:rPr>
          <w:rStyle w:val="NormalTok"/>
        </w:rPr>
        <w:t xml:space="preserve">, </w:t>
      </w:r>
      <w:r>
        <w:rPr>
          <w:rStyle w:val="AttributeTok"/>
        </w:rPr>
        <w:t xml:space="preserve">Escenario =</w:t>
      </w:r>
      <w:r>
        <w:rPr>
          <w:rStyle w:val="NormalTok"/>
        </w:rPr>
        <w:t xml:space="preserve"> </w:t>
      </w:r>
      <w:r>
        <w:rPr>
          <w:rStyle w:val="StringTok"/>
        </w:rPr>
        <w:t xml:space="preserve">"Límite inferior"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.2</w:t>
      </w:r>
      <w:r>
        <w:rPr>
          <w:rStyle w:val="NormalTok"/>
        </w:rPr>
        <w:t xml:space="preserve">, </w:t>
      </w:r>
      <w:r>
        <w:rPr>
          <w:rStyle w:val="AttributeTok"/>
        </w:rPr>
        <w:t xml:space="preserve">Escenario =</w:t>
      </w:r>
      <w:r>
        <w:rPr>
          <w:rStyle w:val="NormalTok"/>
        </w:rPr>
        <w:t xml:space="preserve"> </w:t>
      </w:r>
      <w:r>
        <w:rPr>
          <w:rStyle w:val="StringTok"/>
        </w:rPr>
        <w:t xml:space="preserve">"Dominado por etapas tempranas"</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.3</w:t>
      </w:r>
      <w:r>
        <w:rPr>
          <w:rStyle w:val="NormalTok"/>
        </w:rPr>
        <w:t xml:space="preserve">, </w:t>
      </w:r>
      <w:r>
        <w:rPr>
          <w:rStyle w:val="AttributeTok"/>
        </w:rPr>
        <w:t xml:space="preserve">Escenario =</w:t>
      </w:r>
      <w:r>
        <w:rPr>
          <w:rStyle w:val="NormalTok"/>
        </w:rPr>
        <w:t xml:space="preserve"> </w:t>
      </w:r>
      <w:r>
        <w:rPr>
          <w:rStyle w:val="StringTok"/>
        </w:rPr>
        <w:t xml:space="preserve">"Estable"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Projection =</w:t>
      </w:r>
      <w:r>
        <w:rPr>
          <w:rStyle w:val="NormalTok"/>
        </w:rPr>
        <w:t xml:space="preserve"> pr2</w:t>
      </w:r>
      <w:r>
        <w:rPr>
          <w:rStyle w:val="FloatTok"/>
        </w:rPr>
        <w:t xml:space="preserve">.4</w:t>
      </w:r>
      <w:r>
        <w:rPr>
          <w:rStyle w:val="NormalTok"/>
        </w:rPr>
        <w:t xml:space="preserve">,</w:t>
      </w:r>
      <w:r>
        <w:br/>
      </w:r>
      <w:r>
        <w:rPr>
          <w:rStyle w:val="NormalTok"/>
        </w:rPr>
        <w:t xml:space="preserve">    </w:t>
      </w:r>
      <w:r>
        <w:rPr>
          <w:rStyle w:val="AttributeTok"/>
        </w:rPr>
        <w:t xml:space="preserve">Escenario =</w:t>
      </w:r>
      <w:r>
        <w:rPr>
          <w:rStyle w:val="NormalTok"/>
        </w:rPr>
        <w:t xml:space="preserve"> </w:t>
      </w:r>
      <w:r>
        <w:rPr>
          <w:rStyle w:val="StringTok"/>
        </w:rPr>
        <w:t xml:space="preserve">"Dominado por etapas tempranas II"</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.5</w:t>
      </w:r>
      <w:r>
        <w:rPr>
          <w:rStyle w:val="NormalTok"/>
        </w:rPr>
        <w:t xml:space="preserve">, </w:t>
      </w:r>
      <w:r>
        <w:rPr>
          <w:rStyle w:val="AttributeTok"/>
        </w:rPr>
        <w:t xml:space="preserve">Escenario =</w:t>
      </w:r>
      <w:r>
        <w:rPr>
          <w:rStyle w:val="NormalTok"/>
        </w:rPr>
        <w:t xml:space="preserve"> </w:t>
      </w:r>
      <w:r>
        <w:rPr>
          <w:rStyle w:val="StringTok"/>
        </w:rPr>
        <w:t xml:space="preserve">"Límite superior"</w:t>
      </w:r>
      <w:r>
        <w:rPr>
          <w:rStyle w:val="NormalTok"/>
        </w:rPr>
        <w:t xml:space="preserve">)</w:t>
      </w:r>
      <w:r>
        <w:br/>
      </w:r>
      <w:r>
        <w:rPr>
          <w:rStyle w:val="NormalTok"/>
        </w:rPr>
        <w:t xml:space="preserve">)</w:t>
      </w:r>
      <w:r>
        <w:br/>
      </w:r>
      <w:r>
        <w:br/>
      </w:r>
      <w:r>
        <w:rPr>
          <w:rStyle w:val="NormalTok"/>
        </w:rPr>
        <w:t xml:space="preserve">Population_density_complete</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len, </w:t>
      </w:r>
      <w:r>
        <w:rPr>
          <w:rStyle w:val="DecValTok"/>
        </w:rPr>
        <w:t xml:space="preserve">1</w:t>
      </w:r>
      <w:r>
        <w:rPr>
          <w:rStyle w:val="NormalTok"/>
        </w:rPr>
        <w:t xml:space="preserve">), </w:t>
      </w:r>
      <w:r>
        <w:rPr>
          <w:rStyle w:val="DecValTok"/>
        </w:rPr>
        <w:t xml:space="preserve">5</w:t>
      </w:r>
      <w:r>
        <w:rPr>
          <w:rStyle w:val="NormalTok"/>
        </w:rPr>
        <w:t xml:space="preserve">)</w:t>
      </w:r>
      <w:r>
        <w:br/>
      </w:r>
      <w:r>
        <w:br/>
      </w:r>
      <w:r>
        <w:rPr>
          <w:rStyle w:val="NormalTok"/>
        </w:rPr>
        <w:t xml:space="preserve">trans.plot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Population_density_complete)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theme(legend.position = "bottom") +</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Projection, </w:t>
      </w:r>
      <w:r>
        <w:rPr>
          <w:rStyle w:val="AttributeTok"/>
        </w:rPr>
        <w:t xml:space="preserve">group =</w:t>
      </w:r>
      <w:r>
        <w:rPr>
          <w:rStyle w:val="NormalTok"/>
        </w:rPr>
        <w:t xml:space="preserve"> Escenario, </w:t>
      </w:r>
      <w:r>
        <w:rPr>
          <w:rStyle w:val="AttributeTok"/>
        </w:rPr>
        <w:t xml:space="preserve">colour =</w:t>
      </w:r>
      <w:r>
        <w:rPr>
          <w:rStyle w:val="NormalTok"/>
        </w:rPr>
        <w:t xml:space="preserve"> Escenario),</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"Dinámica poblacional transitoria"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"Intervalo de proyección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 poblacional relativa a lambda max"</w:t>
      </w:r>
      <w:r>
        <w:br/>
      </w:r>
      <w:r>
        <w:rPr>
          <w:rStyle w:val="NormalTok"/>
        </w:rPr>
        <w:t xml:space="preserve">  ) </w:t>
      </w:r>
      <w:r>
        <w:rPr>
          <w:rStyle w:val="SpecialCharTok"/>
        </w:rPr>
        <w:t xml:space="preserve">+</w:t>
      </w:r>
      <w:r>
        <w:br/>
      </w:r>
      <w:r>
        <w:rPr>
          <w:rStyle w:val="NormalTok"/>
        </w:rPr>
        <w:t xml:space="preserve">  </w:t>
      </w:r>
      <w:r>
        <w:rPr>
          <w:rStyle w:val="CommentTok"/>
        </w:rPr>
        <w:t xml:space="preserve"># theme(plot.title = element_text(hjust = 0.5, face = "bold", size = 12)) +</w:t>
      </w:r>
      <w:r>
        <w:br/>
      </w:r>
      <w:r>
        <w:rPr>
          <w:rStyle w:val="NormalTok"/>
        </w:rPr>
        <w:t xml:space="preserve">  </w:t>
      </w:r>
      <w:r>
        <w:rPr>
          <w:rStyle w:val="FunctionTok"/>
        </w:rPr>
        <w:t xml:space="preserve">ylim</w:t>
      </w:r>
      <w:r>
        <w:rPr>
          <w:rStyle w:val="NormalTok"/>
        </w:rPr>
        <w:t xml:space="preserve">(</w:t>
      </w:r>
      <w:r>
        <w:rPr>
          <w:rStyle w:val="FloatTok"/>
        </w:rPr>
        <w:t xml:space="preserve">0.3</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NormalTok"/>
        </w:rPr>
        <w:t xml:space="preserve">trans.plot</w:t>
      </w:r>
    </w:p>
    <w:p>
      <w:r>
        <w:pict>
          <v:rect style="width:0;height:1.5pt" o:hralign="center" o:hrstd="t" o:hr="t"/>
        </w:pict>
      </w:r>
    </w:p>
    <w:bookmarkStart w:id="78" w:name="índices-transitorios"/>
    <w:p>
      <w:pPr>
        <w:pStyle w:val="Heading3"/>
      </w:pPr>
      <w:r>
        <w:t xml:space="preserve">1.10.1 Índices transitorios</w:t>
      </w:r>
    </w:p>
    <w:p>
      <w:pPr>
        <w:pStyle w:val="FirstParagraph"/>
      </w:pPr>
      <w:r>
        <w:t xml:space="preserve">Se determinan los</w:t>
      </w:r>
      <w:r>
        <w:t xml:space="preserve"> </w:t>
      </w:r>
      <w:r>
        <w:rPr>
          <w:i/>
          <w:iCs/>
        </w:rPr>
        <w:t xml:space="preserve">límites de la dinámica transitoria</w:t>
      </w:r>
      <w:r>
        <w:t xml:space="preserve"> </w:t>
      </w:r>
      <w:r>
        <w:t xml:space="preserve">con el fin de evaluar en el corto plazo los cambios cuantitativos en la población, debido a perturbaciones repentinas en la estructura poblacional. Estos se calculan en los modelos a corto plazo a través de los</w:t>
      </w:r>
      <w:r>
        <w:t xml:space="preserve"> </w:t>
      </w:r>
      <w:r>
        <w:rPr>
          <w:i/>
          <w:iCs/>
        </w:rPr>
        <w:t xml:space="preserve">Índices de transferencia</w:t>
      </w:r>
      <w:r>
        <w:t xml:space="preserve"> </w:t>
      </w:r>
      <w:r>
        <w:t xml:space="preserve">(Stott, Townley y Hodgson, 2011)</w:t>
      </w:r>
      <w:r>
        <w:t xml:space="preserve">, los cuales se estiman previo a que se alcance la tasa constante de crecimiento poblacional e incluyen los siguientes tres parámetros:</w:t>
      </w:r>
    </w:p>
    <w:p>
      <w:pPr>
        <w:pStyle w:val="BodyText"/>
      </w:pPr>
      <w:r>
        <w:rPr>
          <w:i/>
          <w:iCs/>
        </w:rPr>
        <w:t xml:space="preserve">i</w:t>
      </w:r>
      <w:r>
        <w:t xml:space="preserve">)</w:t>
      </w:r>
      <w:r>
        <w:t xml:space="preserve"> </w:t>
      </w:r>
      <w:r>
        <w:rPr>
          <w:i/>
          <w:iCs/>
        </w:rPr>
        <w:t xml:space="preserve">Reactividad alta y Reactividad baja</w:t>
      </w:r>
      <w:r>
        <w:t xml:space="preserve"> </w:t>
      </w:r>
      <w:r>
        <w:t xml:space="preserve">(Upper reactivity y Lower reactivity) que representan el crecimiento o el decremento inmediato (i.e. primer intervalo de tiempo).</w:t>
      </w:r>
    </w:p>
    <w:p>
      <w:pPr>
        <w:pStyle w:val="BodyText"/>
      </w:pPr>
      <w:r>
        <w:rPr>
          <w:i/>
          <w:iCs/>
        </w:rPr>
        <w:t xml:space="preserve">ii</w:t>
      </w:r>
      <w:r>
        <w:t xml:space="preserve">)</w:t>
      </w:r>
      <w:r>
        <w:t xml:space="preserve"> </w:t>
      </w:r>
      <w:r>
        <w:rPr>
          <w:i/>
          <w:iCs/>
        </w:rPr>
        <w:t xml:space="preserve">Máxima amplificación y Máxima atenuación</w:t>
      </w:r>
      <w:r>
        <w:t xml:space="preserve"> </w:t>
      </w:r>
      <w:r>
        <w:t xml:space="preserve">(Maximum amplification y Maximum attenuation) que indican, respectivamente, el incremento o decremento máximo futuro del crecimiento poblacional.</w:t>
      </w:r>
    </w:p>
    <w:p>
      <w:pPr>
        <w:pStyle w:val="BodyText"/>
      </w:pPr>
      <w:r>
        <w:rPr>
          <w:i/>
          <w:iCs/>
        </w:rPr>
        <w:t xml:space="preserve">iii</w:t>
      </w:r>
      <w:r>
        <w:t xml:space="preserve">)</w:t>
      </w:r>
      <w:r>
        <w:t xml:space="preserve"> </w:t>
      </w:r>
      <w:r>
        <w:rPr>
          <w:i/>
          <w:iCs/>
        </w:rPr>
        <w:t xml:space="preserve">Inercia alta e Inercia baja</w:t>
      </w:r>
      <w:r>
        <w:t xml:space="preserve"> </w:t>
      </w:r>
      <w:r>
        <w:t xml:space="preserve">(Upper inertia y Lower inertia) que evalúan el límite más alto o el más bajo en el crecimiento de la población.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RStudio.app/Contents/Resources/app/quarto/share/formats/docx/note.png" id="7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Tres índices que resumen la dinámica transitoria.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Índice</w:t>
                  </w:r>
                </w:p>
              </w:tc>
              <w:tc>
                <w:tcPr/>
                <w:p>
                  <w:pPr>
                    <w:pStyle w:val="Compact"/>
                  </w:pPr>
                  <w:r>
                    <w:t xml:space="preserve">Qué mide</w:t>
                  </w:r>
                </w:p>
              </w:tc>
              <w:tc>
                <w:tcPr/>
                <w:p>
                  <w:pPr>
                    <w:pStyle w:val="Compact"/>
                  </w:pPr>
                  <w:r>
                    <w:t xml:space="preserve">Cuándo es útil</w:t>
                  </w:r>
                </w:p>
              </w:tc>
            </w:tr>
            <w:tr>
              <w:tc>
                <w:tcPr/>
                <w:p>
                  <w:pPr>
                    <w:pStyle w:val="Compact"/>
                  </w:pPr>
                  <w:r>
                    <w:rPr>
                      <w:b/>
                      <w:bCs/>
                    </w:rPr>
                    <w:t xml:space="preserve">Reactividad</w:t>
                  </w:r>
                  <w:r>
                    <w:t xml:space="preserve"> </w:t>
                  </w:r>
                  <w:r>
                    <w:t xml:space="preserve">(</w:t>
                  </w:r>
                  <w:r>
                    <w:rPr>
                      <w:rStyle w:val="VerbatimChar"/>
                    </w:rPr>
                    <w:t xml:space="preserve">reac</w:t>
                  </w:r>
                  <w:r>
                    <w:t xml:space="preserve">)</w:t>
                  </w:r>
                </w:p>
              </w:tc>
              <w:tc>
                <w:tcPr/>
                <w:p>
                  <w:pPr>
                    <w:pStyle w:val="Compact"/>
                  </w:pPr>
                  <w:r>
                    <w:t xml:space="preserve">Cambio inmediato (primer paso) en el tamaño relativo de la población.</w:t>
                  </w:r>
                </w:p>
              </w:tc>
              <w:tc>
                <w:tcPr/>
                <w:p>
                  <w:pPr>
                    <w:pStyle w:val="Compact"/>
                  </w:pPr>
                  <w:r>
                    <w:t xml:space="preserve">Para evaluar la respuesta inicial a una perturbación.</w:t>
                  </w:r>
                </w:p>
              </w:tc>
            </w:tr>
            <w:tr>
              <w:tc>
                <w:tcPr/>
                <w:p>
                  <w:pPr>
                    <w:pStyle w:val="Compact"/>
                  </w:pPr>
                  <w:r>
                    <w:rPr>
                      <w:b/>
                      <w:bCs/>
                    </w:rPr>
                    <w:t xml:space="preserve">Máxima amplificación / atenuación</w:t>
                  </w:r>
                  <w:r>
                    <w:t xml:space="preserve"> </w:t>
                  </w:r>
                  <w:r>
                    <w:t xml:space="preserve">(</w:t>
                  </w:r>
                  <w:r>
                    <w:rPr>
                      <w:rStyle w:val="VerbatimChar"/>
                    </w:rPr>
                    <w:t xml:space="preserve">maxamp</w:t>
                  </w:r>
                  <w:r>
                    <w:t xml:space="preserve">,</w:t>
                  </w:r>
                  <w:r>
                    <w:t xml:space="preserve"> </w:t>
                  </w:r>
                  <w:r>
                    <w:rPr>
                      <w:rStyle w:val="VerbatimChar"/>
                    </w:rPr>
                    <w:t xml:space="preserve">maxatt</w:t>
                  </w:r>
                  <w:r>
                    <w:t xml:space="preserve">)</w:t>
                  </w:r>
                </w:p>
              </w:tc>
              <w:tc>
                <w:tcPr/>
                <w:p>
                  <w:pPr>
                    <w:pStyle w:val="Compact"/>
                  </w:pPr>
                  <w:r>
                    <w:t xml:space="preserve">El máximo crecimiento o decremento alcanzado durante la transición.</w:t>
                  </w:r>
                </w:p>
              </w:tc>
              <w:tc>
                <w:tcPr/>
                <w:p>
                  <w:pPr>
                    <w:pStyle w:val="Compact"/>
                  </w:pPr>
                  <w:r>
                    <w:t xml:space="preserve">Para identificar el escenario de «auge» o «declive temporal» más extremo.</w:t>
                  </w:r>
                </w:p>
              </w:tc>
            </w:tr>
            <w:tr>
              <w:tc>
                <w:tcPr/>
                <w:p>
                  <w:pPr>
                    <w:pStyle w:val="Compact"/>
                  </w:pPr>
                  <w:r>
                    <w:rPr>
                      <w:b/>
                      <w:bCs/>
                    </w:rPr>
                    <w:t xml:space="preserve">Inercia</w:t>
                  </w:r>
                  <w:r>
                    <w:t xml:space="preserve"> </w:t>
                  </w:r>
                  <w:r>
                    <w:t xml:space="preserve">(</w:t>
                  </w:r>
                  <w:r>
                    <w:rPr>
                      <w:rStyle w:val="VerbatimChar"/>
                    </w:rPr>
                    <w:t xml:space="preserve">inertia</w:t>
                  </w:r>
                  <w:r>
                    <w:t xml:space="preserve">)</w:t>
                  </w:r>
                </w:p>
              </w:tc>
              <w:tc>
                <w:tcPr/>
                <w:p>
                  <w:pPr>
                    <w:pStyle w:val="Compact"/>
                  </w:pPr>
                  <w:r>
                    <w:t xml:space="preserve">Diferencia a largo plazo entre el escenario transitorio y la trayectoria asintótica.</w:t>
                  </w:r>
                </w:p>
              </w:tc>
              <w:tc>
                <w:tcPr/>
                <w:p>
                  <w:pPr>
                    <w:pStyle w:val="Compact"/>
                  </w:pPr>
                  <w:r>
                    <w:t xml:space="preserve">Para cuantificar el «legado» permanente de la estructura inicial sobre el tamaño futuro.</w:t>
                  </w:r>
                </w:p>
              </w:tc>
            </w:tr>
          </w:tbl>
          <w:p>
            <w:pPr>
              <w:pStyle w:val="BodyText"/>
            </w:pPr>
            <w:pPr>
              <w:spacing w:after="16"/>
            </w:pPr>
            <w:r>
              <w:t xml:space="preserve">Cada uno tiene una variante «alta» (</w:t>
            </w:r>
            <w:r>
              <w:rPr>
                <w:i/>
                <w:iCs/>
              </w:rPr>
              <w:t xml:space="preserve">upper</w:t>
            </w:r>
            <w:r>
              <w:t xml:space="preserve">) y «baja» (</w:t>
            </w:r>
            <w:r>
              <w:rPr>
                <w:i/>
                <w:iCs/>
              </w:rPr>
              <w:t xml:space="preserve">lower</w:t>
            </w:r>
            <w:r>
              <w:t xml:space="preserve">), correspondiente a estructuras iniciales que producen el máximo o mínimo del índice respectivamente.</w:t>
            </w:r>
          </w:p>
          <w:p/>
        </w:tc>
      </w:tr>
    </w:tbl>
    <w:bookmarkStart w:id="76" w:name="cálculo-de-los-límites-transitorios"/>
    <w:p>
      <w:pPr>
        <w:pStyle w:val="Heading4"/>
      </w:pPr>
      <w:r>
        <w:t xml:space="preserve">1.10.1.1 Cálculo de los límites transitorios</w:t>
      </w:r>
    </w:p>
    <w:p>
      <w:pPr>
        <w:pStyle w:val="Compact"/>
        <w:numPr>
          <w:ilvl w:val="0"/>
          <w:numId w:val="1009"/>
        </w:numPr>
      </w:pPr>
      <w:r>
        <w:t xml:space="preserve">Escenario 1 (límite inferior):</w:t>
      </w:r>
    </w:p>
    <w:p>
      <w:pPr>
        <w:pStyle w:val="SourceCode"/>
      </w:pPr>
      <w:r>
        <w:rPr>
          <w:rStyle w:val="CommentTok"/>
        </w:rPr>
        <w:t xml:space="preserve"># Escenario 1 (límite inferior):</w:t>
      </w:r>
      <w:r>
        <w:br/>
      </w:r>
      <w:r>
        <w:rPr>
          <w:rStyle w:val="NormalTok"/>
        </w:rPr>
        <w:t xml:space="preserve">lim.trans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ConstantTok"/>
        </w:rPr>
        <w:t xml:space="preserve">NA</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FunctionTok"/>
        </w:rPr>
        <w:t xml:space="preserve">names</w:t>
      </w:r>
      <w:r>
        <w:rPr>
          <w:rStyle w:val="NormalTok"/>
        </w:rPr>
        <w:t xml:space="preserve">(lim.trans)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"reac"</w:t>
      </w:r>
      <w:r>
        <w:rPr>
          <w:rStyle w:val="NormalTok"/>
        </w:rPr>
        <w:t xml:space="preserve">, </w:t>
      </w:r>
      <w:r>
        <w:rPr>
          <w:rStyle w:val="StringTok"/>
        </w:rPr>
        <w:t xml:space="preserve">"maxatt"</w:t>
      </w:r>
      <w:r>
        <w:rPr>
          <w:rStyle w:val="NormalTok"/>
        </w:rPr>
        <w:t xml:space="preserve">, </w:t>
      </w:r>
      <w:r>
        <w:rPr>
          <w:rStyle w:val="StringTok"/>
        </w:rPr>
        <w:t xml:space="preserve">"inertia"</w:t>
      </w:r>
      <w:r>
        <w:rPr>
          <w:rStyle w:val="NormalTok"/>
        </w:rPr>
        <w:t xml:space="preserve">)</w:t>
      </w:r>
      <w:r>
        <w:br/>
      </w:r>
      <w:r>
        <w:br/>
      </w:r>
      <w:r>
        <w:rPr>
          <w:rStyle w:val="NormalTok"/>
        </w:rPr>
        <w:t xml:space="preserve">reac1 </w:t>
      </w:r>
      <w:r>
        <w:rPr>
          <w:rStyle w:val="OtherTok"/>
        </w:rPr>
        <w:t xml:space="preserve">&lt;-</w:t>
      </w:r>
      <w:r>
        <w:rPr>
          <w:rStyle w:val="NormalTok"/>
        </w:rPr>
        <w:t xml:space="preserve"> </w:t>
      </w:r>
      <w:r>
        <w:rPr>
          <w:rStyle w:val="FunctionTok"/>
        </w:rPr>
        <w:t xml:space="preserve">reac</w:t>
      </w:r>
      <w:r>
        <w:rPr>
          <w:rStyle w:val="NormalTok"/>
        </w:rPr>
        <w:t xml:space="preserve">(Lr1, </w:t>
      </w:r>
      <w:r>
        <w:rPr>
          <w:rStyle w:val="AttributeTok"/>
        </w:rPr>
        <w:t xml:space="preserve">vector =</w:t>
      </w:r>
      <w:r>
        <w:rPr>
          <w:rStyle w:val="NormalTok"/>
        </w:rPr>
        <w:t xml:space="preserve"> nLr1)</w:t>
      </w:r>
      <w:r>
        <w:br/>
      </w:r>
      <w:r>
        <w:rPr>
          <w:rStyle w:val="NormalTok"/>
        </w:rPr>
        <w:t xml:space="preserve">lim.trans[</w:t>
      </w:r>
      <w:r>
        <w:rPr>
          <w:rStyle w:val="DecValTok"/>
        </w:rPr>
        <w:t xml:space="preserve">1</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reac1</w:t>
      </w:r>
      <w:r>
        <w:br/>
      </w:r>
      <w:r>
        <w:rPr>
          <w:rStyle w:val="NormalTok"/>
        </w:rPr>
        <w:t xml:space="preserve">reac1</w:t>
      </w:r>
    </w:p>
    <w:p>
      <w:pPr>
        <w:pStyle w:val="SourceCode"/>
      </w:pPr>
      <w:r>
        <w:rPr>
          <w:rStyle w:val="VerbatimChar"/>
        </w:rPr>
        <w:t xml:space="preserve">[1] 0.8055011</w:t>
      </w:r>
    </w:p>
    <w:p>
      <w:pPr>
        <w:pStyle w:val="SourceCode"/>
      </w:pPr>
      <w:r>
        <w:rPr>
          <w:rStyle w:val="NormalTok"/>
        </w:rPr>
        <w:t xml:space="preserve">maxatt1 </w:t>
      </w:r>
      <w:r>
        <w:rPr>
          <w:rStyle w:val="OtherTok"/>
        </w:rPr>
        <w:t xml:space="preserve">&lt;-</w:t>
      </w:r>
      <w:r>
        <w:rPr>
          <w:rStyle w:val="NormalTok"/>
        </w:rPr>
        <w:t xml:space="preserve"> </w:t>
      </w:r>
      <w:r>
        <w:rPr>
          <w:rStyle w:val="FunctionTok"/>
        </w:rPr>
        <w:t xml:space="preserve">maxatt</w:t>
      </w:r>
      <w:r>
        <w:rPr>
          <w:rStyle w:val="NormalTok"/>
        </w:rPr>
        <w:t xml:space="preserve">(Lr1, </w:t>
      </w:r>
      <w:r>
        <w:rPr>
          <w:rStyle w:val="AttributeTok"/>
        </w:rPr>
        <w:t xml:space="preserve">vector =</w:t>
      </w:r>
      <w:r>
        <w:rPr>
          <w:rStyle w:val="NormalTok"/>
        </w:rPr>
        <w:t xml:space="preserve"> nLr1, </w:t>
      </w:r>
      <w:r>
        <w:rPr>
          <w:rStyle w:val="AttributeTok"/>
        </w:rPr>
        <w:t xml:space="preserve">return.t =</w:t>
      </w:r>
      <w:r>
        <w:rPr>
          <w:rStyle w:val="NormalTok"/>
        </w:rPr>
        <w:t xml:space="preserve"> T)</w:t>
      </w:r>
      <w:r>
        <w:br/>
      </w:r>
      <w:r>
        <w:rPr>
          <w:rStyle w:val="NormalTok"/>
        </w:rPr>
        <w:t xml:space="preserve">maxatt1</w:t>
      </w:r>
    </w:p>
    <w:p>
      <w:pPr>
        <w:pStyle w:val="SourceCode"/>
      </w:pPr>
      <w:r>
        <w:rPr>
          <w:rStyle w:val="VerbatimChar"/>
        </w:rPr>
        <w:t xml:space="preserve">$maxatt</w:t>
      </w:r>
      <w:r>
        <w:br/>
      </w:r>
      <w:r>
        <w:rPr>
          <w:rStyle w:val="VerbatimChar"/>
        </w:rPr>
        <w:t xml:space="preserve">[1] 0.4646221</w:t>
      </w:r>
      <w:r>
        <w:br/>
      </w:r>
      <w:r>
        <w:br/>
      </w:r>
      <w:r>
        <w:rPr>
          <w:rStyle w:val="VerbatimChar"/>
        </w:rPr>
        <w:t xml:space="preserve">$t</w:t>
      </w:r>
      <w:r>
        <w:br/>
      </w:r>
      <w:r>
        <w:rPr>
          <w:rStyle w:val="VerbatimChar"/>
        </w:rPr>
        <w:t xml:space="preserve">[1] 49</w:t>
      </w:r>
    </w:p>
    <w:p>
      <w:pPr>
        <w:pStyle w:val="SourceCode"/>
      </w:pPr>
      <w:r>
        <w:rPr>
          <w:rStyle w:val="NormalTok"/>
        </w:rPr>
        <w:t xml:space="preserve">lim.trans[</w:t>
      </w:r>
      <w:r>
        <w:rPr>
          <w:rStyle w:val="DecValTok"/>
        </w:rPr>
        <w:t xml:space="preserve">1</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maxatt1[</w:t>
      </w:r>
      <w:r>
        <w:rPr>
          <w:rStyle w:val="DecValTok"/>
        </w:rPr>
        <w:t xml:space="preserve">1</w:t>
      </w:r>
      <w:r>
        <w:rPr>
          <w:rStyle w:val="NormalTok"/>
        </w:rPr>
        <w:t xml:space="preserve">]</w:t>
      </w:r>
      <w:r>
        <w:br/>
      </w:r>
      <w:r>
        <w:br/>
      </w:r>
      <w:r>
        <w:rPr>
          <w:rStyle w:val="NormalTok"/>
        </w:rPr>
        <w:t xml:space="preserve">inertia1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nLr1)</w:t>
      </w:r>
      <w:r>
        <w:br/>
      </w:r>
      <w:r>
        <w:rPr>
          <w:rStyle w:val="NormalTok"/>
        </w:rPr>
        <w:t xml:space="preserve">inertia1</w:t>
      </w:r>
    </w:p>
    <w:p>
      <w:pPr>
        <w:pStyle w:val="SourceCode"/>
      </w:pPr>
      <w:r>
        <w:rPr>
          <w:rStyle w:val="VerbatimChar"/>
        </w:rPr>
        <w:t xml:space="preserve">[1] 0.4646004</w:t>
      </w:r>
    </w:p>
    <w:p>
      <w:pPr>
        <w:pStyle w:val="SourceCode"/>
      </w:pPr>
      <w:r>
        <w:rPr>
          <w:rStyle w:val="NormalTok"/>
        </w:rPr>
        <w:t xml:space="preserve">lim.trans[</w:t>
      </w:r>
      <w:r>
        <w:rPr>
          <w:rStyle w:val="DecValTok"/>
        </w:rPr>
        <w:t xml:space="preserve">1</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inertia1</w:t>
      </w:r>
    </w:p>
    <w:p>
      <w:r>
        <w:pict>
          <v:rect style="width:0;height:1.5pt" o:hralign="center" o:hrstd="t" o:hr="t"/>
        </w:pict>
      </w:r>
    </w:p>
    <w:p>
      <w:pPr>
        <w:pStyle w:val="Compact"/>
        <w:numPr>
          <w:ilvl w:val="0"/>
          <w:numId w:val="1010"/>
        </w:numPr>
      </w:pPr>
      <w:r>
        <w:t xml:space="preserve">Escenario 3 (estructura estable):</w:t>
      </w:r>
    </w:p>
    <w:p>
      <w:pPr>
        <w:pStyle w:val="SourceCode"/>
      </w:pPr>
      <w:r>
        <w:rPr>
          <w:rStyle w:val="CommentTok"/>
        </w:rPr>
        <w:t xml:space="preserve"># Escenario 3 (estructura estable):</w:t>
      </w:r>
      <w:r>
        <w:br/>
      </w:r>
      <w:r>
        <w:rPr>
          <w:rStyle w:val="NormalTok"/>
        </w:rPr>
        <w:t xml:space="preserve">reac3 </w:t>
      </w:r>
      <w:r>
        <w:rPr>
          <w:rStyle w:val="OtherTok"/>
        </w:rPr>
        <w:t xml:space="preserve">&lt;-</w:t>
      </w:r>
      <w:r>
        <w:rPr>
          <w:rStyle w:val="NormalTok"/>
        </w:rPr>
        <w:t xml:space="preserve"> </w:t>
      </w:r>
      <w:r>
        <w:rPr>
          <w:rStyle w:val="FunctionTok"/>
        </w:rPr>
        <w:t xml:space="preserve">reac</w:t>
      </w:r>
      <w:r>
        <w:rPr>
          <w:rStyle w:val="NormalTok"/>
        </w:rPr>
        <w:t xml:space="preserve">(Lr1, </w:t>
      </w:r>
      <w:r>
        <w:rPr>
          <w:rStyle w:val="AttributeTok"/>
        </w:rPr>
        <w:t xml:space="preserve">vector =</w:t>
      </w:r>
      <w:r>
        <w:rPr>
          <w:rStyle w:val="NormalTok"/>
        </w:rPr>
        <w:t xml:space="preserve"> nLr3)</w:t>
      </w:r>
      <w:r>
        <w:br/>
      </w:r>
      <w:r>
        <w:rPr>
          <w:rStyle w:val="NormalTok"/>
        </w:rPr>
        <w:t xml:space="preserve">lim.trans[</w:t>
      </w:r>
      <w:r>
        <w:rPr>
          <w:rStyle w:val="DecValTok"/>
        </w:rPr>
        <w:t xml:space="preserve">3</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reac3</w:t>
      </w:r>
      <w:r>
        <w:br/>
      </w:r>
      <w:r>
        <w:rPr>
          <w:rStyle w:val="NormalTok"/>
        </w:rPr>
        <w:t xml:space="preserve">reac3</w:t>
      </w:r>
    </w:p>
    <w:p>
      <w:pPr>
        <w:pStyle w:val="SourceCode"/>
      </w:pPr>
      <w:r>
        <w:rPr>
          <w:rStyle w:val="VerbatimChar"/>
        </w:rPr>
        <w:t xml:space="preserve">[1] 1</w:t>
      </w:r>
    </w:p>
    <w:p>
      <w:pPr>
        <w:pStyle w:val="SourceCode"/>
      </w:pPr>
      <w:r>
        <w:rPr>
          <w:rStyle w:val="NormalTok"/>
        </w:rPr>
        <w:t xml:space="preserve">inertia3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nLr3)</w:t>
      </w:r>
      <w:r>
        <w:br/>
      </w:r>
      <w:r>
        <w:rPr>
          <w:rStyle w:val="NormalTok"/>
        </w:rPr>
        <w:t xml:space="preserve">inertia3</w:t>
      </w:r>
    </w:p>
    <w:p>
      <w:pPr>
        <w:pStyle w:val="SourceCode"/>
      </w:pPr>
      <w:r>
        <w:rPr>
          <w:rStyle w:val="VerbatimChar"/>
        </w:rPr>
        <w:t xml:space="preserve">[1] 1</w:t>
      </w:r>
    </w:p>
    <w:p>
      <w:pPr>
        <w:pStyle w:val="SourceCode"/>
      </w:pPr>
      <w:r>
        <w:rPr>
          <w:rStyle w:val="NormalTok"/>
        </w:rPr>
        <w:t xml:space="preserve">lim.trans[</w:t>
      </w:r>
      <w:r>
        <w:rPr>
          <w:rStyle w:val="DecValTok"/>
        </w:rPr>
        <w:t xml:space="preserve">3</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inertia3</w:t>
      </w:r>
    </w:p>
    <w:p>
      <w:r>
        <w:pict>
          <v:rect style="width:0;height:1.5pt" o:hralign="center" o:hrstd="t" o:hr="t"/>
        </w:pict>
      </w:r>
    </w:p>
    <w:p>
      <w:pPr>
        <w:pStyle w:val="Compact"/>
        <w:numPr>
          <w:ilvl w:val="0"/>
          <w:numId w:val="1011"/>
        </w:numPr>
      </w:pPr>
      <w:r>
        <w:t xml:space="preserve">Escenario 5 (límite superior):</w:t>
      </w:r>
    </w:p>
    <w:p>
      <w:pPr>
        <w:pStyle w:val="SourceCode"/>
      </w:pPr>
      <w:r>
        <w:rPr>
          <w:rStyle w:val="CommentTok"/>
        </w:rPr>
        <w:t xml:space="preserve"># Escenario 5. Límite superior</w:t>
      </w:r>
      <w:r>
        <w:br/>
      </w:r>
      <w:r>
        <w:rPr>
          <w:rStyle w:val="NormalTok"/>
        </w:rPr>
        <w:t xml:space="preserve">reac5 </w:t>
      </w:r>
      <w:r>
        <w:rPr>
          <w:rStyle w:val="OtherTok"/>
        </w:rPr>
        <w:t xml:space="preserve">&lt;-</w:t>
      </w:r>
      <w:r>
        <w:rPr>
          <w:rStyle w:val="NormalTok"/>
        </w:rPr>
        <w:t xml:space="preserve"> </w:t>
      </w:r>
      <w:r>
        <w:rPr>
          <w:rStyle w:val="FunctionTok"/>
        </w:rPr>
        <w:t xml:space="preserve">reac</w:t>
      </w:r>
      <w:r>
        <w:rPr>
          <w:rStyle w:val="NormalTok"/>
        </w:rPr>
        <w:t xml:space="preserve">(Lr1, </w:t>
      </w:r>
      <w:r>
        <w:rPr>
          <w:rStyle w:val="AttributeTok"/>
        </w:rPr>
        <w:t xml:space="preserve">vector =</w:t>
      </w:r>
      <w:r>
        <w:rPr>
          <w:rStyle w:val="NormalTok"/>
        </w:rPr>
        <w:t xml:space="preserve"> nLr5)</w:t>
      </w:r>
      <w:r>
        <w:br/>
      </w:r>
      <w:r>
        <w:rPr>
          <w:rStyle w:val="NormalTok"/>
        </w:rPr>
        <w:t xml:space="preserve">lim.trans[</w:t>
      </w:r>
      <w:r>
        <w:rPr>
          <w:rStyle w:val="DecValTok"/>
        </w:rPr>
        <w:t xml:space="preserve">5</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reac5</w:t>
      </w:r>
      <w:r>
        <w:br/>
      </w:r>
      <w:r>
        <w:rPr>
          <w:rStyle w:val="NormalTok"/>
        </w:rPr>
        <w:t xml:space="preserve">reac5</w:t>
      </w:r>
    </w:p>
    <w:p>
      <w:pPr>
        <w:pStyle w:val="SourceCode"/>
      </w:pPr>
      <w:r>
        <w:rPr>
          <w:rStyle w:val="VerbatimChar"/>
        </w:rPr>
        <w:t xml:space="preserve">[1] 1.119635</w:t>
      </w:r>
    </w:p>
    <w:p>
      <w:pPr>
        <w:pStyle w:val="SourceCode"/>
      </w:pPr>
      <w:r>
        <w:rPr>
          <w:rStyle w:val="NormalTok"/>
        </w:rPr>
        <w:t xml:space="preserve">maxamp5 </w:t>
      </w:r>
      <w:r>
        <w:rPr>
          <w:rStyle w:val="OtherTok"/>
        </w:rPr>
        <w:t xml:space="preserve">&lt;-</w:t>
      </w:r>
      <w:r>
        <w:rPr>
          <w:rStyle w:val="NormalTok"/>
        </w:rPr>
        <w:t xml:space="preserve"> </w:t>
      </w:r>
      <w:r>
        <w:rPr>
          <w:rStyle w:val="FunctionTok"/>
        </w:rPr>
        <w:t xml:space="preserve">maxamp</w:t>
      </w:r>
      <w:r>
        <w:rPr>
          <w:rStyle w:val="NormalTok"/>
        </w:rPr>
        <w:t xml:space="preserve">(Lr1, </w:t>
      </w:r>
      <w:r>
        <w:rPr>
          <w:rStyle w:val="AttributeTok"/>
        </w:rPr>
        <w:t xml:space="preserve">vector =</w:t>
      </w:r>
      <w:r>
        <w:rPr>
          <w:rStyle w:val="NormalTok"/>
        </w:rPr>
        <w:t xml:space="preserve"> nLr5, </w:t>
      </w:r>
      <w:r>
        <w:rPr>
          <w:rStyle w:val="AttributeTok"/>
        </w:rPr>
        <w:t xml:space="preserve">return.t =</w:t>
      </w:r>
      <w:r>
        <w:rPr>
          <w:rStyle w:val="NormalTok"/>
        </w:rPr>
        <w:t xml:space="preserve"> T, </w:t>
      </w:r>
      <w:r>
        <w:rPr>
          <w:rStyle w:val="AttributeTok"/>
        </w:rPr>
        <w:t xml:space="preserve">conv.accuracy =</w:t>
      </w:r>
      <w:r>
        <w:rPr>
          <w:rStyle w:val="NormalTok"/>
        </w:rPr>
        <w:t xml:space="preserve"> </w:t>
      </w:r>
      <w:r>
        <w:rPr>
          <w:rStyle w:val="FloatTok"/>
        </w:rPr>
        <w:t xml:space="preserve">0.01</w:t>
      </w:r>
      <w:r>
        <w:rPr>
          <w:rStyle w:val="NormalTok"/>
        </w:rPr>
        <w:t xml:space="preserve">)</w:t>
      </w:r>
      <w:r>
        <w:br/>
      </w:r>
      <w:r>
        <w:rPr>
          <w:rStyle w:val="NormalTok"/>
        </w:rPr>
        <w:t xml:space="preserve">maxamp5</w:t>
      </w:r>
    </w:p>
    <w:p>
      <w:pPr>
        <w:pStyle w:val="SourceCode"/>
      </w:pPr>
      <w:r>
        <w:rPr>
          <w:rStyle w:val="VerbatimChar"/>
        </w:rPr>
        <w:t xml:space="preserve">$maxamp</w:t>
      </w:r>
      <w:r>
        <w:br/>
      </w:r>
      <w:r>
        <w:rPr>
          <w:rStyle w:val="VerbatimChar"/>
        </w:rPr>
        <w:t xml:space="preserve">[1] 1.211761</w:t>
      </w:r>
      <w:r>
        <w:br/>
      </w:r>
      <w:r>
        <w:br/>
      </w:r>
      <w:r>
        <w:rPr>
          <w:rStyle w:val="VerbatimChar"/>
        </w:rPr>
        <w:t xml:space="preserve">$t</w:t>
      </w:r>
      <w:r>
        <w:br/>
      </w:r>
      <w:r>
        <w:rPr>
          <w:rStyle w:val="VerbatimChar"/>
        </w:rPr>
        <w:t xml:space="preserve">[1] 4</w:t>
      </w:r>
    </w:p>
    <w:p>
      <w:pPr>
        <w:pStyle w:val="SourceCode"/>
      </w:pPr>
      <w:r>
        <w:rPr>
          <w:rStyle w:val="NormalTok"/>
        </w:rPr>
        <w:t xml:space="preserve">lim.trans[</w:t>
      </w:r>
      <w:r>
        <w:rPr>
          <w:rStyle w:val="DecValTok"/>
        </w:rPr>
        <w:t xml:space="preserve">5</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maxamp5[</w:t>
      </w:r>
      <w:r>
        <w:rPr>
          <w:rStyle w:val="DecValTok"/>
        </w:rPr>
        <w:t xml:space="preserve">1</w:t>
      </w:r>
      <w:r>
        <w:rPr>
          <w:rStyle w:val="NormalTok"/>
        </w:rPr>
        <w:t xml:space="preserve">]</w:t>
      </w:r>
      <w:r>
        <w:br/>
      </w:r>
      <w:r>
        <w:rPr>
          <w:rStyle w:val="NormalTok"/>
        </w:rPr>
        <w:t xml:space="preserve">inertia5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nLr5)</w:t>
      </w:r>
      <w:r>
        <w:br/>
      </w:r>
      <w:r>
        <w:rPr>
          <w:rStyle w:val="NormalTok"/>
        </w:rPr>
        <w:t xml:space="preserve">inertia5</w:t>
      </w:r>
    </w:p>
    <w:p>
      <w:pPr>
        <w:pStyle w:val="SourceCode"/>
      </w:pPr>
      <w:r>
        <w:rPr>
          <w:rStyle w:val="VerbatimChar"/>
        </w:rPr>
        <w:t xml:space="preserve">[1] 1.231728</w:t>
      </w:r>
    </w:p>
    <w:p>
      <w:pPr>
        <w:pStyle w:val="SourceCode"/>
      </w:pPr>
      <w:r>
        <w:rPr>
          <w:rStyle w:val="NormalTok"/>
        </w:rPr>
        <w:t xml:space="preserve">lim.trans[</w:t>
      </w:r>
      <w:r>
        <w:rPr>
          <w:rStyle w:val="DecValTok"/>
        </w:rPr>
        <w:t xml:space="preserve">5</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inertia5</w:t>
      </w:r>
    </w:p>
    <w:bookmarkEnd w:id="76"/>
    <w:bookmarkStart w:id="77" w:name="Xb506227adaabc646c520a0b8f3a3090e6395759"/>
    <w:p>
      <w:pPr>
        <w:pStyle w:val="Heading4"/>
      </w:pPr>
      <w:r>
        <w:t xml:space="preserve">1.10.1.2 Crear una tabla de los índices transitorios</w:t>
      </w:r>
    </w:p>
    <w:p>
      <w:pPr>
        <w:pStyle w:val="SourceCode"/>
      </w:pPr>
      <w:r>
        <w:rPr>
          <w:rStyle w:val="CommentTok"/>
        </w:rPr>
        <w:t xml:space="preserve"># Escenario 2 (inicio I):</w:t>
      </w:r>
      <w:r>
        <w:br/>
      </w:r>
      <w:r>
        <w:rPr>
          <w:rStyle w:val="NormalTok"/>
        </w:rPr>
        <w:t xml:space="preserve">reac2 </w:t>
      </w:r>
      <w:r>
        <w:rPr>
          <w:rStyle w:val="OtherTok"/>
        </w:rPr>
        <w:t xml:space="preserve">&lt;-</w:t>
      </w:r>
      <w:r>
        <w:rPr>
          <w:rStyle w:val="NormalTok"/>
        </w:rPr>
        <w:t xml:space="preserve"> </w:t>
      </w:r>
      <w:r>
        <w:rPr>
          <w:rStyle w:val="FunctionTok"/>
        </w:rPr>
        <w:t xml:space="preserve">reac</w:t>
      </w:r>
      <w:r>
        <w:rPr>
          <w:rStyle w:val="NormalTok"/>
        </w:rPr>
        <w:t xml:space="preserve">(Lr1, </w:t>
      </w:r>
      <w:r>
        <w:rPr>
          <w:rStyle w:val="AttributeTok"/>
        </w:rPr>
        <w:t xml:space="preserve">vector =</w:t>
      </w:r>
      <w:r>
        <w:rPr>
          <w:rStyle w:val="NormalTok"/>
        </w:rPr>
        <w:t xml:space="preserve"> nLr2)</w:t>
      </w:r>
      <w:r>
        <w:br/>
      </w:r>
      <w:r>
        <w:rPr>
          <w:rStyle w:val="NormalTok"/>
        </w:rPr>
        <w:t xml:space="preserve">reac2</w:t>
      </w:r>
      <w:r>
        <w:br/>
      </w:r>
      <w:r>
        <w:rPr>
          <w:rStyle w:val="NormalTok"/>
        </w:rPr>
        <w:t xml:space="preserve">lim.trans[</w:t>
      </w:r>
      <w:r>
        <w:rPr>
          <w:rStyle w:val="DecValTok"/>
        </w:rPr>
        <w:t xml:space="preserve">2</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reac2</w:t>
      </w:r>
      <w:r>
        <w:br/>
      </w:r>
      <w:r>
        <w:rPr>
          <w:rStyle w:val="NormalTok"/>
        </w:rPr>
        <w:t xml:space="preserve">maxatt2 </w:t>
      </w:r>
      <w:r>
        <w:rPr>
          <w:rStyle w:val="OtherTok"/>
        </w:rPr>
        <w:t xml:space="preserve">&lt;-</w:t>
      </w:r>
      <w:r>
        <w:rPr>
          <w:rStyle w:val="NormalTok"/>
        </w:rPr>
        <w:t xml:space="preserve"> </w:t>
      </w:r>
      <w:r>
        <w:rPr>
          <w:rStyle w:val="FunctionTok"/>
        </w:rPr>
        <w:t xml:space="preserve">maxatt</w:t>
      </w:r>
      <w:r>
        <w:rPr>
          <w:rStyle w:val="NormalTok"/>
        </w:rPr>
        <w:t xml:space="preserve">(Lr1, </w:t>
      </w:r>
      <w:r>
        <w:rPr>
          <w:rStyle w:val="AttributeTok"/>
        </w:rPr>
        <w:t xml:space="preserve">vector =</w:t>
      </w:r>
      <w:r>
        <w:rPr>
          <w:rStyle w:val="NormalTok"/>
        </w:rPr>
        <w:t xml:space="preserve"> nLr2, </w:t>
      </w:r>
      <w:r>
        <w:rPr>
          <w:rStyle w:val="AttributeTok"/>
        </w:rPr>
        <w:t xml:space="preserve">return.t =</w:t>
      </w:r>
      <w:r>
        <w:rPr>
          <w:rStyle w:val="NormalTok"/>
        </w:rPr>
        <w:t xml:space="preserve"> T)</w:t>
      </w:r>
      <w:r>
        <w:br/>
      </w:r>
      <w:r>
        <w:rPr>
          <w:rStyle w:val="NormalTok"/>
        </w:rPr>
        <w:t xml:space="preserve">maxatt2</w:t>
      </w:r>
      <w:r>
        <w:br/>
      </w:r>
      <w:r>
        <w:rPr>
          <w:rStyle w:val="NormalTok"/>
        </w:rPr>
        <w:t xml:space="preserve">lim.trans[</w:t>
      </w:r>
      <w:r>
        <w:rPr>
          <w:rStyle w:val="DecValTok"/>
        </w:rPr>
        <w:t xml:space="preserve">2</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maxatt2[</w:t>
      </w:r>
      <w:r>
        <w:rPr>
          <w:rStyle w:val="DecValTok"/>
        </w:rPr>
        <w:t xml:space="preserve">1</w:t>
      </w:r>
      <w:r>
        <w:rPr>
          <w:rStyle w:val="NormalTok"/>
        </w:rPr>
        <w:t xml:space="preserve">]</w:t>
      </w:r>
      <w:r>
        <w:br/>
      </w:r>
      <w:r>
        <w:rPr>
          <w:rStyle w:val="NormalTok"/>
        </w:rPr>
        <w:t xml:space="preserve">inertia2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nLr2)</w:t>
      </w:r>
      <w:r>
        <w:br/>
      </w:r>
      <w:r>
        <w:rPr>
          <w:rStyle w:val="NormalTok"/>
        </w:rPr>
        <w:t xml:space="preserve">inertia2</w:t>
      </w:r>
      <w:r>
        <w:br/>
      </w:r>
      <w:r>
        <w:rPr>
          <w:rStyle w:val="NormalTok"/>
        </w:rPr>
        <w:t xml:space="preserve">lim.trans[</w:t>
      </w:r>
      <w:r>
        <w:rPr>
          <w:rStyle w:val="DecValTok"/>
        </w:rPr>
        <w:t xml:space="preserve">2</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inertia2</w:t>
      </w:r>
      <w:r>
        <w:br/>
      </w:r>
      <w:r>
        <w:br/>
      </w:r>
      <w:r>
        <w:rPr>
          <w:rStyle w:val="CommentTok"/>
        </w:rPr>
        <w:t xml:space="preserve"># Escenario 4. Inicio II</w:t>
      </w:r>
      <w:r>
        <w:br/>
      </w:r>
      <w:r>
        <w:rPr>
          <w:rStyle w:val="NormalTok"/>
        </w:rPr>
        <w:t xml:space="preserve">reac4 </w:t>
      </w:r>
      <w:r>
        <w:rPr>
          <w:rStyle w:val="OtherTok"/>
        </w:rPr>
        <w:t xml:space="preserve">&lt;-</w:t>
      </w:r>
      <w:r>
        <w:rPr>
          <w:rStyle w:val="NormalTok"/>
        </w:rPr>
        <w:t xml:space="preserve"> </w:t>
      </w:r>
      <w:r>
        <w:rPr>
          <w:rStyle w:val="FunctionTok"/>
        </w:rPr>
        <w:t xml:space="preserve">reac</w:t>
      </w:r>
      <w:r>
        <w:rPr>
          <w:rStyle w:val="NormalTok"/>
        </w:rPr>
        <w:t xml:space="preserve">(Lr1, </w:t>
      </w:r>
      <w:r>
        <w:rPr>
          <w:rStyle w:val="AttributeTok"/>
        </w:rPr>
        <w:t xml:space="preserve">vector =</w:t>
      </w:r>
      <w:r>
        <w:rPr>
          <w:rStyle w:val="NormalTok"/>
        </w:rPr>
        <w:t xml:space="preserve"> nLr4)</w:t>
      </w:r>
      <w:r>
        <w:br/>
      </w:r>
      <w:r>
        <w:rPr>
          <w:rStyle w:val="NormalTok"/>
        </w:rPr>
        <w:t xml:space="preserve">lim.trans[</w:t>
      </w:r>
      <w:r>
        <w:rPr>
          <w:rStyle w:val="DecValTok"/>
        </w:rPr>
        <w:t xml:space="preserve">4</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reac4</w:t>
      </w:r>
      <w:r>
        <w:br/>
      </w:r>
      <w:r>
        <w:rPr>
          <w:rStyle w:val="NormalTok"/>
        </w:rPr>
        <w:t xml:space="preserve">reac4</w:t>
      </w:r>
      <w:r>
        <w:br/>
      </w:r>
      <w:r>
        <w:rPr>
          <w:rStyle w:val="NormalTok"/>
        </w:rPr>
        <w:t xml:space="preserve">maxatt4 </w:t>
      </w:r>
      <w:r>
        <w:rPr>
          <w:rStyle w:val="OtherTok"/>
        </w:rPr>
        <w:t xml:space="preserve">&lt;-</w:t>
      </w:r>
      <w:r>
        <w:rPr>
          <w:rStyle w:val="NormalTok"/>
        </w:rPr>
        <w:t xml:space="preserve"> </w:t>
      </w:r>
      <w:r>
        <w:rPr>
          <w:rStyle w:val="FunctionTok"/>
        </w:rPr>
        <w:t xml:space="preserve">maxatt</w:t>
      </w:r>
      <w:r>
        <w:rPr>
          <w:rStyle w:val="NormalTok"/>
        </w:rPr>
        <w:t xml:space="preserve">(Lr1, </w:t>
      </w:r>
      <w:r>
        <w:rPr>
          <w:rStyle w:val="AttributeTok"/>
        </w:rPr>
        <w:t xml:space="preserve">vector =</w:t>
      </w:r>
      <w:r>
        <w:rPr>
          <w:rStyle w:val="NormalTok"/>
        </w:rPr>
        <w:t xml:space="preserve"> nLr4, </w:t>
      </w:r>
      <w:r>
        <w:rPr>
          <w:rStyle w:val="AttributeTok"/>
        </w:rPr>
        <w:t xml:space="preserve">return.t =</w:t>
      </w:r>
      <w:r>
        <w:rPr>
          <w:rStyle w:val="NormalTok"/>
        </w:rPr>
        <w:t xml:space="preserve"> T)</w:t>
      </w:r>
      <w:r>
        <w:br/>
      </w:r>
      <w:r>
        <w:rPr>
          <w:rStyle w:val="NormalTok"/>
        </w:rPr>
        <w:t xml:space="preserve">maxatt4</w:t>
      </w:r>
      <w:r>
        <w:br/>
      </w:r>
      <w:r>
        <w:rPr>
          <w:rStyle w:val="NormalTok"/>
        </w:rPr>
        <w:t xml:space="preserve">lim.trans[</w:t>
      </w:r>
      <w:r>
        <w:rPr>
          <w:rStyle w:val="DecValTok"/>
        </w:rPr>
        <w:t xml:space="preserve">4</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maxatt4[</w:t>
      </w:r>
      <w:r>
        <w:rPr>
          <w:rStyle w:val="DecValTok"/>
        </w:rPr>
        <w:t xml:space="preserve">1</w:t>
      </w:r>
      <w:r>
        <w:rPr>
          <w:rStyle w:val="NormalTok"/>
        </w:rPr>
        <w:t xml:space="preserve">]</w:t>
      </w:r>
      <w:r>
        <w:br/>
      </w:r>
      <w:r>
        <w:rPr>
          <w:rStyle w:val="NormalTok"/>
        </w:rPr>
        <w:t xml:space="preserve">inertia4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nLr4)</w:t>
      </w:r>
      <w:r>
        <w:br/>
      </w:r>
      <w:r>
        <w:rPr>
          <w:rStyle w:val="NormalTok"/>
        </w:rPr>
        <w:t xml:space="preserve">inertia4</w:t>
      </w:r>
      <w:r>
        <w:br/>
      </w:r>
      <w:r>
        <w:rPr>
          <w:rStyle w:val="NormalTok"/>
        </w:rPr>
        <w:t xml:space="preserve">lim.trans[</w:t>
      </w:r>
      <w:r>
        <w:rPr>
          <w:rStyle w:val="DecValTok"/>
        </w:rPr>
        <w:t xml:space="preserve">4</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inertia4</w:t>
      </w:r>
    </w:p>
    <w:p>
      <w:r>
        <w:pict>
          <v:rect style="width:0;height:1.5pt" o:hralign="center" o:hrstd="t" o:hr="t"/>
        </w:pict>
      </w:r>
    </w:p>
    <w:bookmarkEnd w:id="77"/>
    <w:bookmarkEnd w:id="78"/>
    <w:bookmarkStart w:id="79" w:name="tabla-de-los-índices-transitorios"/>
    <w:p>
      <w:pPr>
        <w:pStyle w:val="Heading3"/>
      </w:pPr>
      <w:r>
        <w:t xml:space="preserve">1.10.2 Tabla de los índices transitorios</w:t>
      </w:r>
    </w:p>
    <w:p>
      <w:pPr>
        <w:pStyle w:val="FirstParagraph"/>
      </w:pPr>
      <w:r>
        <w:t xml:space="preserve">En la tabla del siguiente recuadro se resumen los valores estimados por escenario.</w:t>
      </w:r>
    </w:p>
    <w:p>
      <w:pPr>
        <w:pStyle w:val="SourceCode"/>
      </w:pPr>
      <w:r>
        <w:rPr>
          <w:rStyle w:val="FunctionTok"/>
        </w:rPr>
        <w:t xml:space="preserve">flextable</w:t>
      </w:r>
      <w:r>
        <w:rPr>
          <w:rStyle w:val="NormalTok"/>
        </w:rPr>
        <w:t xml:space="preserve">(lim.trans)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7"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reac</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maxatt</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inertia</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0.8055011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0.4646221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0.4646004</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0.9626875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0.8846214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0.8845797</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1.0000000</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0.9271806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0.7879760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0.7879393</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1.1196345</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1.2117612</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1.2317285</w:t>
            </w:r>
          </w:p>
        </w:tc>
      </w:tr>
    </w:tbl>
    <w:p>
      <w:r>
        <w:pict>
          <v:rect style="width:0;height:1.5pt" o:hralign="center" o:hrstd="t" o:hr="t"/>
        </w:pict>
      </w:r>
    </w:p>
    <w:bookmarkEnd w:id="79"/>
    <w:bookmarkEnd w:id="80"/>
    <w:bookmarkStart w:id="110" w:name="X407a05a947b42752e1db47b5bd3b1f10944e261"/>
    <w:p>
      <w:pPr>
        <w:pStyle w:val="Heading2"/>
      </w:pPr>
      <w:r>
        <w:t xml:space="preserve">1.11 Gráfica de dinámica poblacional transitoria integrando los índices transitorios: escenarios 1, 3 y 5.</w:t>
      </w:r>
    </w:p>
    <w:p>
      <w:pPr>
        <w:pStyle w:val="FirstParagraph"/>
      </w:pPr>
      <w:r>
        <w:t xml:space="preserve">En el siguiente recuadro se integran en una sola gráfica los resultados de la dinámica transitoria estandarizada de</w:t>
      </w:r>
      <w:r>
        <w:t xml:space="preserve"> </w:t>
      </w:r>
      <w:r>
        <w:rPr>
          <w:i/>
          <w:iCs/>
        </w:rPr>
        <w:t xml:space="preserve">L. rubripetala</w:t>
      </w:r>
      <w:r>
        <w:t xml:space="preserve"> </w:t>
      </w:r>
      <w:r>
        <w:t xml:space="preserve">para los escenarios 1, 3 y 5.</w:t>
      </w:r>
    </w:p>
    <w:p>
      <w:pPr>
        <w:pStyle w:val="SourceCode"/>
      </w:pPr>
      <w:r>
        <w:rPr>
          <w:rStyle w:val="NormalTok"/>
        </w:rPr>
        <w:t xml:space="preserve">len </w:t>
      </w:r>
      <w:r>
        <w:rPr>
          <w:rStyle w:val="OtherTok"/>
        </w:rPr>
        <w:t xml:space="preserve">&lt;-</w:t>
      </w:r>
      <w:r>
        <w:rPr>
          <w:rStyle w:val="NormalTok"/>
        </w:rPr>
        <w:t xml:space="preserve"> </w:t>
      </w:r>
      <w:r>
        <w:rPr>
          <w:rStyle w:val="FunctionTok"/>
        </w:rPr>
        <w:t xml:space="preserve">nrow</w:t>
      </w:r>
      <w:r>
        <w:rPr>
          <w:rStyle w:val="NormalTok"/>
        </w:rPr>
        <w:t xml:space="preserve">(pr2</w:t>
      </w:r>
      <w:r>
        <w:rPr>
          <w:rStyle w:val="FloatTok"/>
        </w:rPr>
        <w:t xml:space="preserve">.1</w:t>
      </w:r>
      <w:r>
        <w:rPr>
          <w:rStyle w:val="NormalTok"/>
        </w:rPr>
        <w:t xml:space="preserve">)</w:t>
      </w:r>
      <w:r>
        <w:br/>
      </w:r>
      <w:r>
        <w:rPr>
          <w:rStyle w:val="NormalTok"/>
        </w:rPr>
        <w:t xml:space="preserve">Population_density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.1</w:t>
      </w:r>
      <w:r>
        <w:rPr>
          <w:rStyle w:val="NormalTok"/>
        </w:rPr>
        <w:t xml:space="preserve">, </w:t>
      </w:r>
      <w:r>
        <w:rPr>
          <w:rStyle w:val="AttributeTok"/>
        </w:rPr>
        <w:t xml:space="preserve">Escenario =</w:t>
      </w:r>
      <w:r>
        <w:rPr>
          <w:rStyle w:val="NormalTok"/>
        </w:rPr>
        <w:t xml:space="preserve"> </w:t>
      </w:r>
      <w:r>
        <w:rPr>
          <w:rStyle w:val="StringTok"/>
        </w:rPr>
        <w:t xml:space="preserve">"Límite inferior"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.3</w:t>
      </w:r>
      <w:r>
        <w:rPr>
          <w:rStyle w:val="NormalTok"/>
        </w:rPr>
        <w:t xml:space="preserve">, </w:t>
      </w:r>
      <w:r>
        <w:rPr>
          <w:rStyle w:val="AttributeTok"/>
        </w:rPr>
        <w:t xml:space="preserve">Escenario =</w:t>
      </w:r>
      <w:r>
        <w:rPr>
          <w:rStyle w:val="NormalTok"/>
        </w:rPr>
        <w:t xml:space="preserve"> </w:t>
      </w:r>
      <w:r>
        <w:rPr>
          <w:rStyle w:val="StringTok"/>
        </w:rPr>
        <w:t xml:space="preserve">"Estable"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.5</w:t>
      </w:r>
      <w:r>
        <w:rPr>
          <w:rStyle w:val="NormalTok"/>
        </w:rPr>
        <w:t xml:space="preserve">, </w:t>
      </w:r>
      <w:r>
        <w:rPr>
          <w:rStyle w:val="AttributeTok"/>
        </w:rPr>
        <w:t xml:space="preserve">Escenario =</w:t>
      </w:r>
      <w:r>
        <w:rPr>
          <w:rStyle w:val="NormalTok"/>
        </w:rPr>
        <w:t xml:space="preserve"> </w:t>
      </w:r>
      <w:r>
        <w:rPr>
          <w:rStyle w:val="StringTok"/>
        </w:rPr>
        <w:t xml:space="preserve">"Límite superior"</w:t>
      </w:r>
      <w:r>
        <w:rPr>
          <w:rStyle w:val="NormalTok"/>
        </w:rPr>
        <w:t xml:space="preserve">)</w:t>
      </w:r>
      <w:r>
        <w:br/>
      </w:r>
      <w:r>
        <w:rPr>
          <w:rStyle w:val="NormalTok"/>
        </w:rPr>
        <w:t xml:space="preserve">)</w:t>
      </w:r>
      <w:r>
        <w:br/>
      </w:r>
      <w:r>
        <w:rPr>
          <w:rStyle w:val="NormalTok"/>
        </w:rPr>
        <w:t xml:space="preserve">Population_density</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len, </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NormalTok"/>
        </w:rPr>
        <w:t xml:space="preserve">trans.plot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Population_density)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theme(panel.border = element_blank()) +</w:t>
      </w:r>
      <w:r>
        <w:br/>
      </w:r>
      <w:r>
        <w:rPr>
          <w:rStyle w:val="NormalTok"/>
        </w:rPr>
        <w:t xml:space="preserve">  </w:t>
      </w:r>
      <w:r>
        <w:rPr>
          <w:rStyle w:val="CommentTok"/>
        </w:rPr>
        <w:t xml:space="preserve"># theme(legend.position = "none") +</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Projection, </w:t>
      </w:r>
      <w:r>
        <w:rPr>
          <w:rStyle w:val="AttributeTok"/>
        </w:rPr>
        <w:t xml:space="preserve">group =</w:t>
      </w:r>
      <w:r>
        <w:rPr>
          <w:rStyle w:val="NormalTok"/>
        </w:rPr>
        <w:t xml:space="preserve"> Escenario, </w:t>
      </w:r>
      <w:r>
        <w:rPr>
          <w:rStyle w:val="AttributeTok"/>
        </w:rPr>
        <w:t xml:space="preserve">colour =</w:t>
      </w:r>
      <w:r>
        <w:rPr>
          <w:rStyle w:val="NormalTok"/>
        </w:rPr>
        <w:t xml:space="preserve"> Escenario),</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"green4"</w:t>
      </w:r>
      <w:r>
        <w:rPr>
          <w:rStyle w:val="NormalTok"/>
        </w:rPr>
        <w:t xml:space="preserve">, </w:t>
      </w:r>
      <w:r>
        <w:rPr>
          <w:rStyle w:val="StringTok"/>
        </w:rPr>
        <w:t xml:space="preserve">"black"</w:t>
      </w:r>
      <w:r>
        <w:rPr>
          <w:rStyle w:val="NormalTok"/>
        </w:rPr>
        <w:t xml:space="preserve">, </w:t>
      </w:r>
      <w:r>
        <w:rPr>
          <w:rStyle w:val="StringTok"/>
        </w:rPr>
        <w:t xml:space="preserve">"orange2"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"Dinámica poblacional transitoria"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"Intervalo de proyección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 poblacional relativa </w:t>
      </w:r>
      <w:r>
        <w:rPr>
          <w:rStyle w:val="SpecialCharTok"/>
        </w:rPr>
        <w:t xml:space="preserve">\n</w:t>
      </w:r>
      <w:r>
        <w:rPr>
          <w:rStyle w:val="StringTok"/>
        </w:rPr>
        <w:t xml:space="preserve"> a lambda max"</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loatTok"/>
        </w:rPr>
        <w:t xml:space="preserve">0.3</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NormalTok"/>
        </w:rPr>
        <w:t xml:space="preserve">trans.plot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maxatt1</w:t>
      </w:r>
      <w:r>
        <w:rPr>
          <w:rStyle w:val="SpecialCharTok"/>
        </w:rPr>
        <w:t xml:space="preserve">$</w:t>
      </w:r>
      <w:r>
        <w:rPr>
          <w:rStyle w:val="NormalTok"/>
        </w:rPr>
        <w:t xml:space="preserve">maxatt,</w:t>
      </w:r>
      <w:r>
        <w:br/>
      </w:r>
      <w:r>
        <w:rPr>
          <w:rStyle w:val="NormalTok"/>
        </w:rPr>
        <w:t xml:space="preserve">    </w:t>
      </w:r>
      <w:r>
        <w:rPr>
          <w:rStyle w:val="CommentTok"/>
        </w:rPr>
        <w:t xml:space="preserve"># 1. Change expression() to a string</w:t>
      </w:r>
      <w:r>
        <w:br/>
      </w:r>
      <w:r>
        <w:rPr>
          <w:rStyle w:val="NormalTok"/>
        </w:rPr>
        <w:t xml:space="preserve">    </w:t>
      </w:r>
      <w:r>
        <w:rPr>
          <w:rStyle w:val="CommentTok"/>
        </w:rPr>
        <w:t xml:space="preserve"># 2. Add parse = TRUE</w:t>
      </w:r>
      <w:r>
        <w:br/>
      </w:r>
      <w:r>
        <w:rPr>
          <w:rStyle w:val="NormalTok"/>
        </w:rPr>
        <w:t xml:space="preserve">    </w:t>
      </w:r>
      <w:r>
        <w:rPr>
          <w:rStyle w:val="AttributeTok"/>
        </w:rPr>
        <w:t xml:space="preserve">label =</w:t>
      </w:r>
      <w:r>
        <w:rPr>
          <w:rStyle w:val="NormalTok"/>
        </w:rPr>
        <w:t xml:space="preserve"> </w:t>
      </w:r>
      <w:r>
        <w:rPr>
          <w:rStyle w:val="StringTok"/>
        </w:rPr>
        <w:t xml:space="preserve">"underline(rho) == 0.46"</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1.0</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maxamp5</w:t>
      </w:r>
      <w:r>
        <w:rPr>
          <w:rStyle w:val="SpecialCharTok"/>
        </w:rPr>
        <w:t xml:space="preserve">$</w:t>
      </w:r>
      <w:r>
        <w:rPr>
          <w:rStyle w:val="NormalTok"/>
        </w:rPr>
        <w:t xml:space="preserve">maxamp,</w:t>
      </w:r>
      <w:r>
        <w:br/>
      </w:r>
      <w:r>
        <w:rPr>
          <w:rStyle w:val="NormalTok"/>
        </w:rPr>
        <w:t xml:space="preserve">    </w:t>
      </w:r>
      <w:r>
        <w:rPr>
          <w:rStyle w:val="CommentTok"/>
        </w:rPr>
        <w:t xml:space="preserve"># 1. Change expression() to a string</w:t>
      </w:r>
      <w:r>
        <w:br/>
      </w:r>
      <w:r>
        <w:rPr>
          <w:rStyle w:val="NormalTok"/>
        </w:rPr>
        <w:t xml:space="preserve">    </w:t>
      </w:r>
      <w:r>
        <w:rPr>
          <w:rStyle w:val="CommentTok"/>
        </w:rPr>
        <w:t xml:space="preserve"># 2. Add parse = TRUE</w:t>
      </w:r>
      <w:r>
        <w:br/>
      </w:r>
      <w:r>
        <w:rPr>
          <w:rStyle w:val="NormalTok"/>
        </w:rPr>
        <w:t xml:space="preserve">    </w:t>
      </w:r>
      <w:r>
        <w:rPr>
          <w:rStyle w:val="AttributeTok"/>
        </w:rPr>
        <w:t xml:space="preserve">label =</w:t>
      </w:r>
      <w:r>
        <w:rPr>
          <w:rStyle w:val="NormalTok"/>
        </w:rPr>
        <w:t xml:space="preserve"> </w:t>
      </w:r>
      <w:r>
        <w:rPr>
          <w:rStyle w:val="StringTok"/>
        </w:rPr>
        <w:t xml:space="preserve">"bar(rho) == 1"</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1.22</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84" w:name="fig-trans22"/>
          <w:p>
            <w:pPr>
              <w:pStyle w:val="Compact"/>
              <w:jc w:val="center"/>
            </w:pPr>
            <w:r>
              <w:drawing>
                <wp:inline>
                  <wp:extent cx="5334000" cy="4267200"/>
                  <wp:effectExtent b="0" l="0" r="0" t="0"/>
                  <wp:docPr descr="" title="" id="82" name="Picture"/>
                  <a:graphic>
                    <a:graphicData uri="http://schemas.openxmlformats.org/drawingml/2006/picture">
                      <pic:pic>
                        <pic:nvPicPr>
                          <pic:cNvPr descr="112-Dinamica_de_Transiciones_files/figure-docx/fig-trans22-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Curvas de densidad poblacional relativa a λ máx por escenario (Límite inferior, Estable, Límite superior), con anotaciones de los valores de amortiguamiento (ρ) y reactividad (ρ̄).</w:t>
            </w:r>
          </w:p>
          <w:bookmarkEnd w:id="84"/>
        </w:tc>
      </w:tr>
    </w:tbl>
    <w:p>
      <w:r>
        <w:pict>
          <v:rect style="width:0;height:1.5pt" o:hralign="center" o:hrstd="t" o:hr="t"/>
        </w:pict>
      </w:r>
    </w:p>
    <w:p>
      <w:pPr>
        <w:pStyle w:val="FirstParagraph"/>
      </w:pPr>
      <w:r>
        <w:t xml:space="preserve">La gráfica a continuación corresponde a los cinco escenarios planteados para la población 1 de</w:t>
      </w:r>
      <w:r>
        <w:t xml:space="preserve"> </w:t>
      </w:r>
      <w:r>
        <w:rPr>
          <w:i/>
          <w:iCs/>
        </w:rPr>
        <w:t xml:space="preserve">L. rubripetala</w:t>
      </w:r>
      <w:r>
        <w:t xml:space="preserve">, equivalente a la figura 2B del artículo de Tremblay y colaboradores (</w:t>
      </w:r>
      <w:r>
        <w:t xml:space="preserve">(Tremblay, Raventos y Ackerman, 2015)</w:t>
      </w:r>
      <w:r>
        <w:t xml:space="preserve">). Esta permitirá comparar tus resultados y verificar que los escenarios que has desarrollado estén correctos.</w:t>
      </w:r>
    </w:p>
    <w:p>
      <w:pPr>
        <w:pStyle w:val="SourceCode"/>
      </w:pPr>
      <w:r>
        <w:rPr>
          <w:rStyle w:val="NormalTok"/>
        </w:rPr>
        <w:t xml:space="preserve">len </w:t>
      </w:r>
      <w:r>
        <w:rPr>
          <w:rStyle w:val="OtherTok"/>
        </w:rPr>
        <w:t xml:space="preserve">&lt;-</w:t>
      </w:r>
      <w:r>
        <w:rPr>
          <w:rStyle w:val="NormalTok"/>
        </w:rPr>
        <w:t xml:space="preserve"> </w:t>
      </w:r>
      <w:r>
        <w:rPr>
          <w:rStyle w:val="FunctionTok"/>
        </w:rPr>
        <w:t xml:space="preserve">nrow</w:t>
      </w:r>
      <w:r>
        <w:rPr>
          <w:rStyle w:val="NormalTok"/>
        </w:rPr>
        <w:t xml:space="preserve">(pr2</w:t>
      </w:r>
      <w:r>
        <w:rPr>
          <w:rStyle w:val="FloatTok"/>
        </w:rPr>
        <w:t xml:space="preserve">.1</w:t>
      </w:r>
      <w:r>
        <w:rPr>
          <w:rStyle w:val="NormalTok"/>
        </w:rPr>
        <w:t xml:space="preserve">)</w:t>
      </w:r>
      <w:r>
        <w:br/>
      </w:r>
      <w:r>
        <w:br/>
      </w:r>
      <w:r>
        <w:rPr>
          <w:rStyle w:val="NormalTok"/>
        </w:rPr>
        <w:t xml:space="preserve">Population_density_complete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.1</w:t>
      </w:r>
      <w:r>
        <w:rPr>
          <w:rStyle w:val="NormalTok"/>
        </w:rPr>
        <w:t xml:space="preserve">, </w:t>
      </w:r>
      <w:r>
        <w:rPr>
          <w:rStyle w:val="AttributeTok"/>
        </w:rPr>
        <w:t xml:space="preserve">Escenario =</w:t>
      </w:r>
      <w:r>
        <w:rPr>
          <w:rStyle w:val="NormalTok"/>
        </w:rPr>
        <w:t xml:space="preserve"> </w:t>
      </w:r>
      <w:r>
        <w:rPr>
          <w:rStyle w:val="StringTok"/>
        </w:rPr>
        <w:t xml:space="preserve">"Límite inferior"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.2</w:t>
      </w:r>
      <w:r>
        <w:rPr>
          <w:rStyle w:val="NormalTok"/>
        </w:rPr>
        <w:t xml:space="preserve">, </w:t>
      </w:r>
      <w:r>
        <w:rPr>
          <w:rStyle w:val="AttributeTok"/>
        </w:rPr>
        <w:t xml:space="preserve">Escenario =</w:t>
      </w:r>
      <w:r>
        <w:rPr>
          <w:rStyle w:val="NormalTok"/>
        </w:rPr>
        <w:t xml:space="preserve"> </w:t>
      </w:r>
      <w:r>
        <w:rPr>
          <w:rStyle w:val="StringTok"/>
        </w:rPr>
        <w:t xml:space="preserve">"Dominado por etapas tempranas"</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.3</w:t>
      </w:r>
      <w:r>
        <w:rPr>
          <w:rStyle w:val="NormalTok"/>
        </w:rPr>
        <w:t xml:space="preserve">, </w:t>
      </w:r>
      <w:r>
        <w:rPr>
          <w:rStyle w:val="AttributeTok"/>
        </w:rPr>
        <w:t xml:space="preserve">Escenario =</w:t>
      </w:r>
      <w:r>
        <w:rPr>
          <w:rStyle w:val="NormalTok"/>
        </w:rPr>
        <w:t xml:space="preserve"> </w:t>
      </w:r>
      <w:r>
        <w:rPr>
          <w:rStyle w:val="StringTok"/>
        </w:rPr>
        <w:t xml:space="preserve">"Estable"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Projection =</w:t>
      </w:r>
      <w:r>
        <w:rPr>
          <w:rStyle w:val="NormalTok"/>
        </w:rPr>
        <w:t xml:space="preserve"> pr2</w:t>
      </w:r>
      <w:r>
        <w:rPr>
          <w:rStyle w:val="FloatTok"/>
        </w:rPr>
        <w:t xml:space="preserve">.4</w:t>
      </w:r>
      <w:r>
        <w:rPr>
          <w:rStyle w:val="NormalTok"/>
        </w:rPr>
        <w:t xml:space="preserve">,</w:t>
      </w:r>
      <w:r>
        <w:br/>
      </w:r>
      <w:r>
        <w:rPr>
          <w:rStyle w:val="NormalTok"/>
        </w:rPr>
        <w:t xml:space="preserve">    </w:t>
      </w:r>
      <w:r>
        <w:rPr>
          <w:rStyle w:val="AttributeTok"/>
        </w:rPr>
        <w:t xml:space="preserve">Escenario =</w:t>
      </w:r>
      <w:r>
        <w:rPr>
          <w:rStyle w:val="NormalTok"/>
        </w:rPr>
        <w:t xml:space="preserve"> </w:t>
      </w:r>
      <w:r>
        <w:rPr>
          <w:rStyle w:val="StringTok"/>
        </w:rPr>
        <w:t xml:space="preserve">"Dominado por etapas tempranas II"</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rPr>
          <w:rStyle w:val="AttributeTok"/>
        </w:rPr>
        <w:t xml:space="preserve">Projection =</w:t>
      </w:r>
      <w:r>
        <w:rPr>
          <w:rStyle w:val="NormalTok"/>
        </w:rPr>
        <w:t xml:space="preserve"> pr2</w:t>
      </w:r>
      <w:r>
        <w:rPr>
          <w:rStyle w:val="FloatTok"/>
        </w:rPr>
        <w:t xml:space="preserve">.5</w:t>
      </w:r>
      <w:r>
        <w:rPr>
          <w:rStyle w:val="NormalTok"/>
        </w:rPr>
        <w:t xml:space="preserve">, </w:t>
      </w:r>
      <w:r>
        <w:rPr>
          <w:rStyle w:val="AttributeTok"/>
        </w:rPr>
        <w:t xml:space="preserve">Escenario =</w:t>
      </w:r>
      <w:r>
        <w:rPr>
          <w:rStyle w:val="NormalTok"/>
        </w:rPr>
        <w:t xml:space="preserve"> </w:t>
      </w:r>
      <w:r>
        <w:rPr>
          <w:rStyle w:val="StringTok"/>
        </w:rPr>
        <w:t xml:space="preserve">"Límite superior"</w:t>
      </w:r>
      <w:r>
        <w:rPr>
          <w:rStyle w:val="NormalTok"/>
        </w:rPr>
        <w:t xml:space="preserve">)</w:t>
      </w:r>
      <w:r>
        <w:br/>
      </w:r>
      <w:r>
        <w:rPr>
          <w:rStyle w:val="NormalTok"/>
        </w:rPr>
        <w:t xml:space="preserve">)</w:t>
      </w:r>
      <w:r>
        <w:br/>
      </w:r>
      <w:r>
        <w:br/>
      </w:r>
      <w:r>
        <w:rPr>
          <w:rStyle w:val="NormalTok"/>
        </w:rPr>
        <w:t xml:space="preserve">Population_density_complete</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len, </w:t>
      </w:r>
      <w:r>
        <w:rPr>
          <w:rStyle w:val="DecValTok"/>
        </w:rPr>
        <w:t xml:space="preserve">1</w:t>
      </w:r>
      <w:r>
        <w:rPr>
          <w:rStyle w:val="NormalTok"/>
        </w:rPr>
        <w:t xml:space="preserve">), </w:t>
      </w:r>
      <w:r>
        <w:rPr>
          <w:rStyle w:val="DecValTok"/>
        </w:rPr>
        <w:t xml:space="preserve">5</w:t>
      </w:r>
      <w:r>
        <w:rPr>
          <w:rStyle w:val="NormalTok"/>
        </w:rPr>
        <w:t xml:space="preserve">)</w:t>
      </w:r>
      <w:r>
        <w:br/>
      </w:r>
      <w:r>
        <w:br/>
      </w:r>
      <w:r>
        <w:rPr>
          <w:rStyle w:val="NormalTok"/>
        </w:rPr>
        <w:t xml:space="preserve">trans.plot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Population_density_complete)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theme(legend.position = "none") +</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Projection, </w:t>
      </w:r>
      <w:r>
        <w:rPr>
          <w:rStyle w:val="AttributeTok"/>
        </w:rPr>
        <w:t xml:space="preserve">group =</w:t>
      </w:r>
      <w:r>
        <w:rPr>
          <w:rStyle w:val="NormalTok"/>
        </w:rPr>
        <w:t xml:space="preserve"> Escenario, </w:t>
      </w:r>
      <w:r>
        <w:rPr>
          <w:rStyle w:val="AttributeTok"/>
        </w:rPr>
        <w:t xml:space="preserve">colour =</w:t>
      </w:r>
      <w:r>
        <w:rPr>
          <w:rStyle w:val="NormalTok"/>
        </w:rPr>
        <w:t xml:space="preserve"> Escenario),</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"green3"</w:t>
      </w:r>
      <w:r>
        <w:rPr>
          <w:rStyle w:val="NormalTok"/>
        </w:rPr>
        <w:t xml:space="preserve">, </w:t>
      </w:r>
      <w:r>
        <w:rPr>
          <w:rStyle w:val="StringTok"/>
        </w:rPr>
        <w:t xml:space="preserve">"purple4"</w:t>
      </w:r>
      <w:r>
        <w:rPr>
          <w:rStyle w:val="NormalTok"/>
        </w:rPr>
        <w:t xml:space="preserve">, </w:t>
      </w:r>
      <w:r>
        <w:rPr>
          <w:rStyle w:val="StringTok"/>
        </w:rPr>
        <w:t xml:space="preserve">"black"</w:t>
      </w:r>
      <w:r>
        <w:rPr>
          <w:rStyle w:val="NormalTok"/>
        </w:rPr>
        <w:t xml:space="preserve">, </w:t>
      </w:r>
      <w:r>
        <w:rPr>
          <w:rStyle w:val="StringTok"/>
        </w:rPr>
        <w:t xml:space="preserve">"pink"</w:t>
      </w:r>
      <w:r>
        <w:rPr>
          <w:rStyle w:val="NormalTok"/>
        </w:rPr>
        <w:t xml:space="preserve">, </w:t>
      </w:r>
      <w:r>
        <w:rPr>
          <w:rStyle w:val="StringTok"/>
        </w:rPr>
        <w:t xml:space="preserve">"orange2"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"Dinámica poblacional transitoria"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"Intervalo de proyección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 poblacional relativa a lambda max"</w:t>
      </w:r>
      <w:r>
        <w:br/>
      </w:r>
      <w:r>
        <w:rPr>
          <w:rStyle w:val="NormalTok"/>
        </w:rPr>
        <w:t xml:space="preserve">  ) </w:t>
      </w:r>
      <w:r>
        <w:rPr>
          <w:rStyle w:val="SpecialCharTok"/>
        </w:rPr>
        <w:t xml:space="preserve">+</w:t>
      </w:r>
      <w:r>
        <w:br/>
      </w:r>
      <w:r>
        <w:rPr>
          <w:rStyle w:val="NormalTok"/>
        </w:rPr>
        <w:t xml:space="preserve">  </w:t>
      </w:r>
      <w:r>
        <w:rPr>
          <w:rStyle w:val="CommentTok"/>
        </w:rPr>
        <w:t xml:space="preserve"># theme(plot.title = element_text(hjust = 0.5, face = "bold", size = 12)) +</w:t>
      </w:r>
      <w:r>
        <w:br/>
      </w:r>
      <w:r>
        <w:rPr>
          <w:rStyle w:val="NormalTok"/>
        </w:rPr>
        <w:t xml:space="preserve">  </w:t>
      </w:r>
      <w:r>
        <w:rPr>
          <w:rStyle w:val="FunctionTok"/>
        </w:rPr>
        <w:t xml:space="preserve">ylim</w:t>
      </w:r>
      <w:r>
        <w:rPr>
          <w:rStyle w:val="NormalTok"/>
        </w:rPr>
        <w:t xml:space="preserve">(</w:t>
      </w:r>
      <w:r>
        <w:rPr>
          <w:rStyle w:val="FloatTok"/>
        </w:rPr>
        <w:t xml:space="preserve">0.3</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rlt_theme</w:t>
      </w:r>
      <w:r>
        <w:br/>
      </w:r>
      <w:r>
        <w:br/>
      </w:r>
      <w:r>
        <w:rPr>
          <w:rStyle w:val="NormalTok"/>
        </w:rPr>
        <w:t xml:space="preserve">trans.plot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maxatt1</w:t>
      </w:r>
      <w:r>
        <w:rPr>
          <w:rStyle w:val="SpecialCharTok"/>
        </w:rPr>
        <w:t xml:space="preserve">$</w:t>
      </w:r>
      <w:r>
        <w:rPr>
          <w:rStyle w:val="NormalTok"/>
        </w:rPr>
        <w:t xml:space="preserve">maxatt,</w:t>
      </w:r>
      <w:r>
        <w:br/>
      </w:r>
      <w:r>
        <w:rPr>
          <w:rStyle w:val="NormalTok"/>
        </w:rPr>
        <w:t xml:space="preserve">    </w:t>
      </w:r>
      <w:r>
        <w:rPr>
          <w:rStyle w:val="AttributeTok"/>
        </w:rPr>
        <w:t xml:space="preserve">label =</w:t>
      </w:r>
      <w:r>
        <w:rPr>
          <w:rStyle w:val="NormalTok"/>
        </w:rPr>
        <w:t xml:space="preserve"> </w:t>
      </w:r>
      <w:r>
        <w:rPr>
          <w:rStyle w:val="StringTok"/>
        </w:rPr>
        <w:t xml:space="preserve">"underline(rho) == 0.46"</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maxatt2</w:t>
      </w:r>
      <w:r>
        <w:rPr>
          <w:rStyle w:val="SpecialCharTok"/>
        </w:rPr>
        <w:t xml:space="preserve">$</w:t>
      </w:r>
      <w:r>
        <w:rPr>
          <w:rStyle w:val="NormalTok"/>
        </w:rPr>
        <w:t xml:space="preserve">maxatt,</w:t>
      </w:r>
      <w:r>
        <w:br/>
      </w:r>
      <w:r>
        <w:rPr>
          <w:rStyle w:val="NormalTok"/>
        </w:rPr>
        <w:t xml:space="preserve">    </w:t>
      </w:r>
      <w:r>
        <w:rPr>
          <w:rStyle w:val="AttributeTok"/>
        </w:rPr>
        <w:t xml:space="preserve">label =</w:t>
      </w:r>
      <w:r>
        <w:rPr>
          <w:rStyle w:val="NormalTok"/>
        </w:rPr>
        <w:t xml:space="preserve"> </w:t>
      </w:r>
      <w:r>
        <w:rPr>
          <w:rStyle w:val="StringTok"/>
        </w:rPr>
        <w:t xml:space="preserve">"underline(rho) == 0.89"</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0.1</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maxatt4</w:t>
      </w:r>
      <w:r>
        <w:rPr>
          <w:rStyle w:val="SpecialCharTok"/>
        </w:rPr>
        <w:t xml:space="preserve">$</w:t>
      </w:r>
      <w:r>
        <w:rPr>
          <w:rStyle w:val="NormalTok"/>
        </w:rPr>
        <w:t xml:space="preserve">maxatt,</w:t>
      </w:r>
      <w:r>
        <w:br/>
      </w:r>
      <w:r>
        <w:rPr>
          <w:rStyle w:val="NormalTok"/>
        </w:rPr>
        <w:t xml:space="preserve">    </w:t>
      </w:r>
      <w:r>
        <w:rPr>
          <w:rStyle w:val="AttributeTok"/>
        </w:rPr>
        <w:t xml:space="preserve">label =</w:t>
      </w:r>
      <w:r>
        <w:rPr>
          <w:rStyle w:val="NormalTok"/>
        </w:rPr>
        <w:t xml:space="preserve"> </w:t>
      </w:r>
      <w:r>
        <w:rPr>
          <w:rStyle w:val="StringTok"/>
        </w:rPr>
        <w:t xml:space="preserve">"underline(rho) == 0.79"</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0</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y =</w:t>
      </w:r>
      <w:r>
        <w:rPr>
          <w:rStyle w:val="NormalTok"/>
        </w:rPr>
        <w:t xml:space="preserve"> maxamp5</w:t>
      </w:r>
      <w:r>
        <w:rPr>
          <w:rStyle w:val="SpecialCharTok"/>
        </w:rPr>
        <w:t xml:space="preserve">$</w:t>
      </w:r>
      <w:r>
        <w:rPr>
          <w:rStyle w:val="NormalTok"/>
        </w:rPr>
        <w:t xml:space="preserve">maxamp,</w:t>
      </w:r>
      <w:r>
        <w:br/>
      </w:r>
      <w:r>
        <w:rPr>
          <w:rStyle w:val="NormalTok"/>
        </w:rPr>
        <w:t xml:space="preserve">    </w:t>
      </w:r>
      <w:r>
        <w:rPr>
          <w:rStyle w:val="AttributeTok"/>
        </w:rPr>
        <w:t xml:space="preserve">label =</w:t>
      </w:r>
      <w:r>
        <w:rPr>
          <w:rStyle w:val="NormalTok"/>
        </w:rPr>
        <w:t xml:space="preserve"> </w:t>
      </w:r>
      <w:r>
        <w:rPr>
          <w:rStyle w:val="StringTok"/>
        </w:rPr>
        <w:t xml:space="preserve">"bar(rho) == 1.22"</w:t>
      </w:r>
      <w:r>
        <w:rPr>
          <w:rStyle w:val="NormalTok"/>
        </w:rPr>
        <w:t xml:space="preserve">,</w:t>
      </w:r>
      <w:r>
        <w:br/>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0.8</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88" w:name="fig-trans23"/>
          <w:p>
            <w:pPr>
              <w:pStyle w:val="Compact"/>
              <w:jc w:val="center"/>
            </w:pPr>
            <w:r>
              <w:drawing>
                <wp:inline>
                  <wp:extent cx="5334000" cy="4267200"/>
                  <wp:effectExtent b="0" l="0" r="0" t="0"/>
                  <wp:docPr descr="" title="" id="86" name="Picture"/>
                  <a:graphic>
                    <a:graphicData uri="http://schemas.openxmlformats.org/drawingml/2006/picture">
                      <pic:pic>
                        <pic:nvPicPr>
                          <pic:cNvPr descr="112-Dinamica_de_Transiciones_files/figure-docx/fig-trans23-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9: Curvas de la dinámica transitoria para cinco escenarios iniciales sobre la matriz Lr1, con anotaciones de los valores de amortiguamiento (ρ) y reactividad (ρ̄) por escenario.</w:t>
            </w:r>
          </w:p>
          <w:bookmarkEnd w:id="88"/>
        </w:tc>
      </w:tr>
    </w:tbl>
    <w:bookmarkStart w:id="109" w:name="refs"/>
    <w:bookmarkStart w:id="89" w:name="ref-bierzychudek1999looking"/>
    <w:p>
      <w:pPr>
        <w:pStyle w:val="Bibliography"/>
      </w:pPr>
      <w:r>
        <w:t xml:space="preserve">Bierzychudek P. 1999. Looking backwards: assessing the projections of a transition matrix model.</w:t>
      </w:r>
      <w:r>
        <w:t xml:space="preserve"> </w:t>
      </w:r>
      <w:r>
        <w:rPr>
          <w:i/>
          <w:iCs/>
        </w:rPr>
        <w:t xml:space="preserve">Ecological Applications</w:t>
      </w:r>
      <w:r>
        <w:t xml:space="preserve"> </w:t>
      </w:r>
      <w:r>
        <w:t xml:space="preserve">9:1278-1287.</w:t>
      </w:r>
    </w:p>
    <w:bookmarkEnd w:id="89"/>
    <w:bookmarkStart w:id="90"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90"/>
    <w:bookmarkStart w:id="91" w:name="ref-crone2011plant"/>
    <w:p>
      <w:pPr>
        <w:pStyle w:val="Bibliography"/>
      </w:pPr>
      <w:r>
        <w:t xml:space="preserve">Crone EE, Menges ES, Ellis MM, Bell T, Bierzychudek P, Ehrl’en J, Kaye TN, Knight TM, Lesica P, Morris WF, others</w:t>
      </w:r>
      <w:r>
        <w:t xml:space="preserve">. 2011. How do plant ecologists use matrix population models?</w:t>
      </w:r>
      <w:r>
        <w:t xml:space="preserve"> </w:t>
      </w:r>
      <w:r>
        <w:rPr>
          <w:i/>
          <w:iCs/>
        </w:rPr>
        <w:t xml:space="preserve">Ecology Letters</w:t>
      </w:r>
      <w:r>
        <w:t xml:space="preserve"> </w:t>
      </w:r>
      <w:r>
        <w:t xml:space="preserve">14:1-8.</w:t>
      </w:r>
    </w:p>
    <w:bookmarkEnd w:id="91"/>
    <w:bookmarkStart w:id="92" w:name="ref-ezard2010matrix"/>
    <w:p>
      <w:pPr>
        <w:pStyle w:val="Bibliography"/>
      </w:pPr>
      <w:r>
        <w:t xml:space="preserve">Ezard TH, Bullock JM, Dalgleish HJ, Millon A, Pelletier F, Ozgul A, Koons DN. 2010. Matrix models for a changeable world: the importance of transient dynamics in population management.</w:t>
      </w:r>
      <w:r>
        <w:t xml:space="preserve"> </w:t>
      </w:r>
      <w:r>
        <w:rPr>
          <w:i/>
          <w:iCs/>
        </w:rPr>
        <w:t xml:space="preserve">Journal of Applied Ecology</w:t>
      </w:r>
      <w:r>
        <w:t xml:space="preserve"> </w:t>
      </w:r>
      <w:r>
        <w:t xml:space="preserve">47:515-523.</w:t>
      </w:r>
    </w:p>
    <w:bookmarkEnd w:id="92"/>
    <w:bookmarkStart w:id="93" w:name="ref-hinrichsen2025solving"/>
    <w:p>
      <w:pPr>
        <w:pStyle w:val="Bibliography"/>
      </w:pPr>
      <w:r>
        <w:t xml:space="preserve">Hinrichsen RA. 2025. Solving three core challenges in transient dynamics analysis of matrix population models.</w:t>
      </w:r>
      <w:r>
        <w:t xml:space="preserve"> </w:t>
      </w:r>
      <w:r>
        <w:rPr>
          <w:i/>
          <w:iCs/>
        </w:rPr>
        <w:t xml:space="preserve">bioRxiv</w:t>
      </w:r>
      <w:r>
        <w:t xml:space="preserve">:2025-05.</w:t>
      </w:r>
    </w:p>
    <w:bookmarkEnd w:id="93"/>
    <w:bookmarkStart w:id="94" w:name="ref-koons2021transient"/>
    <w:p>
      <w:pPr>
        <w:pStyle w:val="Bibliography"/>
      </w:pPr>
      <w:r>
        <w:t xml:space="preserve">Koons DN, Iles DT, Stott I. 2021. Transient analyses of population dynamics using matrix projection models.</w:t>
      </w:r>
      <w:r>
        <w:t xml:space="preserve"> </w:t>
      </w:r>
      <w:r>
        <w:rPr>
          <w:i/>
          <w:iCs/>
        </w:rPr>
        <w:t xml:space="preserve">Demographic Methods across the Tree of Life (Oxford University PressOxford, 2021) p</w:t>
      </w:r>
      <w:r>
        <w:t xml:space="preserve">:197-212.</w:t>
      </w:r>
    </w:p>
    <w:bookmarkEnd w:id="94"/>
    <w:bookmarkStart w:id="96" w:name="ref-ospina2023effect"/>
    <w:p>
      <w:pPr>
        <w:pStyle w:val="Bibliography"/>
      </w:pPr>
      <w:r>
        <w:t xml:space="preserve">Ospina-Calderón NH, Tremblay RL, Torres AM, Flanagan NS. 2023. The effect of habitat transformation on a twig epiphytic orchid: Evidence from population dynamics.</w:t>
      </w:r>
      <w:r>
        <w:t xml:space="preserve"> </w:t>
      </w:r>
      <w:r>
        <w:rPr>
          <w:i/>
          <w:iCs/>
        </w:rPr>
        <w:t xml:space="preserve">Frontiers in Ecology and Evolution</w:t>
      </w:r>
      <w:r>
        <w:t xml:space="preserve"> </w:t>
      </w:r>
      <w:r>
        <w:t xml:space="preserve">11:1135316. DOI:</w:t>
      </w:r>
      <w:r>
        <w:t xml:space="preserve"> </w:t>
      </w:r>
      <w:hyperlink r:id="rId95">
        <w:r>
          <w:rPr>
            <w:rStyle w:val="Hyperlink"/>
          </w:rPr>
          <w:t xml:space="preserve">10.3389/fevo.2023.1135316</w:t>
        </w:r>
      </w:hyperlink>
      <w:r>
        <w:t xml:space="preserve">.</w:t>
      </w:r>
    </w:p>
    <w:bookmarkEnd w:id="96"/>
    <w:bookmarkStart w:id="97" w:name="ref-raventos2015transient"/>
    <w:p>
      <w:pPr>
        <w:pStyle w:val="Bibliography"/>
      </w:pPr>
      <w:r>
        <w:t xml:space="preserve">Raventós J, González E, Mújica E, Bonet A. 2015. Transient population dynamics of two epiphytic orchid species after Hurricane Ivan: implications for management.</w:t>
      </w:r>
      <w:r>
        <w:t xml:space="preserve"> </w:t>
      </w:r>
      <w:r>
        <w:rPr>
          <w:i/>
          <w:iCs/>
        </w:rPr>
        <w:t xml:space="preserve">Biotropica</w:t>
      </w:r>
      <w:r>
        <w:t xml:space="preserve"> </w:t>
      </w:r>
      <w:r>
        <w:t xml:space="preserve">47:441-448.</w:t>
      </w:r>
    </w:p>
    <w:bookmarkEnd w:id="97"/>
    <w:bookmarkStart w:id="99" w:name="ref-schodelbauerova2010prediction"/>
    <w:p>
      <w:pPr>
        <w:pStyle w:val="Bibliography"/>
      </w:pPr>
      <w:r>
        <w:t xml:space="preserve">Schödelbauerová I, Tremblay R, Kindlmann P. 2010. Prediction vs. reality: Can a PVA model predict population persistence 13 years later?</w:t>
      </w:r>
      <w:r>
        <w:t xml:space="preserve"> </w:t>
      </w:r>
      <w:r>
        <w:rPr>
          <w:i/>
          <w:iCs/>
        </w:rPr>
        <w:t xml:space="preserve">Biodiversity and Conservation</w:t>
      </w:r>
      <w:r>
        <w:t xml:space="preserve"> </w:t>
      </w:r>
      <w:r>
        <w:t xml:space="preserve">19:637-650. DOI:</w:t>
      </w:r>
      <w:r>
        <w:t xml:space="preserve"> </w:t>
      </w:r>
      <w:hyperlink r:id="rId98">
        <w:r>
          <w:rPr>
            <w:rStyle w:val="Hyperlink"/>
          </w:rPr>
          <w:t xml:space="preserve">10.1007/s10531-009-9724-1</w:t>
        </w:r>
      </w:hyperlink>
      <w:r>
        <w:t xml:space="preserve">.</w:t>
      </w:r>
    </w:p>
    <w:bookmarkEnd w:id="99"/>
    <w:bookmarkStart w:id="100" w:name="ref-stott2012modelling"/>
    <w:p>
      <w:pPr>
        <w:pStyle w:val="Bibliography"/>
      </w:pPr>
      <w:r>
        <w:t xml:space="preserve">Stott IM. 2012.</w:t>
      </w:r>
      <w:r>
        <w:t xml:space="preserve"> </w:t>
      </w:r>
      <w:r>
        <w:rPr>
          <w:i/>
          <w:iCs/>
        </w:rPr>
        <w:t xml:space="preserve">Modelling transient population dynamics and their role in ecology and evolution</w:t>
      </w:r>
      <w:r>
        <w:t xml:space="preserve">. University of Exeter (United Kingdom).</w:t>
      </w:r>
    </w:p>
    <w:bookmarkEnd w:id="100"/>
    <w:bookmarkStart w:id="101" w:name="ref-stott2010boom"/>
    <w:p>
      <w:pPr>
        <w:pStyle w:val="Bibliography"/>
      </w:pPr>
      <w:r>
        <w:t xml:space="preserve">Stott I, Franco M, Carslake D, Townley S, Hodgson D. 2010. Boom or bust? A comparative analysis of transient population dynamics in plants.</w:t>
      </w:r>
      <w:r>
        <w:t xml:space="preserve"> </w:t>
      </w:r>
      <w:r>
        <w:rPr>
          <w:i/>
          <w:iCs/>
        </w:rPr>
        <w:t xml:space="preserve">Journal of Ecology</w:t>
      </w:r>
      <w:r>
        <w:t xml:space="preserve"> </w:t>
      </w:r>
      <w:r>
        <w:t xml:space="preserve">98:302-311.</w:t>
      </w:r>
    </w:p>
    <w:bookmarkEnd w:id="101"/>
    <w:bookmarkStart w:id="102" w:name="ref-stott2012popdemo"/>
    <w:p>
      <w:pPr>
        <w:pStyle w:val="Bibliography"/>
      </w:pPr>
      <w:r>
        <w:t xml:space="preserve">Stott I, Hodgson DJ, Townley S. 2012b.</w:t>
      </w:r>
      <w:r>
        <w:t xml:space="preserve"> </w:t>
      </w:r>
      <w:r>
        <w:t xml:space="preserve">p</w:t>
      </w:r>
      <w:r>
        <w:t xml:space="preserve">opdemo: an</w:t>
      </w:r>
      <w:r>
        <w:t xml:space="preserve"> </w:t>
      </w:r>
      <w:r>
        <w:t xml:space="preserve">R</w:t>
      </w:r>
      <w:r>
        <w:t xml:space="preserve"> </w:t>
      </w:r>
      <w:r>
        <w:t xml:space="preserve">package for population demography using projection matrix analysis.</w:t>
      </w:r>
      <w:r>
        <w:t xml:space="preserve"> </w:t>
      </w:r>
      <w:r>
        <w:rPr>
          <w:i/>
          <w:iCs/>
        </w:rPr>
        <w:t xml:space="preserve">Methods in Ecology and Evolution</w:t>
      </w:r>
      <w:r>
        <w:t xml:space="preserve"> </w:t>
      </w:r>
      <w:r>
        <w:t xml:space="preserve">3:797-802.</w:t>
      </w:r>
    </w:p>
    <w:bookmarkEnd w:id="102"/>
    <w:bookmarkStart w:id="103" w:name="ref-stott2012beyond"/>
    <w:p>
      <w:pPr>
        <w:pStyle w:val="Bibliography"/>
      </w:pPr>
      <w:r>
        <w:t xml:space="preserve">Stott I, Hodgson DJ, Townley S. 2012a. Beyond sensitivity: nonlinear perturbation analysis of transient dynamics.</w:t>
      </w:r>
      <w:r>
        <w:t xml:space="preserve"> </w:t>
      </w:r>
      <w:r>
        <w:rPr>
          <w:i/>
          <w:iCs/>
        </w:rPr>
        <w:t xml:space="preserve">Methods in Ecology and Evolution</w:t>
      </w:r>
      <w:r>
        <w:t xml:space="preserve"> </w:t>
      </w:r>
      <w:r>
        <w:t xml:space="preserve">3:673-684.</w:t>
      </w:r>
    </w:p>
    <w:bookmarkEnd w:id="103"/>
    <w:bookmarkStart w:id="104"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104"/>
    <w:bookmarkStart w:id="105" w:name="ref-tremblay1997distribution"/>
    <w:p>
      <w:pPr>
        <w:pStyle w:val="Bibliography"/>
      </w:pPr>
      <w:r>
        <w:t xml:space="preserve">Tremblay R. 1997. Distribution and Dispersion Patterns of Individuals in Nine Species of</w:t>
      </w:r>
      <w:r>
        <w:t xml:space="preserve"> </w:t>
      </w:r>
      <w:r>
        <w:rPr>
          <w:i/>
          <w:iCs/>
        </w:rPr>
        <w:t xml:space="preserve">L</w:t>
      </w:r>
      <w:r>
        <w:rPr>
          <w:i/>
          <w:iCs/>
        </w:rPr>
        <w:t xml:space="preserve">epanthes</w:t>
      </w:r>
      <w:r>
        <w:t xml:space="preserve"> </w:t>
      </w:r>
      <w:r>
        <w:t xml:space="preserve">(</w:t>
      </w:r>
      <w:r>
        <w:t xml:space="preserve">O</w:t>
      </w:r>
      <w:r>
        <w:t xml:space="preserve">rchidaceae).</w:t>
      </w:r>
      <w:r>
        <w:t xml:space="preserve"> </w:t>
      </w:r>
      <w:r>
        <w:rPr>
          <w:i/>
          <w:iCs/>
        </w:rPr>
        <w:t xml:space="preserve">Biotropica</w:t>
      </w:r>
      <w:r>
        <w:t xml:space="preserve"> </w:t>
      </w:r>
      <w:r>
        <w:t xml:space="preserve">29:38-45.</w:t>
      </w:r>
    </w:p>
    <w:bookmarkEnd w:id="105"/>
    <w:bookmarkStart w:id="107" w:name="ref-tremblay2015stable"/>
    <w:p>
      <w:pPr>
        <w:pStyle w:val="Bibliography"/>
      </w:pPr>
      <w:r>
        <w:t xml:space="preserve">Tremblay R, Raventos J, Ackerman J. 2015. When stable-stage equilibrium is unlikely: integrating transient population dynamics improves asymptotic methods.</w:t>
      </w:r>
      <w:r>
        <w:t xml:space="preserve"> </w:t>
      </w:r>
      <w:r>
        <w:rPr>
          <w:i/>
          <w:iCs/>
        </w:rPr>
        <w:t xml:space="preserve">Annals of Botany</w:t>
      </w:r>
      <w:r>
        <w:t xml:space="preserve"> </w:t>
      </w:r>
      <w:r>
        <w:t xml:space="preserve">116:381-390. DOI:</w:t>
      </w:r>
      <w:r>
        <w:t xml:space="preserve"> </w:t>
      </w:r>
      <w:hyperlink r:id="rId106">
        <w:r>
          <w:rPr>
            <w:rStyle w:val="Hyperlink"/>
          </w:rPr>
          <w:t xml:space="preserve">10.1093/aob/mcv031</w:t>
        </w:r>
      </w:hyperlink>
      <w:r>
        <w:t xml:space="preserve">.</w:t>
      </w:r>
    </w:p>
    <w:bookmarkEnd w:id="107"/>
    <w:bookmarkStart w:id="108" w:name="ref-vindenes2021introduction"/>
    <w:p>
      <w:pPr>
        <w:pStyle w:val="Bibliography"/>
      </w:pPr>
      <w:r>
        <w:t xml:space="preserve">Vindenes Y, Le Coeur C, Caswell H, others</w:t>
      </w:r>
      <w:r>
        <w:t xml:space="preserve">. 2021. Introduction to matrix population models.</w:t>
      </w:r>
      <w:r>
        <w:t xml:space="preserve"> </w:t>
      </w:r>
      <w:r>
        <w:rPr>
          <w:i/>
          <w:iCs/>
        </w:rPr>
        <w:t xml:space="preserve">Demographic Methods across the Tree of Life</w:t>
      </w:r>
      <w:r>
        <w:t xml:space="preserve">:163-81.</w:t>
      </w:r>
    </w:p>
    <w:bookmarkEnd w:id="108"/>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7" Target="media/rId27.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20" Target="media/rId20.jpg" /><Relationship Type="http://schemas.openxmlformats.org/officeDocument/2006/relationships/hyperlink" Id="rId24" Target="105-Transiciones.qmd" TargetMode="External" /><Relationship Type="http://schemas.openxmlformats.org/officeDocument/2006/relationships/hyperlink" Id="rId13" Target="109-Crecimiento_poblacional.qmd" TargetMode="External" /><Relationship Type="http://schemas.openxmlformats.org/officeDocument/2006/relationships/hyperlink" Id="rId12" Target="110-Propriedades.qmd" TargetMode="External" /><Relationship Type="http://schemas.openxmlformats.org/officeDocument/2006/relationships/hyperlink" Id="rId98" Target="https://doi.org/10.1007/s10531-009-9724-1" TargetMode="External" /><Relationship Type="http://schemas.openxmlformats.org/officeDocument/2006/relationships/hyperlink" Id="rId106" Target="https://doi.org/10.1093/aob/mcv031" TargetMode="External" /><Relationship Type="http://schemas.openxmlformats.org/officeDocument/2006/relationships/hyperlink" Id="rId95" Target="https://doi.org/10.3389/fevo.2023.1135316" TargetMode="External" /></Relationships>
</file>

<file path=word/_rels/footnotes.xml.rels><?xml version="1.0" encoding="UTF-8"?><Relationships xmlns="http://schemas.openxmlformats.org/package/2006/relationships"><Relationship Type="http://schemas.openxmlformats.org/officeDocument/2006/relationships/hyperlink" Id="rId24" Target="105-Transiciones.qmd" TargetMode="External" /><Relationship Type="http://schemas.openxmlformats.org/officeDocument/2006/relationships/hyperlink" Id="rId13" Target="109-Crecimiento_poblacional.qmd" TargetMode="External" /><Relationship Type="http://schemas.openxmlformats.org/officeDocument/2006/relationships/hyperlink" Id="rId12" Target="110-Propriedades.qmd" TargetMode="External" /><Relationship Type="http://schemas.openxmlformats.org/officeDocument/2006/relationships/hyperlink" Id="rId98" Target="https://doi.org/10.1007/s10531-009-9724-1" TargetMode="External" /><Relationship Type="http://schemas.openxmlformats.org/officeDocument/2006/relationships/hyperlink" Id="rId106" Target="https://doi.org/10.1093/aob/mcv031" TargetMode="External" /><Relationship Type="http://schemas.openxmlformats.org/officeDocument/2006/relationships/hyperlink" Id="rId95" Target="https://doi.org/10.3389/fevo.2023.11353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Dinámica transitoria de poblaciones: amplificación, atenuación y desplazamiento desde una distribución no estable hasta la estructura estable por estadios.</dc:description>
  <dc:language>es</dc:language>
  <cp:keywords/>
  <dcterms:created xsi:type="dcterms:W3CDTF">2026-05-28T02:44:25Z</dcterms:created>
  <dcterms:modified xsi:type="dcterms:W3CDTF">2026-05-28T02:44:25Z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images/Lepanthes_rupestris_Tremblay.jpeg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