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media/rId11.png" ContentType="image/png"/>
  <Override PartName="/word/media/rId18.png" ContentType="image/png"/>
  <Override PartName="/word/media/rId39.png" ContentType="image/png"/>
  <Override PartName="/word/media/rId71.png" ContentType="image/png"/>
  <Override PartName="/word/media/rId76.png" ContentType="image/png"/>
  <Override PartName="/word/media/rId56.png" ContentType="image/png"/>
  <Override PartName="/word/media/rId62.png" ContentType="image/png"/>
  <Override PartName="/word/media/rId28.png" ContentType="image/png"/>
  <Override PartName="/word/media/rId33.png" ContentType="image/png"/>
  <Override PartName="/word/media/rId22.jpg" ContentType="image/jpe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Tabla de contenidos</w:t>
          </w:r>
        </w:p>
        <w:p>
          <w:r>
            <w:fldChar w:fldCharType="begin" w:dirty="true"/>
            <w:instrText xml:space="preserve">TOC \o "1-3" \h \z \u</w:instrText>
            <w:fldChar w:fldCharType="separate"/>
            <w:fldChar w:fldCharType="end"/>
          </w:r>
        </w:p>
      </w:sdtContent>
    </w:sdt>
    <w:bookmarkStart w:id="108" w:name="ERTV"/>
    <w:p>
      <w:pPr>
        <w:pStyle w:val="Heading1"/>
      </w:pPr>
      <w:r>
        <w:t xml:space="preserve">1. Experimento de Respuesta de Tabla de Vida</w:t>
      </w:r>
    </w:p>
    <w:p>
      <w:pPr>
        <w:pStyle w:val="FirstParagraph"/>
      </w:pPr>
      <w:r>
        <w:t xml:space="preserve">Los análisis LTRE (Life Table Response Experiments) permiten descomponer las diferencias observadas en el crecimiento poblacional entre poblaciones, tratamientos o periodos de tiempo en contribuciones demográficas específicas. Este capítulo introduce el enfoque LTRE como una herramienta retrospectiva para identificar los procesos vitales responsables de cambios en la dinámica poblacional.</w:t>
      </w:r>
    </w:p>
    <w:p>
      <w:pPr>
        <w:pStyle w:val="BodyText"/>
      </w:pPr>
      <w:r>
        <w:t xml:space="preserve">Por: Adriana Ramírez-Martínez y Demetria Mondragón</w:t>
      </w:r>
    </w:p>
    <w:bookmarkStart w:id="10" w:name="Xa91c58e79cf2ca72afa1399322c2cd58687bcb5"/>
    <w:p>
      <w:pPr>
        <w:pStyle w:val="Heading2"/>
      </w:pPr>
      <w:r>
        <w:t xml:space="preserve">1.1 Experimentos de respuesta de tablas de vida: un enfoque retrospectivo</w:t>
      </w:r>
    </w:p>
    <w:p>
      <w:pPr>
        <w:pStyle w:val="FirstParagraph"/>
      </w:pPr>
      <w:r>
        <w:t xml:space="preserve">Los Life Table Response Experiments (LTRE) constituyen un marco analítico diseñado para explicar</w:t>
      </w:r>
      <w:r>
        <w:t xml:space="preserve"> </w:t>
      </w:r>
      <w:r>
        <w:rPr>
          <w:b/>
          <w:bCs/>
        </w:rPr>
        <w:t xml:space="preserve">por qué</w:t>
      </w:r>
      <w:r>
        <w:t xml:space="preserve"> </w:t>
      </w:r>
      <w:r>
        <w:t xml:space="preserve">dos o más poblaciones, tratamientos o escenarios difieren en su tasa de crecimiento poblacional. A diferencia de los análisis prospectivos de sensibilidad y elasticidad, que evalúan la importancia potencial de cambios hipotéticos en las tasas vitales, los LTRE son análisis retrospectivos que cuantifican la contribución real de las diferencias observadas en los parámetros demográficos.</w:t>
      </w:r>
    </w:p>
    <w:p>
      <w:pPr>
        <w:pStyle w:val="BodyText"/>
      </w:pPr>
      <w:r>
        <w:t xml:space="preserve">En este capítulo se presenta el fundamento conceptual de los LTRE, mostrando cómo las diferencias en matrices de proyección pueden descomponerse en contribuciones asociadas a transiciones específicas del ciclo de vida. Se discute la lógica de comparar matrices observadas con una matriz de referencia y cómo esta elección influye en la interpretación biológica de los resultados.</w:t>
      </w:r>
    </w:p>
    <w:p>
      <w:pPr>
        <w:pStyle w:val="BodyText"/>
      </w:pPr>
      <w:r>
        <w:t xml:space="preserve">Asimismo, se analiza cómo los LTRE permiten identificar qué procesos demográficos —como supervivencia, crecimiento o fecundidad— explican cambios en el crecimiento poblacional entre condiciones contrastantes. Este capítulo se diferencia de los anteriores porque desplaza el enfoque desde la predicción de efectos potenciales hacia la explicación causal de patrones observados, proporcionando una herramienta clave para interpretar respuestas poblacionales a variación ambiental, manejo o perturbaciones. Los LTRE constituyen un puente conceptual entre la teoría de la dinámica poblacional y su aplicación empírica en estudios comparativos.</w:t>
      </w:r>
    </w:p>
    <w:bookmarkStart w:id="9" w:name="Xf867723ddf5e1183e3a0c1985c85c33779f0d4d"/>
    <w:p>
      <w:pPr>
        <w:pStyle w:val="Heading4"/>
      </w:pPr>
      <w:r>
        <w:t xml:space="preserve">1.1.0.1 Librerías de R requeridas para el siguiente módulo</w:t>
      </w:r>
    </w:p>
    <w:p>
      <w:pPr>
        <w:pStyle w:val="SourceCode"/>
      </w:pPr>
      <w:r>
        <w:rPr>
          <w:rStyle w:val="FunctionTok"/>
        </w:rPr>
        <w:t xml:space="preserve">library</w:t>
      </w:r>
      <w:r>
        <w:rPr>
          <w:rStyle w:val="NormalTok"/>
        </w:rPr>
        <w:t xml:space="preserve">(tidyverse)</w:t>
      </w:r>
      <w:r>
        <w:br/>
      </w:r>
      <w:r>
        <w:rPr>
          <w:rStyle w:val="FunctionTok"/>
        </w:rPr>
        <w:t xml:space="preserve">library</w:t>
      </w:r>
      <w:r>
        <w:rPr>
          <w:rStyle w:val="NormalTok"/>
        </w:rPr>
        <w:t xml:space="preserve">(Rage)</w:t>
      </w:r>
      <w:r>
        <w:br/>
      </w:r>
      <w:r>
        <w:rPr>
          <w:rStyle w:val="FunctionTok"/>
        </w:rPr>
        <w:t xml:space="preserve">library</w:t>
      </w:r>
      <w:r>
        <w:rPr>
          <w:rStyle w:val="NormalTok"/>
        </w:rPr>
        <w:t xml:space="preserve">(DiagrammeR)</w:t>
      </w:r>
      <w:r>
        <w:br/>
      </w:r>
      <w:r>
        <w:rPr>
          <w:rStyle w:val="FunctionTok"/>
        </w:rPr>
        <w:t xml:space="preserve">library</w:t>
      </w:r>
      <w:r>
        <w:rPr>
          <w:rStyle w:val="NormalTok"/>
        </w:rPr>
        <w:t xml:space="preserve">(popbio)</w:t>
      </w:r>
      <w:r>
        <w:br/>
      </w:r>
      <w:r>
        <w:rPr>
          <w:rStyle w:val="FunctionTok"/>
        </w:rPr>
        <w:t xml:space="preserve">library</w:t>
      </w:r>
      <w:r>
        <w:rPr>
          <w:rStyle w:val="NormalTok"/>
        </w:rPr>
        <w:t xml:space="preserve">(popdemo)</w:t>
      </w:r>
      <w:r>
        <w:br/>
      </w:r>
      <w:r>
        <w:rPr>
          <w:rStyle w:val="FunctionTok"/>
        </w:rPr>
        <w:t xml:space="preserve">library</w:t>
      </w:r>
      <w:r>
        <w:rPr>
          <w:rStyle w:val="NormalTok"/>
        </w:rPr>
        <w:t xml:space="preserve">(latex2exp)</w:t>
      </w:r>
      <w:r>
        <w:br/>
      </w:r>
      <w:r>
        <w:rPr>
          <w:rStyle w:val="FunctionTok"/>
        </w:rPr>
        <w:t xml:space="preserve">library</w:t>
      </w:r>
      <w:r>
        <w:rPr>
          <w:rStyle w:val="NormalTok"/>
        </w:rPr>
        <w:t xml:space="preserve">(flextable)</w:t>
      </w:r>
      <w:r>
        <w:br/>
      </w:r>
      <w:r>
        <w:rPr>
          <w:rStyle w:val="FunctionTok"/>
        </w:rPr>
        <w:t xml:space="preserve">source</w:t>
      </w:r>
      <w:r>
        <w:rPr>
          <w:rStyle w:val="NormalTok"/>
        </w:rPr>
        <w:t xml:space="preserve">(</w:t>
      </w:r>
      <w:r>
        <w:rPr>
          <w:rStyle w:val="StringTok"/>
        </w:rPr>
        <w:t xml:space="preserve">"R/figuras_helpers.R"</w:t>
      </w:r>
      <w:r>
        <w:rPr>
          <w:rStyle w:val="NormalTok"/>
        </w:rPr>
        <w:t xml:space="preserve">) </w:t>
      </w:r>
      <w:r>
        <w:rPr>
          <w:rStyle w:val="CommentTok"/>
        </w:rPr>
        <w:t xml:space="preserve"># plc_save(), grviz_save(), save_plot_png()</w:t>
      </w:r>
    </w:p>
    <w:bookmarkEnd w:id="9"/>
    <w:bookmarkEnd w:id="10"/>
    <w:bookmarkStart w:id="15" w:name="X47c65fc947ebb939e32aa75b2b720e2016ef51c"/>
    <w:p>
      <w:pPr>
        <w:pStyle w:val="Heading2"/>
      </w:pPr>
      <w:r>
        <w:t xml:space="preserve">1.2 Introducción a</w:t>
      </w:r>
      <w:r>
        <w:t xml:space="preserve"> </w:t>
      </w:r>
      <w:r>
        <w:rPr>
          <w:b/>
          <w:bCs/>
        </w:rPr>
        <w:t xml:space="preserve">Experimento de Respuesta de Tabla de Vida</w:t>
      </w:r>
    </w:p>
    <w:p>
      <w:pPr>
        <w:pStyle w:val="FirstParagraph"/>
      </w:pPr>
      <w:r>
        <w:t xml:space="preserve">La variación en los valores estimados de los parámetros de la matriz son inherentes a la biología. Esa variación puede ser consecuencia de múltiples factores individuales y/o de combinaciones, incluyendo efectos de tiempo, espaciales, genéticos, de tamaño de muestra y por supuesto, suerte</w:t>
      </w:r>
      <w:r>
        <w:t xml:space="preserve"> </w:t>
      </w:r>
      <w:r>
        <w:t xml:space="preserve">(Hernández et al., 2024)</w:t>
      </w:r>
      <w:r>
        <w:t xml:space="preserve">. La variación en los parámetros de la historia de vida de una especie se pueden evaluar a diferentes niveles: genético, demográfico, espacial o temporal. En ecología la variación es la norma ¿Cuál es esta variación? ¿en otra palabras qué es lo que varía? y ¿cómo los individuos responden a las variables bióticas y abióticas? son aspectos importantes para determinar la ecología, evolución y conservación de las especies. La causa de la variación en una población se puede resumir en tres componentes principales: la genética, el efecto del ambiente y la interacción entre ambiente y genética (plasticidad fenotípica)</w:t>
      </w:r>
      <w:r>
        <w:t xml:space="preserve"> </w:t>
      </w:r>
      <w:r>
        <w:t xml:space="preserve">(Sun et al., 2019; Hastings et al., 2021)</w:t>
      </w:r>
      <w:r>
        <w:t xml:space="preserve">. En general se asume que el tamaño de muestra es lo suficientemente grande para no ser la causa de la variación, pero dentro de un contexto de dinámica poblacional las condiciones en las que se encuentran los individuos en las poblaciones varían, ya sea durante tratamientos manipulados, entre localidades o periodos de tiempo, y por consecuencia los datos que colectamos con diferencias en espacio/tiempo también varían y pudieran tener efecto sobre la matriz de proyección poblacional</w:t>
      </w:r>
      <w:r>
        <w:t xml:space="preserve"> </w:t>
      </w:r>
      <m:oMath>
        <m:r>
          <m:t>m</m:t>
        </m:r>
        <m:r>
          <m:t>a</m:t>
        </m:r>
        <m:r>
          <m:t>t</m:t>
        </m:r>
        <m:r>
          <m:t>A</m:t>
        </m:r>
      </m:oMath>
      <w:r>
        <w:t xml:space="preserve">. Por tanto, las entradas (los parámetros) de esa matriz</w:t>
      </w:r>
      <w:r>
        <w:t xml:space="preserve"> </w:t>
      </w:r>
      <w:r>
        <w:rPr>
          <w:b/>
          <w:bCs/>
        </w:rPr>
        <w:t xml:space="preserve">A</w:t>
      </w:r>
      <w:r>
        <w:t xml:space="preserve"> </w:t>
      </w:r>
      <w:r>
        <w:t xml:space="preserve">variarán en tiempo/espacio o experimento y esto tendría un impacto sobre la tasa de crecimiento poblacional</w:t>
      </w:r>
      <w:r>
        <w:t xml:space="preserve"> </w:t>
      </w:r>
      <m:oMath>
        <m:r>
          <m:t>λ</m:t>
        </m:r>
      </m:oMath>
      <w:r>
        <w:t xml:space="preserve"> </w:t>
      </w:r>
      <w:r>
        <w:t xml:space="preserve">y en los estimados de dispersión (Intervalo de confianza o credibilidad);</w:t>
      </w:r>
      <w:r>
        <w:t xml:space="preserve"> </w:t>
      </w:r>
      <w:r>
        <w:t xml:space="preserve">(Caswell, 1989a, 2010)</w:t>
      </w:r>
      <w:r>
        <w:t xml:space="preserve">.</w:t>
      </w:r>
    </w:p>
    <w:p>
      <w:pPr>
        <w:pStyle w:val="BodyText"/>
      </w:pPr>
      <w:r>
        <w:t xml:space="preserve">Tomando en cuenta lo anterior un Experimento de Respuesta de Tabla de Vida (</w:t>
      </w:r>
      <w:r>
        <w:rPr>
          <w:b/>
          <w:bCs/>
        </w:rPr>
        <w:t xml:space="preserve">ERTV</w:t>
      </w:r>
      <w:r>
        <w:t xml:space="preserve">) conocido también como</w:t>
      </w:r>
      <w:r>
        <w:t xml:space="preserve"> </w:t>
      </w:r>
      <w:r>
        <w:rPr>
          <w:i/>
          <w:iCs/>
        </w:rPr>
        <w:t xml:space="preserve">Life Table Response Experiment</w:t>
      </w:r>
      <w:r>
        <w:t xml:space="preserve"> </w:t>
      </w:r>
      <w:r>
        <w:t xml:space="preserve">(LTRE, por sus siglas en inglés) descompone la diferencia o varianza en</w:t>
      </w:r>
      <w:r>
        <w:t xml:space="preserve"> </w:t>
      </w:r>
      <w:r>
        <w:rPr>
          <w:i/>
          <w:iCs/>
        </w:rPr>
        <w:t xml:space="preserve">λ</w:t>
      </w:r>
      <w:r>
        <w:t xml:space="preserve"> </w:t>
      </w:r>
      <w:r>
        <w:t xml:space="preserve">entre múltiples poblaciones o tiempo dentro de las contribuciones de los elementos de la matriz y sus interacciones</w:t>
      </w:r>
      <w:r>
        <w:t xml:space="preserve"> </w:t>
      </w:r>
      <w:r>
        <w:t xml:space="preserve">(Caswell, 1989b)</w:t>
      </w:r>
      <w:r>
        <w:t xml:space="preserve">. Entonces al realizar este análisis podemos tener una apreciación de cómo los cambios en la matriz de datos recolectados en diferentes tiempos y espacio impactan las tasas vitales y a su vez que causan cambios en el crecimiento intrínseco</w:t>
      </w:r>
      <w:r>
        <w:t xml:space="preserve"> </w:t>
      </w:r>
      <m:oMath>
        <m:r>
          <m:t>λ</m:t>
        </m:r>
      </m:oMath>
      <w:r>
        <w:t xml:space="preserve"> </w:t>
      </w:r>
      <w:r>
        <w:t xml:space="preserve">y otros parámetros poblacionales</w:t>
      </w:r>
      <w:r>
        <w:t xml:space="preserve"> </w:t>
      </w:r>
      <w:r>
        <w:t xml:space="preserve">(Caswell, 1989b, 2010)</w:t>
      </w:r>
      <w:r>
        <w:t xml:space="preserve">.</w:t>
      </w:r>
    </w:p>
    <w:p>
      <w:pPr>
        <w:pStyle w:val="BodyText"/>
      </w:pPr>
      <w:r>
        <w:t xml:space="preserve">Desde la aplicación del primer ERTV por</w:t>
      </w:r>
      <w:r>
        <w:t xml:space="preserve"> </w:t>
      </w:r>
      <w:r>
        <w:t xml:space="preserve">(Birch, 1953)</w:t>
      </w:r>
      <w:r>
        <w:t xml:space="preserve"> </w:t>
      </w:r>
      <w:r>
        <w:t xml:space="preserve">en su estudio sobre el efecto de la temperatura, humedad y el alimento sobre tres especies de escarabajos de harina, las aplicaciones de estos análisis han sido variadas con diversos fines en las últimas dos décadas</w:t>
      </w:r>
      <w:r>
        <w:t xml:space="preserve"> </w:t>
      </w:r>
      <w:r>
        <w:t xml:space="preserve">(Caswell, 1989b, 2010)</w:t>
      </w:r>
      <w:r>
        <w:t xml:space="preserve">. Tanto en diseños fijos en los que se manipulan uno o más factores, como en diseños aleatorios en los que se analizan parámetros demográficos en condiciones naturales no manipuladas a lo largo del tiempo o del espacio</w:t>
      </w:r>
      <w:r>
        <w:t xml:space="preserve"> </w:t>
      </w:r>
      <w:r>
        <w:t xml:space="preserve">(Horvitz, Schemske y Caswell, 1997; Teitel, Klimowski y Campbell, 2016)</w:t>
      </w:r>
      <w:r>
        <w:t xml:space="preserve">. Los diseños fijos se han utilizado en poblaciones de animales para investigar las consecuencias demográficas de la exposición a contaminantes, la manipulación del alimento o la manipulación de la densidad poblacional</w:t>
      </w:r>
      <w:r>
        <w:t xml:space="preserve"> </w:t>
      </w:r>
      <w:r>
        <w:t xml:space="preserve">(Levin et al., 1996; Hansen, Stenseth y Henttonen, 1999; Oli, Slade y Dobson, 2001)</w:t>
      </w:r>
      <w:r>
        <w:t xml:space="preserve">. En plantas, los análisis ERTV se han utilizado para evaluar las consecuencias demográficas de la disponibilidad de polinizadores o de la herbívora, competencia, efectos en intensidades de cosecha y de fenómenos naturales e inducidos por el humano</w:t>
      </w:r>
      <w:r>
        <w:t xml:space="preserve"> </w:t>
      </w:r>
      <w:r>
        <w:t xml:space="preserve">(Miriti, Joseph Wright y Howe, 2001; Garcı́a y Ehrlén, 2002; Nordbakken, Rydgren y Økland, 2004; Mondragón, 2009; Davison et al., 2010; Gaoue y Ticktin, 2010; Schmidt et al., 2011; Jacquemyn et al., 2012; Hart-Fredeluces, Ticktin y Lake, 2021)</w:t>
      </w:r>
      <w:r>
        <w:t xml:space="preserve">.</w:t>
      </w:r>
    </w:p>
    <w:p>
      <w:pPr>
        <w:pStyle w:val="BodyText"/>
      </w:pPr>
      <w:r>
        <w:t xml:space="preserve">Los métodos para calcular los ERTV están constantemente actualizándose y de acuerdo con</w:t>
      </w:r>
      <w:r>
        <w:t xml:space="preserve"> </w:t>
      </w:r>
      <w:r>
        <w:t xml:space="preserve">(Hernández et al., 2023)</w:t>
      </w:r>
      <w:r>
        <w:t xml:space="preserve"> </w:t>
      </w:r>
      <w:r>
        <w:t xml:space="preserve">existen 186 análisis de ERTV para 75 especies de animales y 1487 para 200 especies de plantas. Aunque en este trabajo no utilizamos la metodología expuesta por dichos autores mostramos una forma práctica de la aplicación de este análisis.</w:t>
      </w:r>
    </w:p>
    <w:bookmarkStart w:id="14" w:name="X69985cf816d8150629cc16cb6fff528a0df070a"/>
    <w:p>
      <w:pPr>
        <w:pStyle w:val="Heading3"/>
      </w:pPr>
      <w:r>
        <w:t xml:space="preserve">1.2.1 ¿Cómo se diferencia la elasticidad de ERTV?</w:t>
      </w:r>
    </w:p>
    <w:p>
      <w:pPr>
        <w:pStyle w:val="FirstParagraph"/>
      </w:pPr>
      <w:r>
        <w:t xml:space="preserve">A diferencia de la elasticidad, la cual es un tipo de análisis de perturbación que examina cuánto cambiaría el crecimiento de la población si se cambiaran una de las entradas de la matriz comparando múltiples matrices, el análisis ERTV examina cuánto cambio hay en</w:t>
      </w:r>
      <w:r>
        <w:t xml:space="preserve"> </w:t>
      </w:r>
      <m:oMath>
        <m:r>
          <m:t>λ</m:t>
        </m:r>
      </m:oMath>
      <w:r>
        <w:t xml:space="preserve"> </w:t>
      </w:r>
      <w:r>
        <w:t xml:space="preserve">en función de la variación observada en las entradas de la matriz</w:t>
      </w:r>
      <w:r>
        <w:t xml:space="preserve"> </w:t>
      </w:r>
      <w:r>
        <w:t xml:space="preserve">(Caswell, 1989a, 2010; Horvitz, Schemske y Caswell, 1997)</w:t>
      </w:r>
      <w:r>
        <w:t xml:space="preserve">; y por consecuencia es un análisis que toma en cuenta el cambio de las variaciones individualmente registradas en matrices en diferentes poblaciones/ tiempo / experimentos, etc.</w:t>
      </w:r>
      <w:r>
        <w:t xml:space="preserve"> </w:t>
      </w:r>
      <w:r>
        <w:t xml:space="preserve">(Caswell, 2010)</w:t>
      </w:r>
      <w:r>
        <w:t xml:space="preserve">. Nota que ERTV es una herramienta suplementaria para evaluar el efecto de perturbaciones como los de elasticidad</w:t>
      </w:r>
      <w:r>
        <w:t xml:space="preserve"> </w:t>
      </w:r>
      <w:r>
        <w:t xml:space="preserve">(Caswell, 1989b)</w:t>
      </w:r>
      <w:r>
        <w:t xml:space="preserve">, dinámica de transiciones</w:t>
      </w:r>
      <w:r>
        <w:t xml:space="preserve"> </w:t>
      </w:r>
      <w:r>
        <w:t xml:space="preserve">(Stott, Townley y Hodgson, 2011)</w:t>
      </w:r>
      <w:r>
        <w:t xml:space="preserve"> </w:t>
      </w:r>
      <w:r>
        <w:t xml:space="preserve">y funciones de transferencias</w:t>
      </w:r>
      <w:r>
        <w:t xml:space="preserve"> </w:t>
      </w:r>
      <w:r>
        <w:t xml:space="preserve">(Stott, Hodgson y Townley, 2012)</w:t>
      </w:r>
      <w:r>
        <w:t xml:space="preserve"> </w:t>
      </w:r>
      <w:r>
        <w:t xml:space="preserve">y no un reemplazo. Cada una de estas herramientas tiene un propósito y una interpretación diferente con sus supuestos.</w:t>
      </w:r>
    </w:p>
    <w:tbl>
      <w:tblPr>
        <w:tblStyle w:val="Table"/>
        <w:tblLook w:firstRow="0" w:lastRow="0" w:firstColumn="0" w:lastColumn="0" w:noHBand="0" w:noVBand="0" w:val="0000"/>
        <w:tblBorders>
          <w:top w:val="single" w:sz="4" w:space="0" w:color="CC1914"/>
          <w:left w:val="single" w:sz="24" w:space="0" w:color="CC1914"/>
          <w:bottom w:val="single" w:sz="4" w:space="0" w:color="CC1914"/>
          <w:right w:val="single" w:sz="4" w:space="0" w:color="CC1914"/>
        </w:tblBorders>
        <w:tblCellMar>
          <w:left w:w="144" w:type="dxa"/>
          <w:right w:w="144" w:type="dxa"/>
        </w:tblCellMar>
        <w:tblLook w:firstRow="0" w:lastRow="0" w:firstColumn="0" w:lastColumn="0" w:noHBand="0" w:noVBand="0" w:val="0000"/>
      </w:tblPr>
      <w:tr>
        <w:trPr>
          <w:cantSplit/>
        </w:trPr>
        <w:tc>
          <w:tcPr>
            <w:shd w:color="auto" w:fill="f7dddc" w:val="clear"/>
            <w:tcMar>
              <w:top w:w="92" w:type="dxa"/>
              <w:bottom w:w="92" w:type="dxa"/>
            </w:tcMar>
          </w:tcPr>
          <w:p>
            <w:pPr>
              <w:pStyle w:val="BodyText"/>
            </w:pPr>
            <w:pPr>
              <w:spacing w:before="0" w:after="0"/>
              <w:textAlignment w:val="center"/>
            </w:pPr>
            <w:r>
              <w:drawing>
                <wp:inline>
                  <wp:extent cx="152400" cy="152400"/>
                  <wp:effectExtent b="0" l="0" r="0" t="0"/>
                  <wp:docPr descr="" title="" id="12" name="Picture"/>
                  <a:graphic>
                    <a:graphicData uri="http://schemas.openxmlformats.org/drawingml/2006/picture">
                      <pic:pic>
                        <pic:nvPicPr>
                          <pic:cNvPr descr="/Applications/RStudio.app/Contents/Resources/app/quarto/share/formats/docx/important.png" id="13" name="Picture"/>
                          <pic:cNvPicPr>
                            <a:picLocks noChangeArrowheads="1" noChangeAspect="1"/>
                          </pic:cNvPicPr>
                        </pic:nvPicPr>
                        <pic:blipFill>
                          <a:blip r:embed="rId11"/>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Importante</w:t>
            </w:r>
          </w:p>
        </w:tc>
      </w:tr>
      <w:tr>
        <w:trPr>
          <w:cantSplit/>
        </w:trPr>
        <w:tc>
          <w:tcPr>
            <w:tcMar>
              <w:top w:w="108" w:type="dxa"/>
              <w:bottom w:w="108" w:type="dxa"/>
            </w:tcMar>
          </w:tcPr>
          <w:p>
            <w:pPr>
              <w:pStyle w:val="BodyText"/>
            </w:pPr>
            <w:pPr>
              <w:spacing w:before="16"/>
            </w:pPr>
            <w:r>
              <w:rPr>
                <w:b/>
                <w:bCs/>
              </w:rPr>
              <w:t xml:space="preserve">Dos preguntas distintas, dos herramientas distintas.</w:t>
            </w:r>
          </w:p>
          <w:p>
            <w:pPr>
              <w:pStyle w:val="Compact"/>
              <w:numPr>
                <w:ilvl w:val="0"/>
                <w:numId w:val="1001"/>
              </w:numPr>
            </w:pPr>
            <w:r>
              <w:rPr>
                <w:b/>
                <w:bCs/>
              </w:rPr>
              <w:t xml:space="preserve">Elasticidad (prospectiva):</w:t>
            </w:r>
            <w:r>
              <w:t xml:space="preserve"> </w:t>
            </w:r>
            <w:r>
              <w:t xml:space="preserve">¿Qué pasaría con λ si modificáramos hipotéticamente una entrada de la matriz?</w:t>
            </w:r>
          </w:p>
          <w:p>
            <w:pPr>
              <w:pStyle w:val="Compact"/>
              <w:numPr>
                <w:ilvl w:val="0"/>
                <w:numId w:val="1001"/>
              </w:numPr>
            </w:pPr>
            <w:r>
              <w:rPr>
                <w:b/>
                <w:bCs/>
              </w:rPr>
              <w:t xml:space="preserve">LTRE (retrospectivo):</w:t>
            </w:r>
            <w:r>
              <w:t xml:space="preserve"> </w:t>
            </w:r>
            <w:r>
              <w:t xml:space="preserve">Dadas las diferencias observadas entre dos matrices, ¿cuáles entradas explican la diferencia en λ?</w:t>
            </w:r>
          </w:p>
          <w:p>
            <w:pPr>
              <w:pStyle w:val="FirstParagraph"/>
            </w:pPr>
            <w:pPr>
              <w:spacing w:after="16"/>
            </w:pPr>
            <w:r>
              <w:t xml:space="preserve">LTRE es</w:t>
            </w:r>
            <w:r>
              <w:t xml:space="preserve"> </w:t>
            </w:r>
            <w:r>
              <w:rPr>
                <w:b/>
                <w:bCs/>
              </w:rPr>
              <w:t xml:space="preserve">complementario</w:t>
            </w:r>
            <w:r>
              <w:t xml:space="preserve">, no sustituto, de elasticidad. Cuando la elasticidad de un parámetro es alta pero la varianza observada es baja, ese parámetro contribuye poco al LTRE. Cuando la elasticidad es modesta pero la varianza es grande, ese parámetro puede dominar el LTRE. Las dos métricas pueden señalar resultados distintos, y ambos son útiles.</w:t>
            </w:r>
          </w:p>
          <w:p/>
        </w:tc>
      </w:tr>
    </w:tbl>
    <w:bookmarkEnd w:id="14"/>
    <w:bookmarkEnd w:id="15"/>
    <w:bookmarkStart w:id="17" w:name="formulación-y-cálculo-de-los-ltre"/>
    <w:p>
      <w:pPr>
        <w:pStyle w:val="Heading2"/>
      </w:pPr>
      <w:r>
        <w:t xml:space="preserve">1.3 Formulación y cálculo de los LTRE</w:t>
      </w:r>
    </w:p>
    <w:p>
      <w:pPr>
        <w:pStyle w:val="FirstParagraph"/>
      </w:pPr>
      <w:r>
        <w:t xml:space="preserve">A continuación se describe la formulación matemática de los LTRE y su implementación computacional para descomponer diferencias en el crecimiento poblacional. A diferencia del análisis de elasticidad poblacional, los LTRE explican diferencias observadas en lugar de evaluar cambios hipotéticos en los parámetros demográficos. Las contribuciones LTRE pueden descomponerse en términos de matrices</w:t>
      </w:r>
      <w:r>
        <w:t xml:space="preserve"> </w:t>
      </w:r>
      <w:r>
        <w:rPr>
          <w:b/>
          <w:bCs/>
        </w:rPr>
        <w:t xml:space="preserve">U</w:t>
      </w:r>
      <w:r>
        <w:t xml:space="preserve"> </w:t>
      </w:r>
      <w:r>
        <w:t xml:space="preserve">y</w:t>
      </w:r>
      <w:r>
        <w:t xml:space="preserve"> </w:t>
      </w:r>
      <w:r>
        <w:rPr>
          <w:b/>
          <w:bCs/>
        </w:rPr>
        <w:t xml:space="preserve">F</w:t>
      </w:r>
      <w:r>
        <w:t xml:space="preserve">, introducidas en el capítulo de</w:t>
      </w:r>
      <w:r>
        <w:t xml:space="preserve"> </w:t>
      </w:r>
      <w:hyperlink r:id="rId16">
        <w:r>
          <w:rPr>
            <w:rStyle w:val="Hyperlink"/>
          </w:rPr>
          <w:t xml:space="preserve">Matrices U, F y C</w:t>
        </w:r>
      </w:hyperlink>
      <w:r>
        <w:t xml:space="preserve">.</w:t>
      </w:r>
    </w:p>
    <w:p>
      <w:r>
        <w:pict>
          <v:rect style="width:0;height:1.5pt" o:hralign="center" o:hrstd="t" o:hr="t"/>
        </w:pict>
      </w:r>
    </w:p>
    <w:bookmarkEnd w:id="17"/>
    <w:bookmarkStart w:id="38" w:name="métodos"/>
    <w:p>
      <w:pPr>
        <w:pStyle w:val="Heading2"/>
      </w:pPr>
      <w:r>
        <w:t xml:space="preserve">1.4 Métodos</w:t>
      </w:r>
    </w:p>
    <w:bookmarkStart w:id="21" w:name="ejemplo-práctico-de-ertv"/>
    <w:p>
      <w:pPr>
        <w:pStyle w:val="Heading3"/>
      </w:pPr>
      <w:r>
        <w:t xml:space="preserve">1.4.1 Ejemplo práctico de ERTV</w:t>
      </w:r>
    </w:p>
    <w:p>
      <w:pPr>
        <w:pStyle w:val="FirstParagraph"/>
      </w:pPr>
      <w:r>
        <w:t xml:space="preserve">Para ejemplificar el cálculo de los ERTV utilizaremos los datos recabados por Ramírez-Martínez colectados de 2017 a 2018 para la orquídea epífita</w:t>
      </w:r>
      <w:r>
        <w:t xml:space="preserve"> </w:t>
      </w:r>
      <w:r>
        <w:rPr>
          <w:i/>
          <w:iCs/>
        </w:rPr>
        <w:t xml:space="preserve">Oncidium brachyandrum</w:t>
      </w:r>
      <w:r>
        <w:t xml:space="preserve"> </w:t>
      </w:r>
      <w:r>
        <w:t xml:space="preserve">Lindl. en un bosque de encino estacional en Oaxaca, México</w:t>
      </w:r>
      <w:r>
        <w:t xml:space="preserve"> </w:t>
      </w:r>
      <w:r>
        <w:t xml:space="preserve">(Ramı́rez Martı́nez, 2021)</w:t>
      </w:r>
      <w:r>
        <w:t xml:space="preserve">. La pregunta principal del estudio era saber qué tasas vitales estaban ligadas a las variaciones en los valores de λ de poblaciones de</w:t>
      </w:r>
      <w:r>
        <w:t xml:space="preserve"> </w:t>
      </w:r>
      <w:r>
        <w:rPr>
          <w:i/>
          <w:iCs/>
        </w:rPr>
        <w:t xml:space="preserve">O. brachyandrum</w:t>
      </w:r>
      <w:r>
        <w:t xml:space="preserve"> </w:t>
      </w:r>
      <w:r>
        <w:t xml:space="preserve">creciendo sobre dos hospederos</w:t>
      </w:r>
      <w:r>
        <w:t xml:space="preserve"> </w:t>
      </w:r>
      <w:r>
        <w:rPr>
          <w:i/>
          <w:iCs/>
        </w:rPr>
        <w:t xml:space="preserve">Quercus martinezii</w:t>
      </w:r>
      <w:r>
        <w:t xml:space="preserve"> </w:t>
      </w:r>
      <w:r>
        <w:t xml:space="preserve">C.H.Mull. y</w:t>
      </w:r>
      <w:r>
        <w:t xml:space="preserve"> </w:t>
      </w:r>
      <w:r>
        <w:rPr>
          <w:i/>
          <w:iCs/>
        </w:rPr>
        <w:t xml:space="preserve">Q. rugosa</w:t>
      </w:r>
      <w:r>
        <w:t xml:space="preserve"> </w:t>
      </w:r>
      <w:r>
        <w:t xml:space="preserve">Née. Usando el método ERTV se pudo evaluar el efecto que tiene la variación observada en los parámetros de las matrices en función de las especies de hospedero en los que se encontraban creciendo.</w:t>
      </w:r>
    </w:p>
    <w:p>
      <w:pPr>
        <w:pStyle w:val="BodyText"/>
      </w:pPr>
      <w:r>
        <w:t xml:space="preserve">Como el ERTV es una forma de análisis retrospectivo y es análogo al ANOVA (porque cuantifica los efectos observados de los elementos individuales de matriz sobre la variación observada en</w:t>
      </w:r>
      <w:r>
        <w:t xml:space="preserve"> </w:t>
      </w:r>
      <w:r>
        <w:rPr>
          <w:i/>
          <w:iCs/>
        </w:rPr>
        <w:t xml:space="preserve">λ</w:t>
      </w:r>
      <w:r>
        <w:t xml:space="preserve">, en contraposición a los efectos esperados) se requiere de un valor de referencia para realizar las comparaciones, por lo que se toma la matriz con el valor más alto de</w:t>
      </w:r>
      <w:r>
        <w:t xml:space="preserve"> </w:t>
      </w:r>
      <w:r>
        <w:rPr>
          <w:i/>
          <w:iCs/>
        </w:rPr>
        <w:t xml:space="preserve">λ</w:t>
      </w:r>
      <w:r>
        <w:t xml:space="preserve"> </w:t>
      </w:r>
      <w:r>
        <w:t xml:space="preserve">como valor de referencia</w:t>
      </w:r>
      <w:r>
        <w:t xml:space="preserve"> </w:t>
      </w:r>
      <w:r>
        <w:t xml:space="preserve">(Caswell, 2010; Timsina et al., 2021)</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19" name="Picture"/>
                  <a:graphic>
                    <a:graphicData uri="http://schemas.openxmlformats.org/drawingml/2006/picture">
                      <pic:pic>
                        <pic:nvPicPr>
                          <pic:cNvPr descr="/Applications/RStudio.app/Contents/Resources/app/quarto/share/formats/docx/tip.png" id="20"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Cómo elegir la matriz de referencia.</w:t>
            </w:r>
          </w:p>
          <w:p>
            <w:pPr>
              <w:pStyle w:val="BodyText"/>
            </w:pPr>
            <w:r>
              <w:t xml:space="preserve">El método de Caswell descompone la diferencia</w:t>
            </w:r>
            <w:r>
              <w:t xml:space="preserve"> </w:t>
            </w:r>
            <m:oMath>
              <m:sSup>
                <m:e>
                  <m:r>
                    <m:t>λ</m:t>
                  </m:r>
                </m:e>
                <m:sup>
                  <m:r>
                    <m:rPr>
                      <m:sty m:val="p"/>
                    </m:rPr>
                    <m:t>(</m:t>
                  </m:r>
                  <m:r>
                    <m:t>i</m:t>
                  </m:r>
                  <m:r>
                    <m:rPr>
                      <m:sty m:val="p"/>
                    </m:rPr>
                    <m:t>)</m:t>
                  </m:r>
                </m:sup>
              </m:sSup>
              <m:r>
                <m:rPr>
                  <m:sty m:val="p"/>
                </m:rPr>
                <m:t>−</m:t>
              </m:r>
              <m:sSup>
                <m:e>
                  <m:r>
                    <m:t>λ</m:t>
                  </m:r>
                </m:e>
                <m:sup>
                  <m:r>
                    <m:rPr>
                      <m:sty m:val="p"/>
                    </m:rPr>
                    <m:t>(</m:t>
                  </m:r>
                  <m:r>
                    <m:rPr>
                      <m:nor/>
                      <m:sty m:val="p"/>
                    </m:rPr>
                    <m:t>ref</m:t>
                  </m:r>
                  <m:r>
                    <m:rPr>
                      <m:sty m:val="p"/>
                    </m:rPr>
                    <m:t>)</m:t>
                  </m:r>
                </m:sup>
              </m:sSup>
            </m:oMath>
            <w:r>
              <w:t xml:space="preserve"> </w:t>
            </w:r>
            <w:r>
              <w:t xml:space="preserve">usando sensibilidades evaluadas en la</w:t>
            </w:r>
            <w:r>
              <w:t xml:space="preserve"> </w:t>
            </w:r>
            <w:r>
              <w:rPr>
                <w:b/>
                <w:bCs/>
              </w:rPr>
              <w:t xml:space="preserve">matriz promedio</w:t>
            </w:r>
            <w:r>
              <w:t xml:space="preserve"> </w:t>
            </w:r>
            <w:r>
              <w:t xml:space="preserve">entre la condición</w:t>
            </w:r>
            <w:r>
              <w:t xml:space="preserve"> </w:t>
            </w:r>
            <m:oMath>
              <m:r>
                <m:t>i</m:t>
              </m:r>
            </m:oMath>
            <w:r>
              <w:t xml:space="preserve"> </w:t>
            </w:r>
            <w:r>
              <w:t xml:space="preserve">y la condición de referencia. Hay tres opciones comunes para la matriz de referencia:</w:t>
            </w:r>
          </w:p>
          <w:p>
            <w:pPr>
              <w:pStyle w:val="Compact"/>
              <w:numPr>
                <w:ilvl w:val="0"/>
                <w:numId w:val="1002"/>
              </w:numPr>
            </w:pPr>
            <w:r>
              <w:rPr>
                <w:b/>
                <w:bCs/>
              </w:rPr>
              <w:t xml:space="preserve">Matriz con λ más alto:</w:t>
            </w:r>
            <w:r>
              <w:t xml:space="preserve"> </w:t>
            </w:r>
            <w:r>
              <w:t xml:space="preserve">útil cuando se quiere identificar qué procesos</w:t>
            </w:r>
            <w:r>
              <w:t xml:space="preserve"> </w:t>
            </w:r>
            <w:r>
              <w:rPr>
                <w:i/>
                <w:iCs/>
              </w:rPr>
              <w:t xml:space="preserve">limitan</w:t>
            </w:r>
            <w:r>
              <w:t xml:space="preserve"> </w:t>
            </w:r>
            <w:r>
              <w:t xml:space="preserve">el crecimiento en las otras condiciones (esta es la opción usada en este ejemplo).</w:t>
            </w:r>
          </w:p>
          <w:p>
            <w:pPr>
              <w:pStyle w:val="Compact"/>
              <w:numPr>
                <w:ilvl w:val="0"/>
                <w:numId w:val="1002"/>
              </w:numPr>
            </w:pPr>
            <w:r>
              <w:rPr>
                <w:b/>
                <w:bCs/>
              </w:rPr>
              <w:t xml:space="preserve">Matriz control:</w:t>
            </w:r>
            <w:r>
              <w:t xml:space="preserve"> </w:t>
            </w:r>
            <w:r>
              <w:t xml:space="preserve">apropiado en diseños experimentales con tratamientos vs. control.</w:t>
            </w:r>
          </w:p>
          <w:p>
            <w:pPr>
              <w:pStyle w:val="Compact"/>
              <w:numPr>
                <w:ilvl w:val="0"/>
                <w:numId w:val="1002"/>
              </w:numPr>
            </w:pPr>
            <w:r>
              <w:rPr>
                <w:b/>
                <w:bCs/>
              </w:rPr>
              <w:t xml:space="preserve">Matriz promedio:</w:t>
            </w:r>
            <w:r>
              <w:t xml:space="preserve"> </w:t>
            </w:r>
            <w:r>
              <w:t xml:space="preserve">útil cuando no hay un escenario «mejor» obvio y se quiere descomponer la varianza simétricamente.</w:t>
            </w:r>
          </w:p>
          <w:p>
            <w:pPr>
              <w:pStyle w:val="FirstParagraph"/>
            </w:pPr>
            <w:pPr>
              <w:spacing w:after="16"/>
            </w:pPr>
            <w:r>
              <w:t xml:space="preserve">La elección de referencia afecta el signo de las contribuciones (no su magnitud relativa), así que conviene declararla explícitamente al reportar resultados.</w:t>
            </w:r>
          </w:p>
          <w:p/>
        </w:tc>
      </w:tr>
    </w:tbl>
    <w:p>
      <w:pPr>
        <w:pStyle w:val="BodyText"/>
      </w:pPr>
      <w:r>
        <w:t xml:space="preserve">A continuación, se muestran dos matrices de tipo Lefkovitch (matrices construidas con base en estadíos) para las poblaciones de</w:t>
      </w:r>
      <w:r>
        <w:t xml:space="preserve"> </w:t>
      </w:r>
      <w:r>
        <w:rPr>
          <w:i/>
          <w:iCs/>
        </w:rPr>
        <w:t xml:space="preserve">O. brachyandrum</w:t>
      </w:r>
      <w:r>
        <w:t xml:space="preserve"> </w:t>
      </w:r>
      <w:r>
        <w:t xml:space="preserve">y sus valores respectivos de λ en los dos hospederos, A)</w:t>
      </w:r>
      <w:r>
        <w:t xml:space="preserve"> </w:t>
      </w:r>
      <w:r>
        <w:rPr>
          <w:i/>
          <w:iCs/>
        </w:rPr>
        <w:t xml:space="preserve">Q. martinezii</w:t>
      </w:r>
      <w:r>
        <w:t xml:space="preserve"> </w:t>
      </w:r>
      <w:r>
        <w:t xml:space="preserve">(λ=1.3; IC: 1.11-1.45) y B)</w:t>
      </w:r>
      <w:r>
        <w:t xml:space="preserve"> </w:t>
      </w:r>
      <w:r>
        <w:rPr>
          <w:i/>
          <w:iCs/>
        </w:rPr>
        <w:t xml:space="preserve">Q. rugosa</w:t>
      </w:r>
      <w:r>
        <w:t xml:space="preserve"> </w:t>
      </w:r>
      <w:r>
        <w:t xml:space="preserve">(λ=0.98; IC: 0.87-0.99). El valor de λ fue mayor en</w:t>
      </w:r>
      <w:r>
        <w:t xml:space="preserve"> </w:t>
      </w:r>
      <w:r>
        <w:rPr>
          <w:i/>
          <w:iCs/>
        </w:rPr>
        <w:t xml:space="preserve">Q. martinezii</w:t>
      </w:r>
      <w:r>
        <w:t xml:space="preserve"> </w:t>
      </w:r>
      <w:r>
        <w:t xml:space="preserve">por lo que la matriz de esta especie fue la matriz de referencia para calcular los ERTV.</w:t>
      </w:r>
    </w:p>
    <w:p>
      <w:pPr>
        <w:pStyle w:val="BodyText"/>
      </w:pPr>
      <w:r>
        <w:rPr>
          <w:b/>
          <w:bCs/>
        </w:rPr>
        <w:t xml:space="preserve">A)</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Plántula</w:t>
            </w:r>
          </w:p>
        </w:tc>
        <w:tc>
          <w:tcPr/>
          <w:p>
            <w:pPr>
              <w:pStyle w:val="Compact"/>
            </w:pPr>
            <w:r>
              <w:t xml:space="preserve">Infantil</w:t>
            </w:r>
          </w:p>
        </w:tc>
        <w:tc>
          <w:tcPr/>
          <w:p>
            <w:pPr>
              <w:pStyle w:val="Compact"/>
            </w:pPr>
            <w:r>
              <w:t xml:space="preserve">Juvenil</w:t>
            </w:r>
          </w:p>
        </w:tc>
        <w:tc>
          <w:tcPr/>
          <w:p>
            <w:pPr>
              <w:pStyle w:val="Compact"/>
            </w:pPr>
            <w:r>
              <w:t xml:space="preserve">Adulto</w:t>
            </w:r>
          </w:p>
        </w:tc>
      </w:tr>
      <w:tr>
        <w:tc>
          <w:tcPr/>
          <w:p>
            <w:pPr>
              <w:pStyle w:val="Compact"/>
            </w:pPr>
            <w:r>
              <w:t xml:space="preserve">Plántula</w:t>
            </w:r>
          </w:p>
        </w:tc>
        <w:tc>
          <w:tcPr/>
          <w:p>
            <w:pPr>
              <w:pStyle w:val="Compact"/>
            </w:pPr>
            <w:r>
              <w:t xml:space="preserve">0.68</w:t>
            </w:r>
          </w:p>
        </w:tc>
        <w:tc>
          <w:tcPr/>
          <w:p>
            <w:pPr>
              <w:pStyle w:val="Compact"/>
            </w:pPr>
            <w:r>
              <w:t xml:space="preserve">0.02</w:t>
            </w:r>
          </w:p>
        </w:tc>
        <w:tc>
          <w:tcPr/>
          <w:p>
            <w:pPr>
              <w:pStyle w:val="Compact"/>
            </w:pPr>
            <w:r>
              <w:t xml:space="preserve">3.88</w:t>
            </w:r>
          </w:p>
        </w:tc>
        <w:tc>
          <w:tcPr/>
          <w:p>
            <w:pPr>
              <w:pStyle w:val="Compact"/>
            </w:pPr>
            <w:r>
              <w:t xml:space="preserve">16.53</w:t>
            </w:r>
          </w:p>
        </w:tc>
      </w:tr>
      <w:tr>
        <w:tc>
          <w:tcPr/>
          <w:p>
            <w:pPr>
              <w:pStyle w:val="Compact"/>
            </w:pPr>
            <w:r>
              <w:t xml:space="preserve">Infantil</w:t>
            </w:r>
          </w:p>
        </w:tc>
        <w:tc>
          <w:tcPr/>
          <w:p>
            <w:pPr>
              <w:pStyle w:val="Compact"/>
            </w:pPr>
            <w:r>
              <w:t xml:space="preserve">0.23</w:t>
            </w:r>
          </w:p>
        </w:tc>
        <w:tc>
          <w:tcPr/>
          <w:p>
            <w:pPr>
              <w:pStyle w:val="Compact"/>
            </w:pPr>
            <w:r>
              <w:t xml:space="preserve">0.75</w:t>
            </w:r>
          </w:p>
        </w:tc>
        <w:tc>
          <w:tcPr/>
          <w:p>
            <w:pPr>
              <w:pStyle w:val="Compact"/>
            </w:pPr>
            <w:r>
              <w:t xml:space="preserve">0.23</w:t>
            </w:r>
          </w:p>
        </w:tc>
        <w:tc>
          <w:tcPr/>
          <w:p>
            <w:pPr>
              <w:pStyle w:val="Compact"/>
            </w:pPr>
            <w:r>
              <w:t xml:space="preserve">0</w:t>
            </w:r>
          </w:p>
        </w:tc>
      </w:tr>
      <w:tr>
        <w:tc>
          <w:tcPr/>
          <w:p>
            <w:pPr>
              <w:pStyle w:val="Compact"/>
            </w:pPr>
            <w:r>
              <w:t xml:space="preserve">Juvenil</w:t>
            </w:r>
          </w:p>
        </w:tc>
        <w:tc>
          <w:tcPr/>
          <w:p>
            <w:pPr>
              <w:pStyle w:val="Compact"/>
            </w:pPr>
            <w:r>
              <w:t xml:space="preserve">0</w:t>
            </w:r>
          </w:p>
        </w:tc>
        <w:tc>
          <w:tcPr/>
          <w:p>
            <w:pPr>
              <w:pStyle w:val="Compact"/>
            </w:pPr>
            <w:r>
              <w:t xml:space="preserve">0.13</w:t>
            </w:r>
          </w:p>
        </w:tc>
        <w:tc>
          <w:tcPr/>
          <w:p>
            <w:pPr>
              <w:pStyle w:val="Compact"/>
            </w:pPr>
            <w:r>
              <w:t xml:space="preserve">0.53</w:t>
            </w:r>
          </w:p>
        </w:tc>
        <w:tc>
          <w:tcPr/>
          <w:p>
            <w:pPr>
              <w:pStyle w:val="Compact"/>
            </w:pPr>
            <w:r>
              <w:t xml:space="preserve">0.58</w:t>
            </w:r>
          </w:p>
        </w:tc>
      </w:tr>
      <w:tr>
        <w:tc>
          <w:tcPr/>
          <w:p>
            <w:pPr>
              <w:pStyle w:val="Compact"/>
            </w:pPr>
            <w:r>
              <w:t xml:space="preserve">Adulto</w:t>
            </w:r>
          </w:p>
        </w:tc>
        <w:tc>
          <w:tcPr/>
          <w:p>
            <w:pPr>
              <w:pStyle w:val="Compact"/>
            </w:pPr>
            <w:r>
              <w:t xml:space="preserve">0</w:t>
            </w:r>
          </w:p>
        </w:tc>
        <w:tc>
          <w:tcPr/>
          <w:p>
            <w:pPr>
              <w:pStyle w:val="Compact"/>
            </w:pPr>
            <w:r>
              <w:t xml:space="preserve">0</w:t>
            </w:r>
          </w:p>
        </w:tc>
        <w:tc>
          <w:tcPr/>
          <w:p>
            <w:pPr>
              <w:pStyle w:val="Compact"/>
            </w:pPr>
            <w:r>
              <w:t xml:space="preserve">0.17</w:t>
            </w:r>
          </w:p>
        </w:tc>
        <w:tc>
          <w:tcPr/>
          <w:p>
            <w:pPr>
              <w:pStyle w:val="Compact"/>
            </w:pPr>
            <w:r>
              <w:t xml:space="preserve">0.38</w:t>
            </w:r>
          </w:p>
        </w:tc>
      </w:tr>
    </w:tbl>
    <w:p>
      <w:pPr>
        <w:pStyle w:val="BodyText"/>
      </w:pPr>
      <w:r>
        <w:rPr>
          <w:b/>
          <w:bCs/>
        </w:rPr>
        <w:t xml:space="preserve">B)</w:t>
      </w:r>
    </w:p>
    <w:tbl>
      <w:tblPr>
        <w:tblStyle w:val="Table"/>
        <w:tblW w:type="auto" w:w="0"/>
        <w:tblLook w:firstRow="1" w:lastRow="0" w:firstColumn="0" w:lastColumn="0" w:noHBand="0" w:noVBand="0" w:val="0020"/>
      </w:tblPr>
      <w:tblGrid>
        <w:gridCol w:w="1584"/>
        <w:gridCol w:w="1584"/>
        <w:gridCol w:w="1584"/>
        <w:gridCol w:w="1584"/>
        <w:gridCol w:w="1584"/>
      </w:tblGrid>
      <w:tr>
        <w:trPr>
          <w:tblHeader w:val="on"/>
        </w:trPr>
        <w:tc>
          <w:tcPr/>
          <w:p>
            <w:pPr>
              <w:pStyle w:val="Compact"/>
            </w:pPr>
          </w:p>
        </w:tc>
        <w:tc>
          <w:tcPr/>
          <w:p>
            <w:pPr>
              <w:pStyle w:val="Compact"/>
            </w:pPr>
            <w:r>
              <w:t xml:space="preserve">Plántula</w:t>
            </w:r>
          </w:p>
        </w:tc>
        <w:tc>
          <w:tcPr/>
          <w:p>
            <w:pPr>
              <w:pStyle w:val="Compact"/>
            </w:pPr>
            <w:r>
              <w:t xml:space="preserve">Infantil</w:t>
            </w:r>
          </w:p>
        </w:tc>
        <w:tc>
          <w:tcPr/>
          <w:p>
            <w:pPr>
              <w:pStyle w:val="Compact"/>
            </w:pPr>
            <w:r>
              <w:t xml:space="preserve">Juvenil</w:t>
            </w:r>
          </w:p>
        </w:tc>
        <w:tc>
          <w:tcPr/>
          <w:p>
            <w:pPr>
              <w:pStyle w:val="Compact"/>
            </w:pPr>
            <w:r>
              <w:t xml:space="preserve">Adulto</w:t>
            </w:r>
          </w:p>
        </w:tc>
      </w:tr>
      <w:tr>
        <w:tc>
          <w:tcPr/>
          <w:p>
            <w:pPr>
              <w:pStyle w:val="Compact"/>
            </w:pPr>
            <w:r>
              <w:t xml:space="preserve">Plántula</w:t>
            </w:r>
          </w:p>
        </w:tc>
        <w:tc>
          <w:tcPr/>
          <w:p>
            <w:pPr>
              <w:pStyle w:val="Compact"/>
            </w:pPr>
            <w:r>
              <w:t xml:space="preserve">0.64</w:t>
            </w:r>
          </w:p>
        </w:tc>
        <w:tc>
          <w:tcPr/>
          <w:p>
            <w:pPr>
              <w:pStyle w:val="Compact"/>
            </w:pPr>
            <w:r>
              <w:t xml:space="preserve">0.06</w:t>
            </w:r>
          </w:p>
        </w:tc>
        <w:tc>
          <w:tcPr/>
          <w:p>
            <w:pPr>
              <w:pStyle w:val="Compact"/>
            </w:pPr>
            <w:r>
              <w:t xml:space="preserve">0</w:t>
            </w:r>
          </w:p>
        </w:tc>
        <w:tc>
          <w:tcPr/>
          <w:p>
            <w:pPr>
              <w:pStyle w:val="Compact"/>
            </w:pPr>
            <w:r>
              <w:t xml:space="preserve">0.005</w:t>
            </w:r>
          </w:p>
        </w:tc>
      </w:tr>
      <w:tr>
        <w:tc>
          <w:tcPr/>
          <w:p>
            <w:pPr>
              <w:pStyle w:val="Compact"/>
            </w:pPr>
            <w:r>
              <w:t xml:space="preserve">Infantil</w:t>
            </w:r>
          </w:p>
        </w:tc>
        <w:tc>
          <w:tcPr/>
          <w:p>
            <w:pPr>
              <w:pStyle w:val="Compact"/>
            </w:pPr>
            <w:r>
              <w:t xml:space="preserve">0.23</w:t>
            </w:r>
          </w:p>
        </w:tc>
        <w:tc>
          <w:tcPr/>
          <w:p>
            <w:pPr>
              <w:pStyle w:val="Compact"/>
            </w:pPr>
            <w:r>
              <w:t xml:space="preserve">0.75</w:t>
            </w:r>
          </w:p>
        </w:tc>
        <w:tc>
          <w:tcPr/>
          <w:p>
            <w:pPr>
              <w:pStyle w:val="Compact"/>
            </w:pPr>
            <w:r>
              <w:t xml:space="preserve">0.27</w:t>
            </w:r>
          </w:p>
        </w:tc>
        <w:tc>
          <w:tcPr/>
          <w:p>
            <w:pPr>
              <w:pStyle w:val="Compact"/>
            </w:pPr>
            <w:r>
              <w:t xml:space="preserve">0</w:t>
            </w:r>
          </w:p>
        </w:tc>
      </w:tr>
      <w:tr>
        <w:tc>
          <w:tcPr/>
          <w:p>
            <w:pPr>
              <w:pStyle w:val="Compact"/>
            </w:pPr>
            <w:r>
              <w:t xml:space="preserve">Juvenil</w:t>
            </w:r>
          </w:p>
        </w:tc>
        <w:tc>
          <w:tcPr/>
          <w:p>
            <w:pPr>
              <w:pStyle w:val="Compact"/>
            </w:pPr>
            <w:r>
              <w:t xml:space="preserve">0</w:t>
            </w:r>
          </w:p>
        </w:tc>
        <w:tc>
          <w:tcPr/>
          <w:p>
            <w:pPr>
              <w:pStyle w:val="Compact"/>
            </w:pPr>
            <w:r>
              <w:t xml:space="preserve">0.08</w:t>
            </w:r>
          </w:p>
        </w:tc>
        <w:tc>
          <w:tcPr/>
          <w:p>
            <w:pPr>
              <w:pStyle w:val="Compact"/>
            </w:pPr>
            <w:r>
              <w:t xml:space="preserve">0.47</w:t>
            </w:r>
          </w:p>
        </w:tc>
        <w:tc>
          <w:tcPr/>
          <w:p>
            <w:pPr>
              <w:pStyle w:val="Compact"/>
            </w:pPr>
            <w:r>
              <w:t xml:space="preserve">0.27</w:t>
            </w:r>
          </w:p>
        </w:tc>
      </w:tr>
      <w:tr>
        <w:tc>
          <w:tcPr/>
          <w:p>
            <w:pPr>
              <w:pStyle w:val="Compact"/>
            </w:pPr>
            <w:r>
              <w:t xml:space="preserve">Adulto</w:t>
            </w:r>
          </w:p>
        </w:tc>
        <w:tc>
          <w:tcPr/>
          <w:p>
            <w:pPr>
              <w:pStyle w:val="Compact"/>
            </w:pPr>
            <w:r>
              <w:t xml:space="preserve">0</w:t>
            </w:r>
          </w:p>
        </w:tc>
        <w:tc>
          <w:tcPr/>
          <w:p>
            <w:pPr>
              <w:pStyle w:val="Compact"/>
            </w:pPr>
            <w:r>
              <w:t xml:space="preserve">0</w:t>
            </w:r>
          </w:p>
        </w:tc>
        <w:tc>
          <w:tcPr/>
          <w:p>
            <w:pPr>
              <w:pStyle w:val="Compact"/>
            </w:pPr>
            <w:r>
              <w:t xml:space="preserve">0.27</w:t>
            </w:r>
          </w:p>
        </w:tc>
        <w:tc>
          <w:tcPr/>
          <w:p>
            <w:pPr>
              <w:pStyle w:val="Compact"/>
            </w:pPr>
            <w:r>
              <w:t xml:space="preserve">0.68</w:t>
            </w:r>
          </w:p>
        </w:tc>
      </w:tr>
    </w:tbl>
    <w:p>
      <w:r>
        <w:pict>
          <v:rect style="width:0;height:1.5pt" o:hralign="center" o:hrstd="t" o:hr="t"/>
        </w:pict>
      </w:r>
    </w:p>
    <w:bookmarkEnd w:id="21"/>
    <w:bookmarkStart w:id="26" w:name="Xaf449cc0df73e4a85b3489ceed8dc655a7db9fc"/>
    <w:p>
      <w:pPr>
        <w:pStyle w:val="Heading3"/>
      </w:pPr>
      <w:r>
        <w:t xml:space="preserve">1.4.2 Matrices de proyecciones y ciclo de vida por especie de hospedero</w:t>
      </w:r>
    </w:p>
    <w:p>
      <w:pPr>
        <w:pStyle w:val="FirstParagraph"/>
      </w:pPr>
      <w:r>
        <w:t xml:space="preserve">Cuadro 1. Matrices de proyección poblaciones de dos poblaciones de</w:t>
      </w:r>
      <w:r>
        <w:t xml:space="preserve"> </w:t>
      </w:r>
      <w:r>
        <w:rPr>
          <w:i/>
          <w:iCs/>
        </w:rPr>
        <w:t xml:space="preserve">Oncidiun brachyandrum</w:t>
      </w:r>
      <w:r>
        <w:t xml:space="preserve"> </w:t>
      </w:r>
      <w:r>
        <w:t xml:space="preserve">creciendo sobre</w:t>
      </w:r>
      <w:r>
        <w:t xml:space="preserve"> </w:t>
      </w:r>
      <w:r>
        <w:rPr>
          <w:i/>
          <w:iCs/>
        </w:rPr>
        <w:t xml:space="preserve">Quercus martinezii</w:t>
      </w:r>
      <w:r>
        <w:t xml:space="preserve"> </w:t>
      </w:r>
      <w:r>
        <w:t xml:space="preserve">y</w:t>
      </w:r>
      <w:r>
        <w:t xml:space="preserve"> </w:t>
      </w:r>
      <w:r>
        <w:rPr>
          <w:i/>
          <w:iCs/>
        </w:rPr>
        <w:t xml:space="preserve">Q. rugosa</w:t>
      </w:r>
      <w:r>
        <w:t xml:space="preserve">. Los valores de λ (intervalos de confianza ± 95%) son mostrados en la parte superior izquierda de cada matriz,</w:t>
      </w:r>
      <w:r>
        <w:t xml:space="preserve"> </w:t>
      </w:r>
      <w:r>
        <w:rPr>
          <w:i/>
          <w:iCs/>
        </w:rPr>
        <w:t xml:space="preserve">qx</w:t>
      </w:r>
      <w:r>
        <w:t xml:space="preserve">, mortalidad por estadío;</w:t>
      </w:r>
      <w:r>
        <w:t xml:space="preserve"> </w:t>
      </w:r>
      <w:r>
        <w:rPr>
          <w:i/>
          <w:iCs/>
        </w:rPr>
        <w:t xml:space="preserve">w</w:t>
      </w:r>
      <w:r>
        <w:t xml:space="preserve">, categorías estables de tamaño por estadío; valor reproductivo por estadío,</w:t>
      </w:r>
      <w:r>
        <w:t xml:space="preserve"> </w:t>
      </w:r>
      <w:r>
        <w:rPr>
          <w:i/>
          <w:iCs/>
        </w:rPr>
        <w:t xml:space="preserve">n</w:t>
      </w:r>
      <w:r>
        <w:t xml:space="preserve"> </w:t>
      </w:r>
      <w:r>
        <w:t xml:space="preserve">= el tamaño de muestra en el tiempo cero (el primer muestreo). p: plántula, i: infantil, j: juvenil, A; adulto</w:t>
      </w:r>
      <w:r>
        <w:t xml:space="preserve"> </w:t>
      </w:r>
      <w:r>
        <w:t xml:space="preserve">(Ramı́rez Martı́nez, 2021)</w:t>
      </w:r>
      <w:r>
        <w:t xml:space="preserve">. Los valores en negritas son los valores que representan la proporción de individuos que se queda en ese estadio.</w:t>
      </w:r>
    </w:p>
    <w:tbl>
      <w:tblPr>
        <w:tblStyle w:val="Table"/>
        <w:tblW w:type="pct" w:w="5000"/>
        <w:tblLayout w:type="fixed"/>
        <w:tblLook w:firstRow="0" w:lastRow="0" w:firstColumn="0" w:lastColumn="0" w:noHBand="0" w:noVBand="0" w:val="0000"/>
      </w:tblPr>
      <w:tblGrid>
        <w:gridCol w:w="7920"/>
      </w:tblGrid>
      <w:tr>
        <w:tc>
          <w:tcPr/>
          <w:bookmarkStart w:id="25" w:name="fig-imagen1"/>
          <w:p>
            <w:pPr>
              <w:pStyle w:val="Compact"/>
              <w:jc w:val="center"/>
            </w:pPr>
            <w:r>
              <w:drawing>
                <wp:inline>
                  <wp:extent cx="5334000" cy="4087794"/>
                  <wp:effectExtent b="0" l="0" r="0" t="0"/>
                  <wp:docPr descr="" title="" id="23" name="Picture"/>
                  <a:graphic>
                    <a:graphicData uri="http://schemas.openxmlformats.org/drawingml/2006/picture">
                      <pic:pic>
                        <pic:nvPicPr>
                          <pic:cNvPr descr="images/Imagen1.jpg" id="24" name="Picture"/>
                          <pic:cNvPicPr>
                            <a:picLocks noChangeArrowheads="1" noChangeAspect="1"/>
                          </pic:cNvPicPr>
                        </pic:nvPicPr>
                        <pic:blipFill>
                          <a:blip r:embed="rId22"/>
                          <a:stretch>
                            <a:fillRect/>
                          </a:stretch>
                        </pic:blipFill>
                        <pic:spPr bwMode="auto">
                          <a:xfrm>
                            <a:off x="0" y="0"/>
                            <a:ext cx="5334000" cy="4087794"/>
                          </a:xfrm>
                          <a:prstGeom prst="rect">
                            <a:avLst/>
                          </a:prstGeom>
                          <a:noFill/>
                          <a:ln w="9525">
                            <a:noFill/>
                            <a:headEnd/>
                            <a:tailEnd/>
                          </a:ln>
                        </pic:spPr>
                      </pic:pic>
                    </a:graphicData>
                  </a:graphic>
                </wp:inline>
              </w:drawing>
            </w:r>
          </w:p>
          <w:p>
            <w:pPr>
              <w:jc w:val="center"/>
            </w:pPr>
            <w:pPr>
              <w:jc w:val="left"/>
              <w:spacing w:before="200"/>
              <w:pStyle w:val="ImageCaption"/>
            </w:pPr>
            <w:r>
              <w:t xml:space="preserve">Figura 1: Cuadro 1. Matrices de proyección poblacional de</w:t>
            </w:r>
            <w:r>
              <w:t xml:space="preserve"> </w:t>
            </w:r>
            <w:r>
              <w:rPr>
                <w:i/>
                <w:iCs/>
              </w:rPr>
              <w:t xml:space="preserve">Oncidium brachyandrum</w:t>
            </w:r>
            <w:r>
              <w:t xml:space="preserve"> </w:t>
            </w:r>
            <w:r>
              <w:t xml:space="preserve">en dos hospederos (</w:t>
            </w:r>
            <w:r>
              <w:rPr>
                <w:i/>
                <w:iCs/>
              </w:rPr>
              <w:t xml:space="preserve">Quercus martinezii</w:t>
            </w:r>
            <w:r>
              <w:t xml:space="preserve"> </w:t>
            </w:r>
            <w:r>
              <w:t xml:space="preserve">y</w:t>
            </w:r>
            <w:r>
              <w:t xml:space="preserve"> </w:t>
            </w:r>
            <w:r>
              <w:rPr>
                <w:i/>
                <w:iCs/>
              </w:rPr>
              <w:t xml:space="preserve">Q. rugosa</w:t>
            </w:r>
            <w:r>
              <w:t xml:space="preserve">), con λ e intervalos de confianza, mortalidad q_x, categorías estables w, valor reproductivo y tamaño de muestra inicial</w:t>
            </w:r>
          </w:p>
          <w:bookmarkEnd w:id="25"/>
        </w:tc>
      </w:tr>
    </w:tbl>
    <w:p>
      <w:r>
        <w:pict>
          <v:rect style="width:0;height:1.5pt" o:hralign="center" o:hrstd="t" o:hr="t"/>
        </w:pict>
      </w:r>
    </w:p>
    <w:bookmarkEnd w:id="26"/>
    <w:bookmarkStart w:id="27" w:name="diagrama-del-ciclo-de-vida"/>
    <w:p>
      <w:pPr>
        <w:pStyle w:val="Heading3"/>
      </w:pPr>
      <w:r>
        <w:t xml:space="preserve">1.4.3 Diagrama del ciclo de vida</w:t>
      </w:r>
    </w:p>
    <w:bookmarkEnd w:id="27"/>
    <w:bookmarkStart w:id="32" w:name="diagrama-para-quercus-martinezii"/>
    <w:p>
      <w:pPr>
        <w:pStyle w:val="Heading3"/>
      </w:pPr>
      <w:r>
        <w:t xml:space="preserve">1.4.4 Diagrama para</w:t>
      </w:r>
      <w:r>
        <w:t xml:space="preserve"> </w:t>
      </w:r>
      <w:r>
        <w:rPr>
          <w:i/>
          <w:iCs/>
        </w:rPr>
        <w:t xml:space="preserve">Quercus martinezii</w:t>
      </w:r>
    </w:p>
    <w:p>
      <w:pPr>
        <w:pStyle w:val="FirstParagraph"/>
      </w:pPr>
      <w:r>
        <w:t xml:space="preserve">Primeramente se creó el ciclo de vida por especie de hospedero utilizando el siguiente código:</w:t>
      </w:r>
    </w:p>
    <w:p>
      <w:pPr>
        <w:pStyle w:val="SourceCode"/>
      </w:pPr>
      <w:r>
        <w:rPr>
          <w:rStyle w:val="NormalTok"/>
        </w:rPr>
        <w:t xml:space="preserve">matmart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0.68</w:t>
      </w:r>
      <w:r>
        <w:rPr>
          <w:rStyle w:val="NormalTok"/>
        </w:rPr>
        <w:t xml:space="preserve">, </w:t>
      </w:r>
      <w:r>
        <w:rPr>
          <w:rStyle w:val="FloatTok"/>
        </w:rPr>
        <w:t xml:space="preserve">0.02</w:t>
      </w:r>
      <w:r>
        <w:rPr>
          <w:rStyle w:val="NormalTok"/>
        </w:rPr>
        <w:t xml:space="preserve">, </w:t>
      </w:r>
      <w:r>
        <w:rPr>
          <w:rStyle w:val="FloatTok"/>
        </w:rPr>
        <w:t xml:space="preserve">3.88</w:t>
      </w:r>
      <w:r>
        <w:rPr>
          <w:rStyle w:val="NormalTok"/>
        </w:rPr>
        <w:t xml:space="preserve">, </w:t>
      </w:r>
      <w:r>
        <w:rPr>
          <w:rStyle w:val="FloatTok"/>
        </w:rPr>
        <w:t xml:space="preserve">16.53</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0.22</w:t>
      </w:r>
      <w:r>
        <w:rPr>
          <w:rStyle w:val="NormalTok"/>
        </w:rPr>
        <w:t xml:space="preserve">, </w:t>
      </w:r>
      <w:r>
        <w:rPr>
          <w:rStyle w:val="FloatTok"/>
        </w:rPr>
        <w:t xml:space="preserve">0.76</w:t>
      </w:r>
      <w:r>
        <w:rPr>
          <w:rStyle w:val="NormalTok"/>
        </w:rPr>
        <w:t xml:space="preserve">, </w:t>
      </w:r>
      <w:r>
        <w:rPr>
          <w:rStyle w:val="FloatTok"/>
        </w:rPr>
        <w:t xml:space="preserve">0.23</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0.13</w:t>
      </w:r>
      <w:r>
        <w:rPr>
          <w:rStyle w:val="NormalTok"/>
        </w:rPr>
        <w:t xml:space="preserve">, </w:t>
      </w:r>
      <w:r>
        <w:rPr>
          <w:rStyle w:val="FloatTok"/>
        </w:rPr>
        <w:t xml:space="preserve">0.53</w:t>
      </w:r>
      <w:r>
        <w:rPr>
          <w:rStyle w:val="NormalTok"/>
        </w:rPr>
        <w:t xml:space="preserve">, </w:t>
      </w:r>
      <w:r>
        <w:rPr>
          <w:rStyle w:val="FloatTok"/>
        </w:rPr>
        <w:t xml:space="preserve">0.58</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0.17</w:t>
      </w:r>
      <w:r>
        <w:rPr>
          <w:rStyle w:val="NormalTok"/>
        </w:rPr>
        <w:t xml:space="preserve">, </w:t>
      </w:r>
      <w:r>
        <w:rPr>
          <w:rStyle w:val="FloatTok"/>
        </w:rPr>
        <w:t xml:space="preserve">0.38</w:t>
      </w:r>
      <w:r>
        <w:rPr>
          <w:rStyle w:val="NormalTok"/>
        </w:rPr>
        <w:t xml:space="preserve">)</w:t>
      </w:r>
      <w:r>
        <w:br/>
      </w:r>
      <w:r>
        <w:rPr>
          <w:rStyle w:val="NormalTok"/>
        </w:rPr>
        <w:t xml:space="preserve">)</w:t>
      </w:r>
      <w:r>
        <w:br/>
      </w:r>
      <w:r>
        <w:br/>
      </w:r>
      <w:r>
        <w:rPr>
          <w:rStyle w:val="FunctionTok"/>
        </w:rPr>
        <w:t xml:space="preserve">colSums</w:t>
      </w:r>
      <w:r>
        <w:rPr>
          <w:rStyle w:val="NormalTok"/>
        </w:rPr>
        <w:t xml:space="preserve">(matmart) </w:t>
      </w:r>
      <w:r>
        <w:rPr>
          <w:rStyle w:val="CommentTok"/>
        </w:rPr>
        <w:t xml:space="preserve"># sumar las filas de la matriz</w:t>
      </w:r>
    </w:p>
    <w:p>
      <w:pPr>
        <w:pStyle w:val="SourceCode"/>
      </w:pPr>
      <w:r>
        <w:rPr>
          <w:rStyle w:val="VerbatimChar"/>
        </w:rPr>
        <w:t xml:space="preserve">[1]  0.90  0.91  4.81 17.49</w:t>
      </w:r>
    </w:p>
    <w:p>
      <w:pPr>
        <w:pStyle w:val="SourceCode"/>
      </w:pPr>
      <w:r>
        <w:rPr>
          <w:rStyle w:val="NormalTok"/>
        </w:rPr>
        <w:t xml:space="preserve">stages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"plántula"</w:t>
      </w:r>
      <w:r>
        <w:rPr>
          <w:rStyle w:val="NormalTok"/>
        </w:rPr>
        <w:t xml:space="preserve">, </w:t>
      </w:r>
      <w:r>
        <w:rPr>
          <w:rStyle w:val="StringTok"/>
        </w:rPr>
        <w:t xml:space="preserve">"infantil"</w:t>
      </w:r>
      <w:r>
        <w:rPr>
          <w:rStyle w:val="NormalTok"/>
        </w:rPr>
        <w:t xml:space="preserve">, </w:t>
      </w:r>
      <w:r>
        <w:rPr>
          <w:rStyle w:val="StringTok"/>
        </w:rPr>
        <w:t xml:space="preserve">"juvenil"</w:t>
      </w:r>
      <w:r>
        <w:rPr>
          <w:rStyle w:val="NormalTok"/>
        </w:rPr>
        <w:t xml:space="preserve">, </w:t>
      </w:r>
      <w:r>
        <w:rPr>
          <w:rStyle w:val="StringTok"/>
        </w:rPr>
        <w:t xml:space="preserve">"adulto"</w:t>
      </w:r>
      <w:r>
        <w:rPr>
          <w:rStyle w:val="NormalTok"/>
        </w:rPr>
        <w:t xml:space="preserve">) </w:t>
      </w:r>
      <w:r>
        <w:rPr>
          <w:rStyle w:val="CommentTok"/>
        </w:rPr>
        <w:t xml:space="preserve"># asignar los nombres de los estadíos</w:t>
      </w:r>
      <w:r>
        <w:br/>
      </w:r>
      <w:r>
        <w:rPr>
          <w:rStyle w:val="NormalTok"/>
        </w:rPr>
        <w:t xml:space="preserve">title </w:t>
      </w:r>
      <w:r>
        <w:rPr>
          <w:rStyle w:val="OtherTok"/>
        </w:rPr>
        <w:t xml:space="preserve">&lt;-</w:t>
      </w:r>
      <w:r>
        <w:rPr>
          <w:rStyle w:val="NormalTok"/>
        </w:rPr>
        <w:t xml:space="preserve"> </w:t>
      </w:r>
      <w:r>
        <w:rPr>
          <w:rStyle w:val="ConstantTok"/>
        </w:rPr>
        <w:t xml:space="preserve">NULL</w:t>
      </w:r>
      <w:r>
        <w:rPr>
          <w:rStyle w:val="NormalTok"/>
        </w:rPr>
        <w:t xml:space="preserve"> </w:t>
      </w:r>
      <w:r>
        <w:rPr>
          <w:rStyle w:val="CommentTok"/>
        </w:rPr>
        <w:t xml:space="preserve"># título del diagrama ninguno</w:t>
      </w:r>
      <w:r>
        <w:br/>
      </w:r>
      <w:r>
        <w:rPr>
          <w:rStyle w:val="NormalTok"/>
        </w:rPr>
        <w:t xml:space="preserve">graph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to =</w:t>
      </w:r>
      <w:r>
        <w:rPr>
          <w:rStyle w:val="NormalTok"/>
        </w:rPr>
        <w:t xml:space="preserve"> stages, </w:t>
      </w:r>
      <w:r>
        <w:rPr>
          <w:rStyle w:val="AttributeTok"/>
        </w:rPr>
        <w:t xml:space="preserve">from =</w:t>
      </w:r>
      <w:r>
        <w:rPr>
          <w:rStyle w:val="NormalTok"/>
        </w:rPr>
        <w:t xml:space="preserve"> stages) </w:t>
      </w:r>
      <w:r>
        <w:rPr>
          <w:rStyle w:val="CommentTok"/>
        </w:rPr>
        <w:t xml:space="preserve"># crear un data frame con los estadíos</w:t>
      </w:r>
      <w:r>
        <w:br/>
      </w:r>
      <w:r>
        <w:rPr>
          <w:rStyle w:val="NormalTok"/>
        </w:rPr>
        <w:t xml:space="preserve">graph</w:t>
      </w:r>
      <w:r>
        <w:rPr>
          <w:rStyle w:val="SpecialCharTok"/>
        </w:rPr>
        <w:t xml:space="preserve">$</w:t>
      </w:r>
      <w:r>
        <w:rPr>
          <w:rStyle w:val="NormalTok"/>
        </w:rPr>
        <w:t xml:space="preserve">trans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(matmart), </w:t>
      </w:r>
      <w:r>
        <w:rPr>
          <w:rStyle w:val="DecValTok"/>
        </w:rPr>
        <w:t xml:space="preserve">4</w:t>
      </w:r>
      <w:r>
        <w:rPr>
          <w:rStyle w:val="NormalTok"/>
        </w:rPr>
        <w:t xml:space="preserve">) </w:t>
      </w:r>
      <w:r>
        <w:rPr>
          <w:rStyle w:val="CommentTok"/>
        </w:rPr>
        <w:t xml:space="preserve"># redondear los valores de la matriz a 4 decimales</w:t>
      </w:r>
      <w:r>
        <w:br/>
      </w:r>
      <w:r>
        <w:rPr>
          <w:rStyle w:val="NormalTok"/>
        </w:rPr>
        <w:t xml:space="preserve">graph </w:t>
      </w:r>
      <w:r>
        <w:rPr>
          <w:rStyle w:val="OtherTok"/>
        </w:rPr>
        <w:t xml:space="preserve">&lt;-</w:t>
      </w:r>
      <w:r>
        <w:rPr>
          <w:rStyle w:val="NormalTok"/>
        </w:rPr>
        <w:t xml:space="preserve"> graph[graph</w:t>
      </w:r>
      <w:r>
        <w:rPr>
          <w:rStyle w:val="SpecialCharTok"/>
        </w:rPr>
        <w:t xml:space="preserve">$</w:t>
      </w:r>
      <w:r>
        <w:rPr>
          <w:rStyle w:val="NormalTok"/>
        </w:rPr>
        <w:t xml:space="preserve">trans </w:t>
      </w:r>
      <w:r>
        <w:rPr>
          <w:rStyle w:val="SpecialCharTok"/>
        </w:rPr>
        <w:t xml:space="preserve">&gt;</w:t>
      </w:r>
      <w:r>
        <w:rPr>
          <w:rStyle w:val="NormalTok"/>
        </w:rPr>
        <w:t xml:space="preserve"> </w:t>
      </w:r>
      <w:r>
        <w:rPr>
          <w:rStyle w:val="DecValTok"/>
        </w:rPr>
        <w:t xml:space="preserve">0</w:t>
      </w:r>
      <w:r>
        <w:rPr>
          <w:rStyle w:val="NormalTok"/>
        </w:rPr>
        <w:t xml:space="preserve">, ] </w:t>
      </w:r>
      <w:r>
        <w:rPr>
          <w:rStyle w:val="CommentTok"/>
        </w:rPr>
        <w:t xml:space="preserve"># seleccionar solo los valores mayores a 0</w:t>
      </w:r>
      <w:r>
        <w:br/>
      </w:r>
      <w:r>
        <w:rPr>
          <w:rStyle w:val="NormalTok"/>
        </w:rPr>
        <w:t xml:space="preserve">nodes </w:t>
      </w:r>
      <w:r>
        <w:rPr>
          <w:rStyle w:val="OtherTok"/>
        </w:rPr>
        <w:t xml:space="preserve">&lt;-</w:t>
      </w:r>
      <w:r>
        <w:rPr>
          <w:rStyle w:val="NormalTok"/>
        </w:rPr>
        <w:t xml:space="preserve"> </w:t>
      </w:r>
      <w:r>
        <w:rPr>
          <w:rStyle w:val="FunctionTok"/>
        </w:rPr>
        <w:t xml:space="preserve">paste</w:t>
      </w:r>
      <w:r>
        <w:rPr>
          <w:rStyle w:val="NormalTok"/>
        </w:rPr>
        <w:t xml:space="preserve">(</w:t>
      </w:r>
      <w:r>
        <w:rPr>
          <w:rStyle w:val="FunctionTok"/>
        </w:rPr>
        <w:t xml:space="preserve">paste0</w:t>
      </w:r>
      <w:r>
        <w:rPr>
          <w:rStyle w:val="NormalTok"/>
        </w:rPr>
        <w:t xml:space="preserve">(</w:t>
      </w:r>
      <w:r>
        <w:rPr>
          <w:rStyle w:val="StringTok"/>
        </w:rPr>
        <w:t xml:space="preserve">"'"</w:t>
      </w:r>
      <w:r>
        <w:rPr>
          <w:rStyle w:val="NormalTok"/>
        </w:rPr>
        <w:t xml:space="preserve">, stages, </w:t>
      </w:r>
      <w:r>
        <w:rPr>
          <w:rStyle w:val="StringTok"/>
        </w:rPr>
        <w:t xml:space="preserve">"'"</w:t>
      </w:r>
      <w:r>
        <w:rPr>
          <w:rStyle w:val="NormalTok"/>
        </w:rPr>
        <w:t xml:space="preserve">), </w:t>
      </w:r>
      <w:r>
        <w:rPr>
          <w:rStyle w:val="AttributeTok"/>
        </w:rPr>
        <w:t xml:space="preserve">collapse =</w:t>
      </w:r>
      <w:r>
        <w:rPr>
          <w:rStyle w:val="NormalTok"/>
        </w:rPr>
        <w:t xml:space="preserve"> </w:t>
      </w:r>
      <w:r>
        <w:rPr>
          <w:rStyle w:val="StringTok"/>
        </w:rPr>
        <w:t xml:space="preserve">"; "</w:t>
      </w:r>
      <w:r>
        <w:rPr>
          <w:rStyle w:val="NormalTok"/>
        </w:rPr>
        <w:t xml:space="preserve">) </w:t>
      </w:r>
      <w:r>
        <w:rPr>
          <w:rStyle w:val="CommentTok"/>
        </w:rPr>
        <w:t xml:space="preserve"># crear los nodos</w:t>
      </w:r>
      <w:r>
        <w:br/>
      </w:r>
      <w:r>
        <w:rPr>
          <w:rStyle w:val="NormalTok"/>
        </w:rPr>
        <w:t xml:space="preserve">graph</w:t>
      </w:r>
      <w:r>
        <w:rPr>
          <w:rStyle w:val="SpecialCharTok"/>
        </w:rPr>
        <w:t xml:space="preserve">$</w:t>
      </w:r>
      <w:r>
        <w:rPr>
          <w:rStyle w:val="NormalTok"/>
        </w:rPr>
        <w:t xml:space="preserve">min_len </w:t>
      </w:r>
      <w:r>
        <w:rPr>
          <w:rStyle w:val="OtherTok"/>
        </w:rPr>
        <w:t xml:space="preserve">&lt;-</w:t>
      </w:r>
      <w:r>
        <w:rPr>
          <w:rStyle w:val="NormalTok"/>
        </w:rPr>
        <w:t xml:space="preserve"> (</w:t>
      </w:r>
      <w:r>
        <w:rPr>
          <w:rStyle w:val="FunctionTok"/>
        </w:rPr>
        <w:t xml:space="preserve">as.numeric</w:t>
      </w:r>
      <w:r>
        <w:rPr>
          <w:rStyle w:val="NormalTok"/>
        </w:rPr>
        <w:t xml:space="preserve">(graph</w:t>
      </w:r>
      <w:r>
        <w:rPr>
          <w:rStyle w:val="SpecialCharTok"/>
        </w:rPr>
        <w:t xml:space="preserve">$</w:t>
      </w:r>
      <w:r>
        <w:rPr>
          <w:rStyle w:val="NormalTok"/>
        </w:rPr>
        <w:t xml:space="preserve">to) </w:t>
      </w:r>
      <w:r>
        <w:rPr>
          <w:rStyle w:val="SpecialCharTok"/>
        </w:rPr>
        <w:t xml:space="preserve">-</w:t>
      </w:r>
      <w:r>
        <w:rPr>
          <w:rStyle w:val="NormalTok"/>
        </w:rPr>
        <w:t xml:space="preserve"> </w:t>
      </w:r>
      <w:r>
        <w:rPr>
          <w:rStyle w:val="FunctionTok"/>
        </w:rPr>
        <w:t xml:space="preserve">as.numeric</w:t>
      </w:r>
      <w:r>
        <w:rPr>
          <w:rStyle w:val="NormalTok"/>
        </w:rPr>
        <w:t xml:space="preserve">(graph</w:t>
      </w:r>
      <w:r>
        <w:rPr>
          <w:rStyle w:val="SpecialCharTok"/>
        </w:rPr>
        <w:t xml:space="preserve">$</w:t>
      </w:r>
      <w:r>
        <w:rPr>
          <w:rStyle w:val="NormalTok"/>
        </w:rPr>
        <w:t xml:space="preserve">from)) </w:t>
      </w:r>
      <w:r>
        <w:rPr>
          <w:rStyle w:val="SpecialCharTok"/>
        </w:rPr>
        <w:t xml:space="preserve">*</w:t>
      </w:r>
      <w:r>
        <w:rPr>
          <w:rStyle w:val="NormalTok"/>
        </w:rPr>
        <w:t xml:space="preserve"> </w:t>
      </w:r>
      <w:r>
        <w:rPr>
          <w:rStyle w:val="DecValTok"/>
        </w:rPr>
        <w:t xml:space="preserve">4</w:t>
      </w:r>
      <w:r>
        <w:rPr>
          <w:rStyle w:val="NormalTok"/>
        </w:rPr>
        <w:t xml:space="preserve"> </w:t>
      </w:r>
      <w:r>
        <w:rPr>
          <w:rStyle w:val="CommentTok"/>
        </w:rPr>
        <w:t xml:space="preserve"># calcular la longitud de las flechas</w:t>
      </w:r>
    </w:p>
    <w:p>
      <w:pPr>
        <w:pStyle w:val="SourceCode"/>
      </w:pPr>
      <w:r>
        <w:rPr>
          <w:rStyle w:val="NormalTok"/>
        </w:rPr>
        <w:t xml:space="preserve">graph</w:t>
      </w:r>
      <w:r>
        <w:rPr>
          <w:rStyle w:val="SpecialCharTok"/>
        </w:rPr>
        <w:t xml:space="preserve">$</w:t>
      </w:r>
      <w:r>
        <w:rPr>
          <w:rStyle w:val="NormalTok"/>
        </w:rPr>
        <w:t xml:space="preserve">col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"steelblue4"</w:t>
      </w:r>
      <w:r>
        <w:rPr>
          <w:rStyle w:val="NormalTok"/>
        </w:rPr>
        <w:t xml:space="preserve">, </w:t>
      </w:r>
      <w:r>
        <w:rPr>
          <w:rStyle w:val="StringTok"/>
        </w:rPr>
        <w:t xml:space="preserve">"PaleGreen4"</w:t>
      </w:r>
      <w:r>
        <w:rPr>
          <w:rStyle w:val="NormalTok"/>
        </w:rPr>
        <w:t xml:space="preserve">, </w:t>
      </w:r>
      <w:r>
        <w:rPr>
          <w:rStyle w:val="StringTok"/>
        </w:rPr>
        <w:t xml:space="preserve">"MediumOrchid4"</w:t>
      </w:r>
      <w:r>
        <w:rPr>
          <w:rStyle w:val="NormalTok"/>
        </w:rPr>
        <w:t xml:space="preserve">, </w:t>
      </w:r>
      <w:r>
        <w:rPr>
          <w:rStyle w:val="StringTok"/>
        </w:rPr>
        <w:t xml:space="preserve">"steelblue4"</w:t>
      </w:r>
      <w:r>
        <w:rPr>
          <w:rStyle w:val="NormalTok"/>
        </w:rPr>
        <w:t xml:space="preserve">, </w:t>
      </w:r>
      <w:r>
        <w:rPr>
          <w:rStyle w:val="StringTok"/>
        </w:rPr>
        <w:t xml:space="preserve">"PaleGreen4"</w:t>
      </w:r>
      <w:r>
        <w:rPr>
          <w:rStyle w:val="NormalTok"/>
        </w:rPr>
        <w:t xml:space="preserve">, </w:t>
      </w:r>
      <w:r>
        <w:rPr>
          <w:rStyle w:val="StringTok"/>
        </w:rPr>
        <w:t xml:space="preserve">"Goldenrod1"</w:t>
      </w:r>
      <w:r>
        <w:rPr>
          <w:rStyle w:val="NormalTok"/>
        </w:rPr>
        <w:t xml:space="preserve">,</w:t>
      </w:r>
      <w:r>
        <w:br/>
      </w:r>
      <w:r>
        <w:rPr>
          <w:rStyle w:val="NormalTok"/>
        </w:rPr>
        <w:t xml:space="preserve">  </w:t>
      </w:r>
      <w:r>
        <w:rPr>
          <w:rStyle w:val="StringTok"/>
        </w:rPr>
        <w:t xml:space="preserve">"MediumOrchid4"</w:t>
      </w:r>
      <w:r>
        <w:rPr>
          <w:rStyle w:val="NormalTok"/>
        </w:rPr>
        <w:t xml:space="preserve">, </w:t>
      </w:r>
      <w:r>
        <w:rPr>
          <w:rStyle w:val="StringTok"/>
        </w:rPr>
        <w:t xml:space="preserve">"steelblue4"</w:t>
      </w:r>
      <w:r>
        <w:rPr>
          <w:rStyle w:val="NormalTok"/>
        </w:rPr>
        <w:t xml:space="preserve">, </w:t>
      </w:r>
      <w:r>
        <w:rPr>
          <w:rStyle w:val="StringTok"/>
        </w:rPr>
        <w:t xml:space="preserve">"PaleGreen4"</w:t>
      </w:r>
      <w:r>
        <w:rPr>
          <w:rStyle w:val="NormalTok"/>
        </w:rPr>
        <w:t xml:space="preserve">, </w:t>
      </w:r>
      <w:r>
        <w:rPr>
          <w:rStyle w:val="StringTok"/>
        </w:rPr>
        <w:t xml:space="preserve">"Goldenrod1"</w:t>
      </w:r>
      <w:r>
        <w:rPr>
          <w:rStyle w:val="NormalTok"/>
        </w:rPr>
        <w:t xml:space="preserve">, </w:t>
      </w:r>
      <w:r>
        <w:rPr>
          <w:rStyle w:val="StringTok"/>
        </w:rPr>
        <w:t xml:space="preserve">"MediumOrchid4"</w:t>
      </w:r>
      <w:r>
        <w:rPr>
          <w:rStyle w:val="NormalTok"/>
        </w:rPr>
        <w:t xml:space="preserve">, </w:t>
      </w:r>
      <w:r>
        <w:rPr>
          <w:rStyle w:val="StringTok"/>
        </w:rPr>
        <w:t xml:space="preserve">"steelblue4"</w:t>
      </w:r>
      <w:r>
        <w:br/>
      </w:r>
      <w:r>
        <w:rPr>
          <w:rStyle w:val="NormalTok"/>
        </w:rPr>
        <w:t xml:space="preserve">) </w:t>
      </w:r>
      <w:r>
        <w:rPr>
          <w:rStyle w:val="CommentTok"/>
        </w:rPr>
        <w:t xml:space="preserve"># asignar colores a las flechas</w:t>
      </w:r>
      <w:r>
        <w:br/>
      </w:r>
      <w:r>
        <w:rPr>
          <w:rStyle w:val="NormalTok"/>
        </w:rPr>
        <w:t xml:space="preserve">edges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w:t>
      </w:r>
      <w:r>
        <w:rPr>
          <w:rStyle w:val="NormalTok"/>
        </w:rPr>
        <w:t xml:space="preserve">, graph</w:t>
      </w:r>
      <w:r>
        <w:rPr>
          <w:rStyle w:val="SpecialCharTok"/>
        </w:rPr>
        <w:t xml:space="preserve">$</w:t>
      </w:r>
      <w:r>
        <w:rPr>
          <w:rStyle w:val="NormalTok"/>
        </w:rPr>
        <w:t xml:space="preserve">from, </w:t>
      </w:r>
      <w:r>
        <w:rPr>
          <w:rStyle w:val="StringTok"/>
        </w:rPr>
        <w:t xml:space="preserve">"'"</w:t>
      </w:r>
      <w:r>
        <w:rPr>
          <w:rStyle w:val="NormalTok"/>
        </w:rPr>
        <w:t xml:space="preserve">, </w:t>
      </w:r>
      <w:r>
        <w:rPr>
          <w:rStyle w:val="StringTok"/>
        </w:rPr>
        <w:t xml:space="preserve">" -&gt; "</w:t>
      </w:r>
      <w:r>
        <w:rPr>
          <w:rStyle w:val="NormalTok"/>
        </w:rPr>
        <w:t xml:space="preserve">, </w:t>
      </w:r>
      <w:r>
        <w:rPr>
          <w:rStyle w:val="StringTok"/>
        </w:rPr>
        <w:t xml:space="preserve">"'"</w:t>
      </w:r>
      <w:r>
        <w:rPr>
          <w:rStyle w:val="NormalTok"/>
        </w:rPr>
        <w:t xml:space="preserve">, graph</w:t>
      </w:r>
      <w:r>
        <w:rPr>
          <w:rStyle w:val="SpecialCharTok"/>
        </w:rPr>
        <w:t xml:space="preserve">$</w:t>
      </w:r>
      <w:r>
        <w:rPr>
          <w:rStyle w:val="NormalTok"/>
        </w:rPr>
        <w:t xml:space="preserve">to, </w:t>
      </w:r>
      <w:r>
        <w:rPr>
          <w:rStyle w:val="StringTok"/>
        </w:rPr>
        <w:t xml:space="preserve">"'"</w:t>
      </w:r>
      <w:r>
        <w:rPr>
          <w:rStyle w:val="NormalTok"/>
        </w:rPr>
        <w:t xml:space="preserve">, </w:t>
      </w:r>
      <w:r>
        <w:rPr>
          <w:rStyle w:val="CommentTok"/>
        </w:rPr>
        <w:t xml:space="preserve"># crear las flechas</w:t>
      </w:r>
      <w:r>
        <w:br/>
      </w:r>
      <w:r>
        <w:rPr>
          <w:rStyle w:val="NormalTok"/>
        </w:rPr>
        <w:t xml:space="preserve">  </w:t>
      </w:r>
      <w:r>
        <w:rPr>
          <w:rStyle w:val="StringTok"/>
        </w:rPr>
        <w:t xml:space="preserve">"[minlen="</w:t>
      </w:r>
      <w:r>
        <w:rPr>
          <w:rStyle w:val="NormalTok"/>
        </w:rPr>
        <w:t xml:space="preserve">, graph</w:t>
      </w:r>
      <w:r>
        <w:rPr>
          <w:rStyle w:val="SpecialCharTok"/>
        </w:rPr>
        <w:t xml:space="preserve">$</w:t>
      </w:r>
      <w:r>
        <w:rPr>
          <w:rStyle w:val="NormalTok"/>
        </w:rPr>
        <w:t xml:space="preserve">min_len, </w:t>
      </w:r>
      <w:r>
        <w:rPr>
          <w:rStyle w:val="CommentTok"/>
        </w:rPr>
        <w:t xml:space="preserve"># longitud de las flechas</w:t>
      </w:r>
      <w:r>
        <w:br/>
      </w:r>
      <w:r>
        <w:rPr>
          <w:rStyle w:val="NormalTok"/>
        </w:rPr>
        <w:t xml:space="preserve">  </w:t>
      </w:r>
      <w:r>
        <w:rPr>
          <w:rStyle w:val="StringTok"/>
        </w:rPr>
        <w:t xml:space="preserve">",fontsize="</w:t>
      </w:r>
      <w:r>
        <w:rPr>
          <w:rStyle w:val="NormalTok"/>
        </w:rPr>
        <w:t xml:space="preserve">, </w:t>
      </w:r>
      <w:r>
        <w:rPr>
          <w:rStyle w:val="DecValTok"/>
        </w:rPr>
        <w:t xml:space="preserve">10</w:t>
      </w:r>
      <w:r>
        <w:rPr>
          <w:rStyle w:val="NormalTok"/>
        </w:rPr>
        <w:t xml:space="preserve">, </w:t>
      </w:r>
      <w:r>
        <w:rPr>
          <w:rStyle w:val="CommentTok"/>
        </w:rPr>
        <w:t xml:space="preserve"># tamaño del texto</w:t>
      </w:r>
      <w:r>
        <w:br/>
      </w:r>
      <w:r>
        <w:rPr>
          <w:rStyle w:val="NormalTok"/>
        </w:rPr>
        <w:t xml:space="preserve">  </w:t>
      </w:r>
      <w:r>
        <w:rPr>
          <w:rStyle w:val="StringTok"/>
        </w:rPr>
        <w:t xml:space="preserve">",color="</w:t>
      </w:r>
      <w:r>
        <w:rPr>
          <w:rStyle w:val="NormalTok"/>
        </w:rPr>
        <w:t xml:space="preserve">, graph</w:t>
      </w:r>
      <w:r>
        <w:rPr>
          <w:rStyle w:val="SpecialCharTok"/>
        </w:rPr>
        <w:t xml:space="preserve">$</w:t>
      </w:r>
      <w:r>
        <w:rPr>
          <w:rStyle w:val="NormalTok"/>
        </w:rPr>
        <w:t xml:space="preserve">col, </w:t>
      </w:r>
      <w:r>
        <w:rPr>
          <w:rStyle w:val="CommentTok"/>
        </w:rPr>
        <w:t xml:space="preserve"># color de las flechas</w:t>
      </w:r>
      <w:r>
        <w:br/>
      </w:r>
      <w:r>
        <w:rPr>
          <w:rStyle w:val="NormalTok"/>
        </w:rPr>
        <w:t xml:space="preserve">  </w:t>
      </w:r>
      <w:r>
        <w:rPr>
          <w:rStyle w:val="StringTok"/>
        </w:rPr>
        <w:t xml:space="preserve">",xlabel="</w:t>
      </w:r>
      <w:r>
        <w:rPr>
          <w:rStyle w:val="NormalTok"/>
        </w:rPr>
        <w:t xml:space="preserve">, </w:t>
      </w:r>
      <w:r>
        <w:rPr>
          <w:rStyle w:val="FunctionTok"/>
        </w:rPr>
        <w:t xml:space="preserve">paste</w:t>
      </w:r>
      <w:r>
        <w:rPr>
          <w:rStyle w:val="NormalTok"/>
        </w:rPr>
        <w:t xml:space="preserve">(</w:t>
      </w:r>
      <w:r>
        <w:rPr>
          <w:rStyle w:val="StringTok"/>
        </w:rPr>
        <w:t xml:space="preserve">"</w:t>
      </w:r>
      <w:r>
        <w:rPr>
          <w:rStyle w:val="SpecialCharTok"/>
        </w:rPr>
        <w:t xml:space="preserve">\"</w:t>
      </w:r>
      <w:r>
        <w:rPr>
          <w:rStyle w:val="StringTok"/>
        </w:rPr>
        <w:t xml:space="preserve">"</w:t>
      </w:r>
      <w:r>
        <w:rPr>
          <w:rStyle w:val="NormalTok"/>
        </w:rPr>
        <w:t xml:space="preserve">, graph</w:t>
      </w:r>
      <w:r>
        <w:rPr>
          <w:rStyle w:val="SpecialCharTok"/>
        </w:rPr>
        <w:t xml:space="preserve">$</w:t>
      </w:r>
      <w:r>
        <w:rPr>
          <w:rStyle w:val="NormalTok"/>
        </w:rPr>
        <w:t xml:space="preserve">trans), </w:t>
      </w:r>
      <w:r>
        <w:rPr>
          <w:rStyle w:val="CommentTok"/>
        </w:rPr>
        <w:t xml:space="preserve"># texto de las flechas</w:t>
      </w:r>
      <w:r>
        <w:br/>
      </w:r>
      <w:r>
        <w:rPr>
          <w:rStyle w:val="NormalTok"/>
        </w:rPr>
        <w:t xml:space="preserve">  </w:t>
      </w:r>
      <w:r>
        <w:rPr>
          <w:rStyle w:val="StringTok"/>
        </w:rPr>
        <w:t xml:space="preserve">"</w:t>
      </w:r>
      <w:r>
        <w:rPr>
          <w:rStyle w:val="SpecialCharTok"/>
        </w:rPr>
        <w:t xml:space="preserve">\"</w:t>
      </w:r>
      <w:r>
        <w:rPr>
          <w:rStyle w:val="StringTok"/>
        </w:rPr>
        <w:t xml:space="preserve">]</w:t>
      </w:r>
      <w:r>
        <w:rPr>
          <w:rStyle w:val="SpecialCharTok"/>
        </w:rPr>
        <w:t xml:space="preserve">\n</w:t>
      </w:r>
      <w:r>
        <w:rPr>
          <w:rStyle w:val="StringTok"/>
        </w:rPr>
        <w:t xml:space="preserve">"</w:t>
      </w:r>
      <w:r>
        <w:rPr>
          <w:rStyle w:val="NormalTok"/>
        </w:rPr>
        <w:t xml:space="preserve">, </w:t>
      </w:r>
      <w:r>
        <w:rPr>
          <w:rStyle w:val="CommentTok"/>
        </w:rPr>
        <w:t xml:space="preserve"># fin de la flecha</w:t>
      </w:r>
      <w:r>
        <w:br/>
      </w:r>
      <w:r>
        <w:rPr>
          <w:rStyle w:val="NormalTok"/>
        </w:rPr>
        <w:t xml:space="preserve">  </w:t>
      </w:r>
      <w:r>
        <w:rPr>
          <w:rStyle w:val="AttributeTok"/>
        </w:rPr>
        <w:t xml:space="preserve">collapse =</w:t>
      </w:r>
      <w:r>
        <w:rPr>
          <w:rStyle w:val="NormalTok"/>
        </w:rPr>
        <w:t xml:space="preserve"> </w:t>
      </w:r>
      <w:r>
        <w:rPr>
          <w:rStyle w:val="StringTok"/>
        </w:rPr>
        <w:t xml:space="preserve">""</w:t>
      </w:r>
      <w:r>
        <w:rPr>
          <w:rStyle w:val="NormalTok"/>
        </w:rPr>
        <w:t xml:space="preserve"> </w:t>
      </w:r>
      <w:r>
        <w:rPr>
          <w:rStyle w:val="CommentTok"/>
        </w:rPr>
        <w:t xml:space="preserve"># unir las flechas</w:t>
      </w:r>
      <w:r>
        <w:br/>
      </w:r>
      <w:r>
        <w:rPr>
          <w:rStyle w:val="NormalTok"/>
        </w:rPr>
        <w:t xml:space="preserve">)</w:t>
      </w:r>
      <w:r>
        <w:br/>
      </w:r>
      <w:r>
        <w:rPr>
          <w:rStyle w:val="FunctionTok"/>
        </w:rPr>
        <w:t xml:space="preserve">grviz_save</w:t>
      </w:r>
      <w:r>
        <w:rPr>
          <w:rStyle w:val="NormalTok"/>
        </w:rPr>
        <w:t xml:space="preserve">(</w:t>
      </w:r>
      <w:r>
        <w:br/>
      </w:r>
      <w:r>
        <w:rPr>
          <w:rStyle w:val="NormalTok"/>
        </w:rPr>
        <w:t xml:space="preserve">  </w:t>
      </w:r>
      <w:r>
        <w:rPr>
          <w:rStyle w:val="FunctionTok"/>
        </w:rPr>
        <w:t xml:space="preserve">paste</w:t>
      </w:r>
      <w:r>
        <w:rPr>
          <w:rStyle w:val="NormalTok"/>
        </w:rPr>
        <w:t xml:space="preserve">(</w:t>
      </w:r>
      <w:r>
        <w:br/>
      </w:r>
      <w:r>
        <w:rPr>
          <w:rStyle w:val="NormalTok"/>
        </w:rPr>
        <w:t xml:space="preserve">    </w:t>
      </w:r>
      <w:r>
        <w:rPr>
          <w:rStyle w:val="StringTok"/>
        </w:rPr>
        <w:t xml:space="preserve">"</w:t>
      </w:r>
      <w:r>
        <w:br/>
      </w:r>
      <w:r>
        <w:rPr>
          <w:rStyle w:val="StringTok"/>
        </w:rPr>
        <w:t xml:space="preserve">digraph {</w:t>
      </w:r>
      <w:r>
        <w:br/>
      </w:r>
      <w:r>
        <w:rPr>
          <w:rStyle w:val="StringTok"/>
        </w:rPr>
        <w:t xml:space="preserve">  {</w:t>
      </w:r>
      <w:r>
        <w:br/>
      </w:r>
      <w:r>
        <w:rPr>
          <w:rStyle w:val="StringTok"/>
        </w:rPr>
        <w:t xml:space="preserve">    graph[overlap=false];</w:t>
      </w:r>
      <w:r>
        <w:br/>
      </w:r>
      <w:r>
        <w:rPr>
          <w:rStyle w:val="StringTok"/>
        </w:rPr>
        <w:t xml:space="preserve">    rank=same;</w:t>
      </w:r>
      <w:r>
        <w:br/>
      </w:r>
      <w:r>
        <w:rPr>
          <w:rStyle w:val="StringTok"/>
        </w:rPr>
        <w:t xml:space="preserve">    node [shape="</w:t>
      </w:r>
      <w:r>
        <w:rPr>
          <w:rStyle w:val="NormalTok"/>
        </w:rPr>
        <w:t xml:space="preserve">, </w:t>
      </w:r>
      <w:r>
        <w:rPr>
          <w:rStyle w:val="StringTok"/>
        </w:rPr>
        <w:t xml:space="preserve">"egg"</w:t>
      </w:r>
      <w:r>
        <w:rPr>
          <w:rStyle w:val="NormalTok"/>
        </w:rPr>
        <w:t xml:space="preserve">, </w:t>
      </w:r>
      <w:r>
        <w:rPr>
          <w:rStyle w:val="StringTok"/>
        </w:rPr>
        <w:t xml:space="preserve">", fontsize="</w:t>
      </w:r>
      <w:r>
        <w:rPr>
          <w:rStyle w:val="NormalTok"/>
        </w:rPr>
        <w:t xml:space="preserve">, </w:t>
      </w:r>
      <w:r>
        <w:rPr>
          <w:rStyle w:val="DecValTok"/>
        </w:rPr>
        <w:t xml:space="preserve">12</w:t>
      </w:r>
      <w:r>
        <w:rPr>
          <w:rStyle w:val="NormalTok"/>
        </w:rPr>
        <w:t xml:space="preserve">, </w:t>
      </w:r>
      <w:r>
        <w:rPr>
          <w:rStyle w:val="StringTok"/>
        </w:rPr>
        <w:t xml:space="preserve">"];"</w:t>
      </w:r>
      <w:r>
        <w:rPr>
          <w:rStyle w:val="NormalTok"/>
        </w:rPr>
        <w:t xml:space="preserve">,</w:t>
      </w:r>
      <w:r>
        <w:br/>
      </w:r>
      <w:r>
        <w:rPr>
          <w:rStyle w:val="NormalTok"/>
        </w:rPr>
        <w:t xml:space="preserve">    nodes, </w:t>
      </w:r>
      <w:r>
        <w:rPr>
          <w:rStyle w:val="StringTok"/>
        </w:rPr>
        <w:t xml:space="preserve">"</w:t>
      </w:r>
      <w:r>
        <w:br/>
      </w:r>
      <w:r>
        <w:rPr>
          <w:rStyle w:val="StringTok"/>
        </w:rPr>
        <w:t xml:space="preserve">  }"</w:t>
      </w:r>
      <w:r>
        <w:rPr>
          <w:rStyle w:val="NormalTok"/>
        </w:rPr>
        <w:t xml:space="preserve">,</w:t>
      </w:r>
      <w:r>
        <w:br/>
      </w:r>
      <w:r>
        <w:rPr>
          <w:rStyle w:val="NormalTok"/>
        </w:rPr>
        <w:t xml:space="preserve">    </w:t>
      </w:r>
      <w:r>
        <w:rPr>
          <w:rStyle w:val="StringTok"/>
        </w:rPr>
        <w:t xml:space="preserve">"ordering=out</w:t>
      </w:r>
      <w:r>
        <w:br/>
      </w:r>
      <w:r>
        <w:rPr>
          <w:rStyle w:val="StringTok"/>
        </w:rPr>
        <w:t xml:space="preserve">  x [style=invis]</w:t>
      </w:r>
      <w:r>
        <w:br/>
      </w:r>
      <w:r>
        <w:rPr>
          <w:rStyle w:val="StringTok"/>
        </w:rPr>
        <w:t xml:space="preserve">  x -&gt; {"</w:t>
      </w:r>
      <w:r>
        <w:rPr>
          <w:rStyle w:val="NormalTok"/>
        </w:rPr>
        <w:t xml:space="preserve">, nodes, </w:t>
      </w:r>
      <w:r>
        <w:rPr>
          <w:rStyle w:val="StringTok"/>
        </w:rPr>
        <w:t xml:space="preserve">"} [style=invis]"</w:t>
      </w:r>
      <w:r>
        <w:rPr>
          <w:rStyle w:val="NormalTok"/>
        </w:rPr>
        <w:t xml:space="preserve">, edges,</w:t>
      </w:r>
      <w:r>
        <w:br/>
      </w:r>
      <w:r>
        <w:rPr>
          <w:rStyle w:val="NormalTok"/>
        </w:rPr>
        <w:t xml:space="preserve">    </w:t>
      </w:r>
      <w:r>
        <w:rPr>
          <w:rStyle w:val="StringTok"/>
        </w:rPr>
        <w:t xml:space="preserve">"labelloc=</w:t>
      </w:r>
      <w:r>
        <w:rPr>
          <w:rStyle w:val="SpecialCharTok"/>
        </w:rPr>
        <w:t xml:space="preserve">\"</w:t>
      </w:r>
      <w:r>
        <w:rPr>
          <w:rStyle w:val="StringTok"/>
        </w:rPr>
        <w:t xml:space="preserve">t</w:t>
      </w:r>
      <w:r>
        <w:rPr>
          <w:rStyle w:val="SpecialCharTok"/>
        </w:rPr>
        <w:t xml:space="preserve">\"</w:t>
      </w:r>
      <w:r>
        <w:rPr>
          <w:rStyle w:val="StringTok"/>
        </w:rPr>
        <w:t xml:space="preserve">;</w:t>
      </w:r>
      <w:r>
        <w:br/>
      </w:r>
      <w:r>
        <w:rPr>
          <w:rStyle w:val="StringTok"/>
        </w:rPr>
        <w:t xml:space="preserve">  label=</w:t>
      </w:r>
      <w:r>
        <w:rPr>
          <w:rStyle w:val="SpecialCharTok"/>
        </w:rPr>
        <w:t xml:space="preserve">\"</w:t>
      </w:r>
      <w:r>
        <w:rPr>
          <w:rStyle w:val="StringTok"/>
        </w:rPr>
        <w:t xml:space="preserve">"</w:t>
      </w:r>
      <w:r>
        <w:rPr>
          <w:rStyle w:val="NormalTok"/>
        </w:rPr>
        <w:t xml:space="preserve">, title, </w:t>
      </w:r>
      <w:r>
        <w:rPr>
          <w:rStyle w:val="StringTok"/>
        </w:rPr>
        <w:t xml:space="preserve">"</w:t>
      </w:r>
      <w:r>
        <w:rPr>
          <w:rStyle w:val="SpecialCharTok"/>
        </w:rPr>
        <w:t xml:space="preserve">\"</w:t>
      </w:r>
      <w:r>
        <w:br/>
      </w:r>
      <w:r>
        <w:rPr>
          <w:rStyle w:val="StringTok"/>
        </w:rPr>
        <w:t xml:space="preserve">}"</w:t>
      </w:r>
      <w:r>
        <w:br/>
      </w:r>
      <w:r>
        <w:rPr>
          <w:rStyle w:val="NormalTok"/>
        </w:rPr>
        <w:t xml:space="preserve">  ),</w:t>
      </w:r>
      <w:r>
        <w:br/>
      </w:r>
      <w:r>
        <w:rPr>
          <w:rStyle w:val="NormalTok"/>
        </w:rPr>
        <w:t xml:space="preserve">  </w:t>
      </w:r>
      <w:r>
        <w:rPr>
          <w:rStyle w:val="AttributeTok"/>
        </w:rPr>
        <w:t xml:space="preserve">png =</w:t>
      </w:r>
      <w:r>
        <w:rPr>
          <w:rStyle w:val="NormalTok"/>
        </w:rPr>
        <w:t xml:space="preserve"> </w:t>
      </w:r>
      <w:r>
        <w:rPr>
          <w:rStyle w:val="StringTok"/>
        </w:rPr>
        <w:t xml:space="preserve">"images/LTRE2_Oncidium_brachyandrum_Quercus_martinezii.png"</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1" w:name="fig-LTRE2"/>
          <w:p>
            <w:pPr>
              <w:pStyle w:val="Compact"/>
              <w:jc w:val="center"/>
            </w:pPr>
            <w:r>
              <w:drawing>
                <wp:inline>
                  <wp:extent cx="5334000" cy="2062480"/>
                  <wp:effectExtent b="0" l="0" r="0" t="0"/>
                  <wp:docPr descr="" title="" id="29" name="Picture"/>
                  <a:graphic>
                    <a:graphicData uri="http://schemas.openxmlformats.org/drawingml/2006/picture">
                      <pic:pic>
                        <pic:nvPicPr>
                          <pic:cNvPr descr="114-LTRE_files/figure-docx/fig-LTRE2-1.png" id="30" name="Picture"/>
                          <pic:cNvPicPr>
                            <a:picLocks noChangeArrowheads="1" noChangeAspect="1"/>
                          </pic:cNvPicPr>
                        </pic:nvPicPr>
                        <pic:blipFill>
                          <a:blip r:embed="rId28"/>
                          <a:stretch>
                            <a:fillRect/>
                          </a:stretch>
                        </pic:blipFill>
                        <pic:spPr bwMode="auto">
                          <a:xfrm>
                            <a:off x="0" y="0"/>
                            <a:ext cx="5334000" cy="2062480"/>
                          </a:xfrm>
                          <a:prstGeom prst="rect">
                            <a:avLst/>
                          </a:prstGeom>
                          <a:noFill/>
                          <a:ln w="9525">
                            <a:noFill/>
                            <a:headEnd/>
                            <a:tailEnd/>
                          </a:ln>
                        </pic:spPr>
                      </pic:pic>
                    </a:graphicData>
                  </a:graphic>
                </wp:inline>
              </w:drawing>
            </w:r>
          </w:p>
          <w:p>
            <w:pPr>
              <w:jc w:val="center"/>
            </w:pPr>
            <w:pPr>
              <w:jc w:val="left"/>
              <w:spacing w:before="200"/>
              <w:pStyle w:val="ImageCaption"/>
            </w:pPr>
            <w:r>
              <w:t xml:space="preserve">Figura 2: Diagrama dirigido del ciclo de vida con nodos por etapa y flechas coloreadas etiquetadas con las transiciones de la matriz.</w:t>
            </w:r>
          </w:p>
          <w:bookmarkEnd w:id="31"/>
        </w:tc>
      </w:tr>
    </w:tbl>
    <w:p>
      <w:pPr>
        <w:pStyle w:val="BodyText"/>
      </w:pPr>
      <w:r>
        <w:t xml:space="preserve">El ciclo de vida de</w:t>
      </w:r>
      <w:r>
        <w:t xml:space="preserve"> </w:t>
      </w:r>
      <w:r>
        <w:rPr>
          <w:i/>
          <w:iCs/>
        </w:rPr>
        <w:t xml:space="preserve">Oncidium brachyandrum</w:t>
      </w:r>
      <w:r>
        <w:t xml:space="preserve"> </w:t>
      </w:r>
      <w:r>
        <w:t xml:space="preserve">creciendo sobre</w:t>
      </w:r>
      <w:r>
        <w:t xml:space="preserve"> </w:t>
      </w:r>
      <w:r>
        <w:rPr>
          <w:i/>
          <w:iCs/>
        </w:rPr>
        <w:t xml:space="preserve">Quercus martinezii</w:t>
      </w:r>
      <w:r>
        <w:t xml:space="preserve">. Las flechas representan las transiciones entre estadíos, estasis y fecundidades, y los números son las tasas vitales de fecundidad, supervivencia y crecimiento. El color</w:t>
      </w:r>
      <w:r>
        <w:t xml:space="preserve"> </w:t>
      </w:r>
      <w:r>
        <w:t xml:space="preserve"> </w:t>
      </w:r>
      <w:r>
        <w:t xml:space="preserve">para fecundidad,</w:t>
      </w:r>
      <w:r>
        <w:t xml:space="preserve"> </w:t>
      </w:r>
      <w:r>
        <w:t xml:space="preserve"> </w:t>
      </w:r>
      <w:r>
        <w:t xml:space="preserve">para supervivencia,</w:t>
      </w:r>
      <w:r>
        <w:t xml:space="preserve"> </w:t>
      </w:r>
      <w:r>
        <w:t xml:space="preserve"> </w:t>
      </w:r>
      <w:r>
        <w:t xml:space="preserve">para crecimiento,</w:t>
      </w:r>
      <w:r>
        <w:t xml:space="preserve"> </w:t>
      </w:r>
      <w:r>
        <w:t xml:space="preserve"> </w:t>
      </w:r>
      <w:r>
        <w:t xml:space="preserve">para retroceso y</w:t>
      </w:r>
      <w:r>
        <w:t xml:space="preserve"> </w:t>
      </w:r>
      <w:r>
        <w:t xml:space="preserve"> </w:t>
      </w:r>
      <w:r>
        <w:t xml:space="preserve">para permanencia.</w:t>
      </w:r>
    </w:p>
    <w:p>
      <w:r>
        <w:pict>
          <v:rect style="width:0;height:1.5pt" o:hralign="center" o:hrstd="t" o:hr="t"/>
        </w:pict>
      </w:r>
    </w:p>
    <w:bookmarkEnd w:id="32"/>
    <w:bookmarkStart w:id="37" w:name="diagrama-para-quercus-rugosa"/>
    <w:p>
      <w:pPr>
        <w:pStyle w:val="Heading3"/>
      </w:pPr>
      <w:r>
        <w:t xml:space="preserve">1.4.5 Diagrama para</w:t>
      </w:r>
      <w:r>
        <w:t xml:space="preserve"> </w:t>
      </w:r>
      <w:r>
        <w:rPr>
          <w:i/>
          <w:iCs/>
        </w:rPr>
        <w:t xml:space="preserve">Quercus rugosa</w:t>
      </w:r>
    </w:p>
    <w:p>
      <w:pPr>
        <w:pStyle w:val="SourceCode"/>
      </w:pPr>
      <w:r>
        <w:rPr>
          <w:rStyle w:val="NormalTok"/>
        </w:rPr>
        <w:t xml:space="preserve">matrug </w:t>
      </w:r>
      <w:r>
        <w:rPr>
          <w:rStyle w:val="OtherTok"/>
        </w:rPr>
        <w:t xml:space="preserve">&lt;-</w:t>
      </w:r>
      <w:r>
        <w:rPr>
          <w:rStyle w:val="NormalTok"/>
        </w:rPr>
        <w:t xml:space="preserve"> </w:t>
      </w:r>
      <w:r>
        <w:rPr>
          <w:rStyle w:val="FunctionTok"/>
        </w:rPr>
        <w:t xml:space="preserve">rbind</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0.64</w:t>
      </w:r>
      <w:r>
        <w:rPr>
          <w:rStyle w:val="NormalTok"/>
        </w:rPr>
        <w:t xml:space="preserve">, </w:t>
      </w:r>
      <w:r>
        <w:rPr>
          <w:rStyle w:val="FloatTok"/>
        </w:rPr>
        <w:t xml:space="preserve">0.06</w:t>
      </w:r>
      <w:r>
        <w:rPr>
          <w:rStyle w:val="NormalTok"/>
        </w:rPr>
        <w:t xml:space="preserve">, </w:t>
      </w:r>
      <w:r>
        <w:rPr>
          <w:rStyle w:val="DecValTok"/>
        </w:rPr>
        <w:t xml:space="preserve">0</w:t>
      </w:r>
      <w:r>
        <w:rPr>
          <w:rStyle w:val="NormalTok"/>
        </w:rPr>
        <w:t xml:space="preserve">, </w:t>
      </w:r>
      <w:r>
        <w:rPr>
          <w:rStyle w:val="FloatTok"/>
        </w:rPr>
        <w:t xml:space="preserve">0.0045</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0.27</w:t>
      </w:r>
      <w:r>
        <w:rPr>
          <w:rStyle w:val="NormalTok"/>
        </w:rPr>
        <w:t xml:space="preserve">, </w:t>
      </w:r>
      <w:r>
        <w:rPr>
          <w:rStyle w:val="FloatTok"/>
        </w:rPr>
        <w:t xml:space="preserve">0.75</w:t>
      </w:r>
      <w:r>
        <w:rPr>
          <w:rStyle w:val="NormalTok"/>
        </w:rPr>
        <w:t xml:space="preserve">, </w:t>
      </w:r>
      <w:r>
        <w:rPr>
          <w:rStyle w:val="FloatTok"/>
        </w:rPr>
        <w:t xml:space="preserve">0.27</w:t>
      </w:r>
      <w:r>
        <w:rPr>
          <w:rStyle w:val="NormalTok"/>
        </w:rPr>
        <w:t xml:space="preserve">, </w:t>
      </w:r>
      <w:r>
        <w:rPr>
          <w:rStyle w:val="FloatTok"/>
        </w:rPr>
        <w:t xml:space="preserve">0.0</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0.08</w:t>
      </w:r>
      <w:r>
        <w:rPr>
          <w:rStyle w:val="NormalTok"/>
        </w:rPr>
        <w:t xml:space="preserve">, </w:t>
      </w:r>
      <w:r>
        <w:rPr>
          <w:rStyle w:val="FloatTok"/>
        </w:rPr>
        <w:t xml:space="preserve">0.47</w:t>
      </w:r>
      <w:r>
        <w:rPr>
          <w:rStyle w:val="NormalTok"/>
        </w:rPr>
        <w:t xml:space="preserve">, </w:t>
      </w:r>
      <w:r>
        <w:rPr>
          <w:rStyle w:val="FloatTok"/>
        </w:rPr>
        <w:t xml:space="preserve">0.28</w:t>
      </w:r>
      <w:r>
        <w:rPr>
          <w:rStyle w:val="NormalTok"/>
        </w:rPr>
        <w:t xml:space="preserve">),</w:t>
      </w:r>
      <w:r>
        <w:br/>
      </w:r>
      <w:r>
        <w:rPr>
          <w:rStyle w:val="NormalTok"/>
        </w:rPr>
        <w:t xml:space="preserve">  </w:t>
      </w:r>
      <w:r>
        <w:rPr>
          <w:rStyle w:val="FunctionTok"/>
        </w:rPr>
        <w:t xml:space="preserve">c</w:t>
      </w:r>
      <w:r>
        <w:rPr>
          <w:rStyle w:val="NormalTok"/>
        </w:rPr>
        <w:t xml:space="preserve">(</w:t>
      </w:r>
      <w:r>
        <w:rPr>
          <w:rStyle w:val="FloatTok"/>
        </w:rPr>
        <w:t xml:space="preserve">0.0</w:t>
      </w:r>
      <w:r>
        <w:rPr>
          <w:rStyle w:val="NormalTok"/>
        </w:rPr>
        <w:t xml:space="preserve">, </w:t>
      </w:r>
      <w:r>
        <w:rPr>
          <w:rStyle w:val="FloatTok"/>
        </w:rPr>
        <w:t xml:space="preserve">0.0</w:t>
      </w:r>
      <w:r>
        <w:rPr>
          <w:rStyle w:val="NormalTok"/>
        </w:rPr>
        <w:t xml:space="preserve">, </w:t>
      </w:r>
      <w:r>
        <w:rPr>
          <w:rStyle w:val="FloatTok"/>
        </w:rPr>
        <w:t xml:space="preserve">0.27</w:t>
      </w:r>
      <w:r>
        <w:rPr>
          <w:rStyle w:val="NormalTok"/>
        </w:rPr>
        <w:t xml:space="preserve">, </w:t>
      </w:r>
      <w:r>
        <w:rPr>
          <w:rStyle w:val="FloatTok"/>
        </w:rPr>
        <w:t xml:space="preserve">0.68</w:t>
      </w:r>
      <w:r>
        <w:rPr>
          <w:rStyle w:val="NormalTok"/>
        </w:rPr>
        <w:t xml:space="preserve">)</w:t>
      </w:r>
      <w:r>
        <w:br/>
      </w:r>
      <w:r>
        <w:rPr>
          <w:rStyle w:val="NormalTok"/>
        </w:rPr>
        <w:t xml:space="preserve">)</w:t>
      </w:r>
      <w:r>
        <w:br/>
      </w:r>
      <w:r>
        <w:br/>
      </w:r>
      <w:r>
        <w:rPr>
          <w:rStyle w:val="NormalTok"/>
        </w:rPr>
        <w:t xml:space="preserve">stages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"plántula"</w:t>
      </w:r>
      <w:r>
        <w:rPr>
          <w:rStyle w:val="NormalTok"/>
        </w:rPr>
        <w:t xml:space="preserve">, </w:t>
      </w:r>
      <w:r>
        <w:rPr>
          <w:rStyle w:val="StringTok"/>
        </w:rPr>
        <w:t xml:space="preserve">"infantil"</w:t>
      </w:r>
      <w:r>
        <w:rPr>
          <w:rStyle w:val="NormalTok"/>
        </w:rPr>
        <w:t xml:space="preserve">, </w:t>
      </w:r>
      <w:r>
        <w:rPr>
          <w:rStyle w:val="StringTok"/>
        </w:rPr>
        <w:t xml:space="preserve">"juvenil"</w:t>
      </w:r>
      <w:r>
        <w:rPr>
          <w:rStyle w:val="NormalTok"/>
        </w:rPr>
        <w:t xml:space="preserve">, </w:t>
      </w:r>
      <w:r>
        <w:rPr>
          <w:rStyle w:val="StringTok"/>
        </w:rPr>
        <w:t xml:space="preserve">"adulto"</w:t>
      </w:r>
      <w:r>
        <w:rPr>
          <w:rStyle w:val="NormalTok"/>
        </w:rPr>
        <w:t xml:space="preserve">)</w:t>
      </w:r>
      <w:r>
        <w:br/>
      </w:r>
      <w:r>
        <w:rPr>
          <w:rStyle w:val="NormalTok"/>
        </w:rPr>
        <w:t xml:space="preserve">title </w:t>
      </w:r>
      <w:r>
        <w:rPr>
          <w:rStyle w:val="OtherTok"/>
        </w:rPr>
        <w:t xml:space="preserve">&lt;-</w:t>
      </w:r>
      <w:r>
        <w:rPr>
          <w:rStyle w:val="NormalTok"/>
        </w:rPr>
        <w:t xml:space="preserve"> </w:t>
      </w:r>
      <w:r>
        <w:rPr>
          <w:rStyle w:val="ConstantTok"/>
        </w:rPr>
        <w:t xml:space="preserve">NULL</w:t>
      </w:r>
      <w:r>
        <w:br/>
      </w:r>
      <w:r>
        <w:rPr>
          <w:rStyle w:val="NormalTok"/>
        </w:rPr>
        <w:t xml:space="preserve">graph </w:t>
      </w:r>
      <w:r>
        <w:rPr>
          <w:rStyle w:val="OtherTok"/>
        </w:rPr>
        <w:t xml:space="preserve">&lt;-</w:t>
      </w:r>
      <w:r>
        <w:rPr>
          <w:rStyle w:val="NormalTok"/>
        </w:rPr>
        <w:t xml:space="preserve"> </w:t>
      </w:r>
      <w:r>
        <w:rPr>
          <w:rStyle w:val="FunctionTok"/>
        </w:rPr>
        <w:t xml:space="preserve">expand.grid</w:t>
      </w:r>
      <w:r>
        <w:rPr>
          <w:rStyle w:val="NormalTok"/>
        </w:rPr>
        <w:t xml:space="preserve">(</w:t>
      </w:r>
      <w:r>
        <w:rPr>
          <w:rStyle w:val="AttributeTok"/>
        </w:rPr>
        <w:t xml:space="preserve">to =</w:t>
      </w:r>
      <w:r>
        <w:rPr>
          <w:rStyle w:val="NormalTok"/>
        </w:rPr>
        <w:t xml:space="preserve"> stages, </w:t>
      </w:r>
      <w:r>
        <w:rPr>
          <w:rStyle w:val="AttributeTok"/>
        </w:rPr>
        <w:t xml:space="preserve">from =</w:t>
      </w:r>
      <w:r>
        <w:rPr>
          <w:rStyle w:val="NormalTok"/>
        </w:rPr>
        <w:t xml:space="preserve"> stages)</w:t>
      </w:r>
      <w:r>
        <w:br/>
      </w:r>
      <w:r>
        <w:rPr>
          <w:rStyle w:val="NormalTok"/>
        </w:rPr>
        <w:t xml:space="preserve">graph</w:t>
      </w:r>
      <w:r>
        <w:rPr>
          <w:rStyle w:val="SpecialCharTok"/>
        </w:rPr>
        <w:t xml:space="preserve">$</w:t>
      </w:r>
      <w:r>
        <w:rPr>
          <w:rStyle w:val="NormalTok"/>
        </w:rPr>
        <w:t xml:space="preserve">trans </w:t>
      </w:r>
      <w:r>
        <w:rPr>
          <w:rStyle w:val="OtherTok"/>
        </w:rPr>
        <w:t xml:space="preserve">&lt;-</w:t>
      </w:r>
      <w:r>
        <w:rPr>
          <w:rStyle w:val="NormalTok"/>
        </w:rPr>
        <w:t xml:space="preserve"> </w:t>
      </w:r>
      <w:r>
        <w:rPr>
          <w:rStyle w:val="FunctionTok"/>
        </w:rPr>
        <w:t xml:space="preserve">round</w:t>
      </w:r>
      <w:r>
        <w:rPr>
          <w:rStyle w:val="NormalTok"/>
        </w:rPr>
        <w:t xml:space="preserve">(</w:t>
      </w:r>
      <w:r>
        <w:rPr>
          <w:rStyle w:val="FunctionTok"/>
        </w:rPr>
        <w:t xml:space="preserve">c</w:t>
      </w:r>
      <w:r>
        <w:rPr>
          <w:rStyle w:val="NormalTok"/>
        </w:rPr>
        <w:t xml:space="preserve">(matrug), </w:t>
      </w:r>
      <w:r>
        <w:rPr>
          <w:rStyle w:val="DecValTok"/>
        </w:rPr>
        <w:t xml:space="preserve">4</w:t>
      </w:r>
      <w:r>
        <w:rPr>
          <w:rStyle w:val="NormalTok"/>
        </w:rPr>
        <w:t xml:space="preserve">)</w:t>
      </w:r>
      <w:r>
        <w:br/>
      </w:r>
      <w:r>
        <w:rPr>
          <w:rStyle w:val="NormalTok"/>
        </w:rPr>
        <w:t xml:space="preserve">graph </w:t>
      </w:r>
      <w:r>
        <w:rPr>
          <w:rStyle w:val="OtherTok"/>
        </w:rPr>
        <w:t xml:space="preserve">&lt;-</w:t>
      </w:r>
      <w:r>
        <w:rPr>
          <w:rStyle w:val="NormalTok"/>
        </w:rPr>
        <w:t xml:space="preserve"> graph[graph</w:t>
      </w:r>
      <w:r>
        <w:rPr>
          <w:rStyle w:val="SpecialCharTok"/>
        </w:rPr>
        <w:t xml:space="preserve">$</w:t>
      </w:r>
      <w:r>
        <w:rPr>
          <w:rStyle w:val="NormalTok"/>
        </w:rPr>
        <w:t xml:space="preserve">trans </w:t>
      </w:r>
      <w:r>
        <w:rPr>
          <w:rStyle w:val="SpecialCharTok"/>
        </w:rPr>
        <w:t xml:space="preserve">&gt;</w:t>
      </w:r>
      <w:r>
        <w:rPr>
          <w:rStyle w:val="NormalTok"/>
        </w:rPr>
        <w:t xml:space="preserve"> </w:t>
      </w:r>
      <w:r>
        <w:rPr>
          <w:rStyle w:val="DecValTok"/>
        </w:rPr>
        <w:t xml:space="preserve">0</w:t>
      </w:r>
      <w:r>
        <w:rPr>
          <w:rStyle w:val="NormalTok"/>
        </w:rPr>
        <w:t xml:space="preserve">, ]</w:t>
      </w:r>
      <w:r>
        <w:br/>
      </w:r>
      <w:r>
        <w:rPr>
          <w:rStyle w:val="NormalTok"/>
        </w:rPr>
        <w:t xml:space="preserve">nodes </w:t>
      </w:r>
      <w:r>
        <w:rPr>
          <w:rStyle w:val="OtherTok"/>
        </w:rPr>
        <w:t xml:space="preserve">&lt;-</w:t>
      </w:r>
      <w:r>
        <w:rPr>
          <w:rStyle w:val="NormalTok"/>
        </w:rPr>
        <w:t xml:space="preserve"> </w:t>
      </w:r>
      <w:r>
        <w:rPr>
          <w:rStyle w:val="FunctionTok"/>
        </w:rPr>
        <w:t xml:space="preserve">paste</w:t>
      </w:r>
      <w:r>
        <w:rPr>
          <w:rStyle w:val="NormalTok"/>
        </w:rPr>
        <w:t xml:space="preserve">(</w:t>
      </w:r>
      <w:r>
        <w:rPr>
          <w:rStyle w:val="FunctionTok"/>
        </w:rPr>
        <w:t xml:space="preserve">paste0</w:t>
      </w:r>
      <w:r>
        <w:rPr>
          <w:rStyle w:val="NormalTok"/>
        </w:rPr>
        <w:t xml:space="preserve">(</w:t>
      </w:r>
      <w:r>
        <w:rPr>
          <w:rStyle w:val="StringTok"/>
        </w:rPr>
        <w:t xml:space="preserve">"'"</w:t>
      </w:r>
      <w:r>
        <w:rPr>
          <w:rStyle w:val="NormalTok"/>
        </w:rPr>
        <w:t xml:space="preserve">, stages, </w:t>
      </w:r>
      <w:r>
        <w:rPr>
          <w:rStyle w:val="StringTok"/>
        </w:rPr>
        <w:t xml:space="preserve">"'"</w:t>
      </w:r>
      <w:r>
        <w:rPr>
          <w:rStyle w:val="NormalTok"/>
        </w:rPr>
        <w:t xml:space="preserve">), </w:t>
      </w:r>
      <w:r>
        <w:rPr>
          <w:rStyle w:val="AttributeTok"/>
        </w:rPr>
        <w:t xml:space="preserve">collapse =</w:t>
      </w:r>
      <w:r>
        <w:rPr>
          <w:rStyle w:val="NormalTok"/>
        </w:rPr>
        <w:t xml:space="preserve"> </w:t>
      </w:r>
      <w:r>
        <w:rPr>
          <w:rStyle w:val="StringTok"/>
        </w:rPr>
        <w:t xml:space="preserve">"; "</w:t>
      </w:r>
      <w:r>
        <w:rPr>
          <w:rStyle w:val="NormalTok"/>
        </w:rPr>
        <w:t xml:space="preserve">)</w:t>
      </w:r>
      <w:r>
        <w:br/>
      </w:r>
      <w:r>
        <w:rPr>
          <w:rStyle w:val="NormalTok"/>
        </w:rPr>
        <w:t xml:space="preserve">graph</w:t>
      </w:r>
      <w:r>
        <w:rPr>
          <w:rStyle w:val="SpecialCharTok"/>
        </w:rPr>
        <w:t xml:space="preserve">$</w:t>
      </w:r>
      <w:r>
        <w:rPr>
          <w:rStyle w:val="NormalTok"/>
        </w:rPr>
        <w:t xml:space="preserve">min_len </w:t>
      </w:r>
      <w:r>
        <w:rPr>
          <w:rStyle w:val="OtherTok"/>
        </w:rPr>
        <w:t xml:space="preserve">&lt;-</w:t>
      </w:r>
      <w:r>
        <w:rPr>
          <w:rStyle w:val="NormalTok"/>
        </w:rPr>
        <w:t xml:space="preserve"> (</w:t>
      </w:r>
      <w:r>
        <w:rPr>
          <w:rStyle w:val="FunctionTok"/>
        </w:rPr>
        <w:t xml:space="preserve">as.numeric</w:t>
      </w:r>
      <w:r>
        <w:rPr>
          <w:rStyle w:val="NormalTok"/>
        </w:rPr>
        <w:t xml:space="preserve">(graph</w:t>
      </w:r>
      <w:r>
        <w:rPr>
          <w:rStyle w:val="SpecialCharTok"/>
        </w:rPr>
        <w:t xml:space="preserve">$</w:t>
      </w:r>
      <w:r>
        <w:rPr>
          <w:rStyle w:val="NormalTok"/>
        </w:rPr>
        <w:t xml:space="preserve">to) </w:t>
      </w:r>
      <w:r>
        <w:rPr>
          <w:rStyle w:val="SpecialCharTok"/>
        </w:rPr>
        <w:t xml:space="preserve">-</w:t>
      </w:r>
      <w:r>
        <w:rPr>
          <w:rStyle w:val="NormalTok"/>
        </w:rPr>
        <w:t xml:space="preserve"> </w:t>
      </w:r>
      <w:r>
        <w:rPr>
          <w:rStyle w:val="FunctionTok"/>
        </w:rPr>
        <w:t xml:space="preserve">as.numeric</w:t>
      </w:r>
      <w:r>
        <w:rPr>
          <w:rStyle w:val="NormalTok"/>
        </w:rPr>
        <w:t xml:space="preserve">(graph</w:t>
      </w:r>
      <w:r>
        <w:rPr>
          <w:rStyle w:val="SpecialCharTok"/>
        </w:rPr>
        <w:t xml:space="preserve">$</w:t>
      </w:r>
      <w:r>
        <w:rPr>
          <w:rStyle w:val="NormalTok"/>
        </w:rPr>
        <w:t xml:space="preserve">from)) </w:t>
      </w:r>
      <w:r>
        <w:rPr>
          <w:rStyle w:val="SpecialCharTok"/>
        </w:rPr>
        <w:t xml:space="preserve">*</w:t>
      </w:r>
      <w:r>
        <w:rPr>
          <w:rStyle w:val="NormalTok"/>
        </w:rPr>
        <w:t xml:space="preserve"> </w:t>
      </w:r>
      <w:r>
        <w:rPr>
          <w:rStyle w:val="DecValTok"/>
        </w:rPr>
        <w:t xml:space="preserve">4</w:t>
      </w:r>
      <w:r>
        <w:br/>
      </w:r>
      <w:r>
        <w:rPr>
          <w:rStyle w:val="NormalTok"/>
        </w:rPr>
        <w:t xml:space="preserve">graph</w:t>
      </w:r>
      <w:r>
        <w:rPr>
          <w:rStyle w:val="SpecialCharTok"/>
        </w:rPr>
        <w:t xml:space="preserve">$</w:t>
      </w:r>
      <w:r>
        <w:rPr>
          <w:rStyle w:val="NormalTok"/>
        </w:rPr>
        <w:t xml:space="preserve">col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"steelblue4"</w:t>
      </w:r>
      <w:r>
        <w:rPr>
          <w:rStyle w:val="NormalTok"/>
        </w:rPr>
        <w:t xml:space="preserve">, </w:t>
      </w:r>
      <w:r>
        <w:rPr>
          <w:rStyle w:val="StringTok"/>
        </w:rPr>
        <w:t xml:space="preserve">"PaleGreen4"</w:t>
      </w:r>
      <w:r>
        <w:rPr>
          <w:rStyle w:val="NormalTok"/>
        </w:rPr>
        <w:t xml:space="preserve">, </w:t>
      </w:r>
      <w:r>
        <w:rPr>
          <w:rStyle w:val="StringTok"/>
        </w:rPr>
        <w:t xml:space="preserve">"MediumOrchid4"</w:t>
      </w:r>
      <w:r>
        <w:rPr>
          <w:rStyle w:val="NormalTok"/>
        </w:rPr>
        <w:t xml:space="preserve">, </w:t>
      </w:r>
      <w:r>
        <w:rPr>
          <w:rStyle w:val="StringTok"/>
        </w:rPr>
        <w:t xml:space="preserve">"steelblue4"</w:t>
      </w:r>
      <w:r>
        <w:rPr>
          <w:rStyle w:val="NormalTok"/>
        </w:rPr>
        <w:t xml:space="preserve">, </w:t>
      </w:r>
      <w:r>
        <w:rPr>
          <w:rStyle w:val="StringTok"/>
        </w:rPr>
        <w:t xml:space="preserve">"PaleGreen4"</w:t>
      </w:r>
      <w:r>
        <w:rPr>
          <w:rStyle w:val="NormalTok"/>
        </w:rPr>
        <w:t xml:space="preserve">, </w:t>
      </w:r>
      <w:r>
        <w:rPr>
          <w:rStyle w:val="StringTok"/>
        </w:rPr>
        <w:t xml:space="preserve">"MediumOrchid4"</w:t>
      </w:r>
      <w:r>
        <w:rPr>
          <w:rStyle w:val="NormalTok"/>
        </w:rPr>
        <w:t xml:space="preserve">, </w:t>
      </w:r>
      <w:r>
        <w:rPr>
          <w:rStyle w:val="StringTok"/>
        </w:rPr>
        <w:t xml:space="preserve">"steelblue4"</w:t>
      </w:r>
      <w:r>
        <w:rPr>
          <w:rStyle w:val="NormalTok"/>
        </w:rPr>
        <w:t xml:space="preserve">, </w:t>
      </w:r>
      <w:r>
        <w:rPr>
          <w:rStyle w:val="StringTok"/>
        </w:rPr>
        <w:t xml:space="preserve">"PaleGreen4"</w:t>
      </w:r>
      <w:r>
        <w:rPr>
          <w:rStyle w:val="NormalTok"/>
        </w:rPr>
        <w:t xml:space="preserve">, </w:t>
      </w:r>
      <w:r>
        <w:rPr>
          <w:rStyle w:val="StringTok"/>
        </w:rPr>
        <w:t xml:space="preserve">"Goldenrod1"</w:t>
      </w:r>
      <w:r>
        <w:rPr>
          <w:rStyle w:val="NormalTok"/>
        </w:rPr>
        <w:t xml:space="preserve">, </w:t>
      </w:r>
      <w:r>
        <w:rPr>
          <w:rStyle w:val="StringTok"/>
        </w:rPr>
        <w:t xml:space="preserve">"MediumOrchid4"</w:t>
      </w:r>
      <w:r>
        <w:rPr>
          <w:rStyle w:val="NormalTok"/>
        </w:rPr>
        <w:t xml:space="preserve">, </w:t>
      </w:r>
      <w:r>
        <w:rPr>
          <w:rStyle w:val="StringTok"/>
        </w:rPr>
        <w:t xml:space="preserve">"steelblue4"</w:t>
      </w:r>
      <w:r>
        <w:br/>
      </w:r>
      <w:r>
        <w:rPr>
          <w:rStyle w:val="NormalTok"/>
        </w:rPr>
        <w:t xml:space="preserve">)</w:t>
      </w:r>
      <w:r>
        <w:br/>
      </w:r>
      <w:r>
        <w:rPr>
          <w:rStyle w:val="NormalTok"/>
        </w:rPr>
        <w:t xml:space="preserve">edges </w:t>
      </w:r>
      <w:r>
        <w:rPr>
          <w:rStyle w:val="OtherTok"/>
        </w:rPr>
        <w:t xml:space="preserve">&lt;-</w:t>
      </w:r>
      <w:r>
        <w:rPr>
          <w:rStyle w:val="NormalTok"/>
        </w:rPr>
        <w:t xml:space="preserve"> </w:t>
      </w:r>
      <w:r>
        <w:rPr>
          <w:rStyle w:val="FunctionTok"/>
        </w:rPr>
        <w:t xml:space="preserve">paste0</w:t>
      </w:r>
      <w:r>
        <w:rPr>
          <w:rStyle w:val="NormalTok"/>
        </w:rPr>
        <w:t xml:space="preserve">(</w:t>
      </w:r>
      <w:r>
        <w:rPr>
          <w:rStyle w:val="StringTok"/>
        </w:rPr>
        <w:t xml:space="preserve">"'"</w:t>
      </w:r>
      <w:r>
        <w:rPr>
          <w:rStyle w:val="NormalTok"/>
        </w:rPr>
        <w:t xml:space="preserve">, graph</w:t>
      </w:r>
      <w:r>
        <w:rPr>
          <w:rStyle w:val="SpecialCharTok"/>
        </w:rPr>
        <w:t xml:space="preserve">$</w:t>
      </w:r>
      <w:r>
        <w:rPr>
          <w:rStyle w:val="NormalTok"/>
        </w:rPr>
        <w:t xml:space="preserve">from, </w:t>
      </w:r>
      <w:r>
        <w:rPr>
          <w:rStyle w:val="StringTok"/>
        </w:rPr>
        <w:t xml:space="preserve">"'"</w:t>
      </w:r>
      <w:r>
        <w:rPr>
          <w:rStyle w:val="NormalTok"/>
        </w:rPr>
        <w:t xml:space="preserve">, </w:t>
      </w:r>
      <w:r>
        <w:rPr>
          <w:rStyle w:val="StringTok"/>
        </w:rPr>
        <w:t xml:space="preserve">" -&gt; "</w:t>
      </w:r>
      <w:r>
        <w:rPr>
          <w:rStyle w:val="NormalTok"/>
        </w:rPr>
        <w:t xml:space="preserve">, </w:t>
      </w:r>
      <w:r>
        <w:rPr>
          <w:rStyle w:val="StringTok"/>
        </w:rPr>
        <w:t xml:space="preserve">"'"</w:t>
      </w:r>
      <w:r>
        <w:rPr>
          <w:rStyle w:val="NormalTok"/>
        </w:rPr>
        <w:t xml:space="preserve">, graph</w:t>
      </w:r>
      <w:r>
        <w:rPr>
          <w:rStyle w:val="SpecialCharTok"/>
        </w:rPr>
        <w:t xml:space="preserve">$</w:t>
      </w:r>
      <w:r>
        <w:rPr>
          <w:rStyle w:val="NormalTok"/>
        </w:rPr>
        <w:t xml:space="preserve">to, </w:t>
      </w:r>
      <w:r>
        <w:rPr>
          <w:rStyle w:val="StringTok"/>
        </w:rPr>
        <w:t xml:space="preserve">"'"</w:t>
      </w:r>
      <w:r>
        <w:rPr>
          <w:rStyle w:val="NormalTok"/>
        </w:rPr>
        <w:t xml:space="preserve">,</w:t>
      </w:r>
      <w:r>
        <w:br/>
      </w:r>
      <w:r>
        <w:rPr>
          <w:rStyle w:val="NormalTok"/>
        </w:rPr>
        <w:t xml:space="preserve">  </w:t>
      </w:r>
      <w:r>
        <w:rPr>
          <w:rStyle w:val="StringTok"/>
        </w:rPr>
        <w:t xml:space="preserve">"[minlen="</w:t>
      </w:r>
      <w:r>
        <w:rPr>
          <w:rStyle w:val="NormalTok"/>
        </w:rPr>
        <w:t xml:space="preserve">, graph</w:t>
      </w:r>
      <w:r>
        <w:rPr>
          <w:rStyle w:val="SpecialCharTok"/>
        </w:rPr>
        <w:t xml:space="preserve">$</w:t>
      </w:r>
      <w:r>
        <w:rPr>
          <w:rStyle w:val="NormalTok"/>
        </w:rPr>
        <w:t xml:space="preserve">min_len,</w:t>
      </w:r>
      <w:r>
        <w:br/>
      </w:r>
      <w:r>
        <w:rPr>
          <w:rStyle w:val="NormalTok"/>
        </w:rPr>
        <w:t xml:space="preserve">  </w:t>
      </w:r>
      <w:r>
        <w:rPr>
          <w:rStyle w:val="StringTok"/>
        </w:rPr>
        <w:t xml:space="preserve">",fontsize="</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",color="</w:t>
      </w:r>
      <w:r>
        <w:rPr>
          <w:rStyle w:val="NormalTok"/>
        </w:rPr>
        <w:t xml:space="preserve">, graph</w:t>
      </w:r>
      <w:r>
        <w:rPr>
          <w:rStyle w:val="SpecialCharTok"/>
        </w:rPr>
        <w:t xml:space="preserve">$</w:t>
      </w:r>
      <w:r>
        <w:rPr>
          <w:rStyle w:val="NormalTok"/>
        </w:rPr>
        <w:t xml:space="preserve">col,</w:t>
      </w:r>
      <w:r>
        <w:br/>
      </w:r>
      <w:r>
        <w:rPr>
          <w:rStyle w:val="NormalTok"/>
        </w:rPr>
        <w:t xml:space="preserve">  </w:t>
      </w:r>
      <w:r>
        <w:rPr>
          <w:rStyle w:val="StringTok"/>
        </w:rPr>
        <w:t xml:space="preserve">",xlabel="</w:t>
      </w:r>
      <w:r>
        <w:rPr>
          <w:rStyle w:val="NormalTok"/>
        </w:rPr>
        <w:t xml:space="preserve">, </w:t>
      </w:r>
      <w:r>
        <w:rPr>
          <w:rStyle w:val="FunctionTok"/>
        </w:rPr>
        <w:t xml:space="preserve">paste</w:t>
      </w:r>
      <w:r>
        <w:rPr>
          <w:rStyle w:val="NormalTok"/>
        </w:rPr>
        <w:t xml:space="preserve">(</w:t>
      </w:r>
      <w:r>
        <w:rPr>
          <w:rStyle w:val="StringTok"/>
        </w:rPr>
        <w:t xml:space="preserve">"</w:t>
      </w:r>
      <w:r>
        <w:rPr>
          <w:rStyle w:val="SpecialCharTok"/>
        </w:rPr>
        <w:t xml:space="preserve">\"</w:t>
      </w:r>
      <w:r>
        <w:rPr>
          <w:rStyle w:val="StringTok"/>
        </w:rPr>
        <w:t xml:space="preserve">"</w:t>
      </w:r>
      <w:r>
        <w:rPr>
          <w:rStyle w:val="NormalTok"/>
        </w:rPr>
        <w:t xml:space="preserve">, graph</w:t>
      </w:r>
      <w:r>
        <w:rPr>
          <w:rStyle w:val="SpecialCharTok"/>
        </w:rPr>
        <w:t xml:space="preserve">$</w:t>
      </w:r>
      <w:r>
        <w:rPr>
          <w:rStyle w:val="NormalTok"/>
        </w:rPr>
        <w:t xml:space="preserve">trans),</w:t>
      </w:r>
      <w:r>
        <w:br/>
      </w:r>
      <w:r>
        <w:rPr>
          <w:rStyle w:val="NormalTok"/>
        </w:rPr>
        <w:t xml:space="preserve">  </w:t>
      </w:r>
      <w:r>
        <w:rPr>
          <w:rStyle w:val="StringTok"/>
        </w:rPr>
        <w:t xml:space="preserve">"</w:t>
      </w:r>
      <w:r>
        <w:rPr>
          <w:rStyle w:val="SpecialCharTok"/>
        </w:rPr>
        <w:t xml:space="preserve">\"</w:t>
      </w:r>
      <w:r>
        <w:rPr>
          <w:rStyle w:val="StringTok"/>
        </w:rPr>
        <w:t xml:space="preserve">]</w:t>
      </w:r>
      <w:r>
        <w:rPr>
          <w:rStyle w:val="SpecialCharTok"/>
        </w:rPr>
        <w:t xml:space="preserve">\n</w:t>
      </w:r>
      <w:r>
        <w:rPr>
          <w:rStyle w:val="StringTok"/>
        </w:rPr>
        <w:t xml:space="preserve">"</w:t>
      </w:r>
      <w:r>
        <w:rPr>
          <w:rStyle w:val="NormalTok"/>
        </w:rPr>
        <w:t xml:space="preserve">,</w:t>
      </w:r>
      <w:r>
        <w:br/>
      </w:r>
      <w:r>
        <w:rPr>
          <w:rStyle w:val="NormalTok"/>
        </w:rPr>
        <w:t xml:space="preserve">  </w:t>
      </w:r>
      <w:r>
        <w:rPr>
          <w:rStyle w:val="AttributeTok"/>
        </w:rPr>
        <w:t xml:space="preserve">collapse =</w:t>
      </w:r>
      <w:r>
        <w:rPr>
          <w:rStyle w:val="NormalTok"/>
        </w:rPr>
        <w:t xml:space="preserve"> </w:t>
      </w:r>
      <w:r>
        <w:rPr>
          <w:rStyle w:val="StringTok"/>
        </w:rPr>
        <w:t xml:space="preserve">""</w:t>
      </w:r>
      <w:r>
        <w:br/>
      </w:r>
      <w:r>
        <w:rPr>
          <w:rStyle w:val="NormalTok"/>
        </w:rPr>
        <w:t xml:space="preserve">)</w:t>
      </w:r>
      <w:r>
        <w:br/>
      </w:r>
      <w:r>
        <w:rPr>
          <w:rStyle w:val="FunctionTok"/>
        </w:rPr>
        <w:t xml:space="preserve">grviz_save</w:t>
      </w:r>
      <w:r>
        <w:rPr>
          <w:rStyle w:val="NormalTok"/>
        </w:rPr>
        <w:t xml:space="preserve">(</w:t>
      </w:r>
      <w:r>
        <w:br/>
      </w:r>
      <w:r>
        <w:rPr>
          <w:rStyle w:val="NormalTok"/>
        </w:rPr>
        <w:t xml:space="preserve">  </w:t>
      </w:r>
      <w:r>
        <w:rPr>
          <w:rStyle w:val="FunctionTok"/>
        </w:rPr>
        <w:t xml:space="preserve">paste</w:t>
      </w:r>
      <w:r>
        <w:rPr>
          <w:rStyle w:val="NormalTok"/>
        </w:rPr>
        <w:t xml:space="preserve">(</w:t>
      </w:r>
      <w:r>
        <w:br/>
      </w:r>
      <w:r>
        <w:rPr>
          <w:rStyle w:val="NormalTok"/>
        </w:rPr>
        <w:t xml:space="preserve">    </w:t>
      </w:r>
      <w:r>
        <w:rPr>
          <w:rStyle w:val="StringTok"/>
        </w:rPr>
        <w:t xml:space="preserve">"</w:t>
      </w:r>
      <w:r>
        <w:br/>
      </w:r>
      <w:r>
        <w:rPr>
          <w:rStyle w:val="StringTok"/>
        </w:rPr>
        <w:t xml:space="preserve">digraph {</w:t>
      </w:r>
      <w:r>
        <w:br/>
      </w:r>
      <w:r>
        <w:rPr>
          <w:rStyle w:val="StringTok"/>
        </w:rPr>
        <w:t xml:space="preserve">  {</w:t>
      </w:r>
      <w:r>
        <w:br/>
      </w:r>
      <w:r>
        <w:rPr>
          <w:rStyle w:val="StringTok"/>
        </w:rPr>
        <w:t xml:space="preserve">    graph[overlap=false];</w:t>
      </w:r>
      <w:r>
        <w:br/>
      </w:r>
      <w:r>
        <w:rPr>
          <w:rStyle w:val="StringTok"/>
        </w:rPr>
        <w:t xml:space="preserve">    rank=same;</w:t>
      </w:r>
      <w:r>
        <w:br/>
      </w:r>
      <w:r>
        <w:rPr>
          <w:rStyle w:val="StringTok"/>
        </w:rPr>
        <w:t xml:space="preserve">    node [shape="</w:t>
      </w:r>
      <w:r>
        <w:rPr>
          <w:rStyle w:val="NormalTok"/>
        </w:rPr>
        <w:t xml:space="preserve">, </w:t>
      </w:r>
      <w:r>
        <w:rPr>
          <w:rStyle w:val="StringTok"/>
        </w:rPr>
        <w:t xml:space="preserve">"egg"</w:t>
      </w:r>
      <w:r>
        <w:rPr>
          <w:rStyle w:val="NormalTok"/>
        </w:rPr>
        <w:t xml:space="preserve">, </w:t>
      </w:r>
      <w:r>
        <w:rPr>
          <w:rStyle w:val="StringTok"/>
        </w:rPr>
        <w:t xml:space="preserve">", fontsize="</w:t>
      </w:r>
      <w:r>
        <w:rPr>
          <w:rStyle w:val="NormalTok"/>
        </w:rPr>
        <w:t xml:space="preserve">, </w:t>
      </w:r>
      <w:r>
        <w:rPr>
          <w:rStyle w:val="DecValTok"/>
        </w:rPr>
        <w:t xml:space="preserve">12</w:t>
      </w:r>
      <w:r>
        <w:rPr>
          <w:rStyle w:val="NormalTok"/>
        </w:rPr>
        <w:t xml:space="preserve">, </w:t>
      </w:r>
      <w:r>
        <w:rPr>
          <w:rStyle w:val="StringTok"/>
        </w:rPr>
        <w:t xml:space="preserve">"];"</w:t>
      </w:r>
      <w:r>
        <w:rPr>
          <w:rStyle w:val="NormalTok"/>
        </w:rPr>
        <w:t xml:space="preserve">,</w:t>
      </w:r>
      <w:r>
        <w:br/>
      </w:r>
      <w:r>
        <w:rPr>
          <w:rStyle w:val="NormalTok"/>
        </w:rPr>
        <w:t xml:space="preserve">    nodes, </w:t>
      </w:r>
      <w:r>
        <w:rPr>
          <w:rStyle w:val="StringTok"/>
        </w:rPr>
        <w:t xml:space="preserve">"</w:t>
      </w:r>
      <w:r>
        <w:br/>
      </w:r>
      <w:r>
        <w:rPr>
          <w:rStyle w:val="StringTok"/>
        </w:rPr>
        <w:t xml:space="preserve">  }"</w:t>
      </w:r>
      <w:r>
        <w:rPr>
          <w:rStyle w:val="NormalTok"/>
        </w:rPr>
        <w:t xml:space="preserve">,</w:t>
      </w:r>
      <w:r>
        <w:br/>
      </w:r>
      <w:r>
        <w:rPr>
          <w:rStyle w:val="NormalTok"/>
        </w:rPr>
        <w:t xml:space="preserve">    </w:t>
      </w:r>
      <w:r>
        <w:rPr>
          <w:rStyle w:val="StringTok"/>
        </w:rPr>
        <w:t xml:space="preserve">"ordering=out</w:t>
      </w:r>
      <w:r>
        <w:br/>
      </w:r>
      <w:r>
        <w:rPr>
          <w:rStyle w:val="StringTok"/>
        </w:rPr>
        <w:t xml:space="preserve">  x [style=invis]</w:t>
      </w:r>
      <w:r>
        <w:br/>
      </w:r>
      <w:r>
        <w:rPr>
          <w:rStyle w:val="StringTok"/>
        </w:rPr>
        <w:t xml:space="preserve">  x -&gt; {"</w:t>
      </w:r>
      <w:r>
        <w:rPr>
          <w:rStyle w:val="NormalTok"/>
        </w:rPr>
        <w:t xml:space="preserve">, nodes, </w:t>
      </w:r>
      <w:r>
        <w:rPr>
          <w:rStyle w:val="StringTok"/>
        </w:rPr>
        <w:t xml:space="preserve">"} [style=invis]"</w:t>
      </w:r>
      <w:r>
        <w:rPr>
          <w:rStyle w:val="NormalTok"/>
        </w:rPr>
        <w:t xml:space="preserve">, edges,</w:t>
      </w:r>
      <w:r>
        <w:br/>
      </w:r>
      <w:r>
        <w:rPr>
          <w:rStyle w:val="NormalTok"/>
        </w:rPr>
        <w:t xml:space="preserve">    </w:t>
      </w:r>
      <w:r>
        <w:rPr>
          <w:rStyle w:val="StringTok"/>
        </w:rPr>
        <w:t xml:space="preserve">"labelloc=</w:t>
      </w:r>
      <w:r>
        <w:rPr>
          <w:rStyle w:val="SpecialCharTok"/>
        </w:rPr>
        <w:t xml:space="preserve">\"</w:t>
      </w:r>
      <w:r>
        <w:rPr>
          <w:rStyle w:val="StringTok"/>
        </w:rPr>
        <w:t xml:space="preserve">t</w:t>
      </w:r>
      <w:r>
        <w:rPr>
          <w:rStyle w:val="SpecialCharTok"/>
        </w:rPr>
        <w:t xml:space="preserve">\"</w:t>
      </w:r>
      <w:r>
        <w:rPr>
          <w:rStyle w:val="StringTok"/>
        </w:rPr>
        <w:t xml:space="preserve">;</w:t>
      </w:r>
      <w:r>
        <w:br/>
      </w:r>
      <w:r>
        <w:rPr>
          <w:rStyle w:val="StringTok"/>
        </w:rPr>
        <w:t xml:space="preserve">  label=</w:t>
      </w:r>
      <w:r>
        <w:rPr>
          <w:rStyle w:val="SpecialCharTok"/>
        </w:rPr>
        <w:t xml:space="preserve">\"</w:t>
      </w:r>
      <w:r>
        <w:rPr>
          <w:rStyle w:val="StringTok"/>
        </w:rPr>
        <w:t xml:space="preserve">"</w:t>
      </w:r>
      <w:r>
        <w:rPr>
          <w:rStyle w:val="NormalTok"/>
        </w:rPr>
        <w:t xml:space="preserve">, title, </w:t>
      </w:r>
      <w:r>
        <w:rPr>
          <w:rStyle w:val="StringTok"/>
        </w:rPr>
        <w:t xml:space="preserve">"</w:t>
      </w:r>
      <w:r>
        <w:rPr>
          <w:rStyle w:val="SpecialCharTok"/>
        </w:rPr>
        <w:t xml:space="preserve">\"</w:t>
      </w:r>
      <w:r>
        <w:br/>
      </w:r>
      <w:r>
        <w:rPr>
          <w:rStyle w:val="StringTok"/>
        </w:rPr>
        <w:t xml:space="preserve">}"</w:t>
      </w:r>
      <w:r>
        <w:br/>
      </w:r>
      <w:r>
        <w:rPr>
          <w:rStyle w:val="NormalTok"/>
        </w:rPr>
        <w:t xml:space="preserve">  ),</w:t>
      </w:r>
      <w:r>
        <w:br/>
      </w:r>
      <w:r>
        <w:rPr>
          <w:rStyle w:val="NormalTok"/>
        </w:rPr>
        <w:t xml:space="preserve">  </w:t>
      </w:r>
      <w:r>
        <w:rPr>
          <w:rStyle w:val="AttributeTok"/>
        </w:rPr>
        <w:t xml:space="preserve">png =</w:t>
      </w:r>
      <w:r>
        <w:rPr>
          <w:rStyle w:val="NormalTok"/>
        </w:rPr>
        <w:t xml:space="preserve"> </w:t>
      </w:r>
      <w:r>
        <w:rPr>
          <w:rStyle w:val="StringTok"/>
        </w:rPr>
        <w:t xml:space="preserve">"images/LTRE3_Oncidium_brachyandrum_Quercus_rugosa.png"</w:t>
      </w:r>
      <w:r>
        <w:br/>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36" w:name="fig-LTRE3_Quercus_rugosa"/>
          <w:p>
            <w:pPr>
              <w:pStyle w:val="Compact"/>
              <w:jc w:val="center"/>
            </w:pPr>
            <w:r>
              <w:drawing>
                <wp:inline>
                  <wp:extent cx="5334000" cy="2062480"/>
                  <wp:effectExtent b="0" l="0" r="0" t="0"/>
                  <wp:docPr descr="" title="" id="34" name="Picture"/>
                  <a:graphic>
                    <a:graphicData uri="http://schemas.openxmlformats.org/drawingml/2006/picture">
                      <pic:pic>
                        <pic:nvPicPr>
                          <pic:cNvPr descr="114-LTRE_files/figure-docx/fig-LTRE3_Quercus_rugosa-1.png" id="35" name="Picture"/>
                          <pic:cNvPicPr>
                            <a:picLocks noChangeArrowheads="1" noChangeAspect="1"/>
                          </pic:cNvPicPr>
                        </pic:nvPicPr>
                        <pic:blipFill>
                          <a:blip r:embed="rId33"/>
                          <a:stretch>
                            <a:fillRect/>
                          </a:stretch>
                        </pic:blipFill>
                        <pic:spPr bwMode="auto">
                          <a:xfrm>
                            <a:off x="0" y="0"/>
                            <a:ext cx="5334000" cy="2062480"/>
                          </a:xfrm>
                          <a:prstGeom prst="rect">
                            <a:avLst/>
                          </a:prstGeom>
                          <a:noFill/>
                          <a:ln w="9525">
                            <a:noFill/>
                            <a:headEnd/>
                            <a:tailEnd/>
                          </a:ln>
                        </pic:spPr>
                      </pic:pic>
                    </a:graphicData>
                  </a:graphic>
                </wp:inline>
              </w:drawing>
            </w:r>
          </w:p>
          <w:p>
            <w:pPr>
              <w:jc w:val="center"/>
            </w:pPr>
            <w:pPr>
              <w:jc w:val="left"/>
              <w:spacing w:before="200"/>
              <w:pStyle w:val="ImageCaption"/>
            </w:pPr>
            <w:r>
              <w:t xml:space="preserve">Figura 3: Diagrama dirigido del ciclo de vida de</w:t>
            </w:r>
            <w:r>
              <w:t xml:space="preserve"> </w:t>
            </w:r>
            <w:r>
              <w:rPr>
                <w:i/>
                <w:iCs/>
              </w:rPr>
              <w:t xml:space="preserve">Oncidium brachyandrum</w:t>
            </w:r>
            <w:r>
              <w:t xml:space="preserve"> </w:t>
            </w:r>
            <w:r>
              <w:t xml:space="preserve">localizados sobre</w:t>
            </w:r>
            <w:r>
              <w:t xml:space="preserve"> </w:t>
            </w:r>
            <w:r>
              <w:rPr>
                <w:i/>
                <w:iCs/>
              </w:rPr>
              <w:t xml:space="preserve">Quercus rugosa</w:t>
            </w:r>
            <w:r>
              <w:t xml:space="preserve">. Los estados son plántula, infantil, juvenil y adulto y flechas etiquetadas con las transiciones de la matriz.</w:t>
            </w:r>
          </w:p>
          <w:bookmarkEnd w:id="36"/>
        </w:tc>
      </w:tr>
    </w:tbl>
    <w:p>
      <w:pPr>
        <w:pStyle w:val="BodyText"/>
      </w:pPr>
      <w:r>
        <w:t xml:space="preserve">El ciclo de vida de</w:t>
      </w:r>
      <w:r>
        <w:t xml:space="preserve"> </w:t>
      </w:r>
      <w:r>
        <w:rPr>
          <w:i/>
          <w:iCs/>
        </w:rPr>
        <w:t xml:space="preserve">Oncidium brachyandrum</w:t>
      </w:r>
      <w:r>
        <w:t xml:space="preserve"> </w:t>
      </w:r>
      <w:r>
        <w:t xml:space="preserve">creciendo sobre</w:t>
      </w:r>
      <w:r>
        <w:t xml:space="preserve"> </w:t>
      </w:r>
      <w:r>
        <w:rPr>
          <w:i/>
          <w:iCs/>
        </w:rPr>
        <w:t xml:space="preserve">Quercus rugosa</w:t>
      </w:r>
      <w:r>
        <w:t xml:space="preserve">. Las flechas representan las transiciones entre estadíos, estasis y fecundidades, y los números son las tasas vitales de fecundidad, supervivencia y crecimiento. El color</w:t>
      </w:r>
      <w:r>
        <w:t xml:space="preserve"> </w:t>
      </w:r>
      <w:r>
        <w:t xml:space="preserve">amarillo</w:t>
      </w:r>
      <w:r>
        <w:t xml:space="preserve"> </w:t>
      </w:r>
      <w:r>
        <w:t xml:space="preserve">para fecundidad,</w:t>
      </w:r>
      <w:r>
        <w:t xml:space="preserve"> </w:t>
      </w:r>
      <w:r>
        <w:t xml:space="preserve">azul</w:t>
      </w:r>
      <w:r>
        <w:t xml:space="preserve"> </w:t>
      </w:r>
      <w:r>
        <w:t xml:space="preserve">para supervivencia,</w:t>
      </w:r>
      <w:r>
        <w:t xml:space="preserve"> </w:t>
      </w:r>
      <w:r>
        <w:t xml:space="preserve">verde</w:t>
      </w:r>
      <w:r>
        <w:t xml:space="preserve"> </w:t>
      </w:r>
      <w:r>
        <w:t xml:space="preserve">para crecimiento,</w:t>
      </w:r>
      <w:r>
        <w:t xml:space="preserve"> </w:t>
      </w:r>
      <w:r>
        <w:t xml:space="preserve">violeta</w:t>
      </w:r>
      <w:r>
        <w:t xml:space="preserve"> </w:t>
      </w:r>
      <w:r>
        <w:t xml:space="preserve">para retroceso y</w:t>
      </w:r>
      <w:r>
        <w:t xml:space="preserve"> </w:t>
      </w:r>
      <w:r>
        <w:t xml:space="preserve">azul oscuro</w:t>
      </w:r>
      <w:r>
        <w:t xml:space="preserve"> </w:t>
      </w:r>
      <w:r>
        <w:t xml:space="preserve">para permanencia.</w:t>
      </w:r>
    </w:p>
    <w:p>
      <w:r>
        <w:pict>
          <v:rect style="width:0;height:1.5pt" o:hralign="center" o:hrstd="t" o:hr="t"/>
        </w:pict>
      </w:r>
    </w:p>
    <w:bookmarkEnd w:id="37"/>
    <w:bookmarkEnd w:id="38"/>
    <w:bookmarkStart w:id="44" w:name="procedimiento-para-ertv-en-excel"/>
    <w:p>
      <w:pPr>
        <w:pStyle w:val="Heading2"/>
      </w:pPr>
      <w:r>
        <w:t xml:space="preserve">1.5 Procedimiento para ERTV en Excel</w:t>
      </w:r>
    </w:p>
    <w:p>
      <w:pPr>
        <w:pStyle w:val="FirstParagraph"/>
      </w:pPr>
      <w:r>
        <w:t xml:space="preserve">Para facilitar el entendimiento de cómo se calcula ERTV se creó la matriz con los términos de referencia (Cuadro 1).</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Estadío</w:t>
            </w:r>
          </w:p>
        </w:tc>
        <w:tc>
          <w:tcPr/>
          <w:p>
            <w:pPr>
              <w:pStyle w:val="Compact"/>
            </w:pPr>
            <w:r>
              <w:t xml:space="preserve">Plántulas (1)</w:t>
            </w:r>
          </w:p>
        </w:tc>
        <w:tc>
          <w:tcPr/>
          <w:p>
            <w:pPr>
              <w:pStyle w:val="Compact"/>
            </w:pPr>
            <w:r>
              <w:t xml:space="preserve">Infantiles (2)</w:t>
            </w:r>
          </w:p>
        </w:tc>
        <w:tc>
          <w:tcPr/>
          <w:p>
            <w:pPr>
              <w:pStyle w:val="Compact"/>
            </w:pPr>
            <w:r>
              <w:t xml:space="preserve">Juveniles (3)</w:t>
            </w:r>
          </w:p>
        </w:tc>
        <w:tc>
          <w:tcPr/>
          <w:p>
            <w:pPr>
              <w:pStyle w:val="Compact"/>
            </w:pPr>
            <w:r>
              <w:t xml:space="preserve">Adultos (4)</w:t>
            </w:r>
          </w:p>
        </w:tc>
      </w:tr>
      <w:tr>
        <w:tc>
          <w:tcPr/>
          <w:p>
            <w:pPr>
              <w:pStyle w:val="Compact"/>
            </w:pPr>
            <w:r>
              <w:t xml:space="preserve">Plántulas (1)</w:t>
            </w:r>
          </w:p>
        </w:tc>
        <w:tc>
          <w:tcPr/>
          <w:p>
            <w:pPr>
              <w:pStyle w:val="Compact"/>
            </w:pPr>
            <w:r>
              <w:t xml:space="preserve">p</w:t>
            </w:r>
            <w:r>
              <w:rPr>
                <w:vertAlign w:val="subscript"/>
              </w:rPr>
              <w:t xml:space="preserve">11</w:t>
            </w:r>
            <w:r>
              <w:t xml:space="preserve"> </w:t>
            </w:r>
            <w:r>
              <w:t xml:space="preserve">(permanencia de plántulas)</w:t>
            </w:r>
          </w:p>
        </w:tc>
        <w:tc>
          <w:tcPr/>
          <w:p>
            <w:pPr>
              <w:pStyle w:val="Compact"/>
            </w:pPr>
            <w:r>
              <w:t xml:space="preserve">g</w:t>
            </w:r>
            <w:r>
              <w:rPr>
                <w:vertAlign w:val="subscript"/>
              </w:rPr>
              <w:t xml:space="preserve">21</w:t>
            </w:r>
            <w:r>
              <w:t xml:space="preserve"> </w:t>
            </w:r>
            <w:r>
              <w:t xml:space="preserve">(retroceso de infantiles a plántulas)</w:t>
            </w:r>
          </w:p>
        </w:tc>
        <w:tc>
          <w:tcPr/>
          <w:p>
            <w:pPr>
              <w:pStyle w:val="Compact"/>
            </w:pPr>
            <w:r>
              <w:t xml:space="preserve">f</w:t>
            </w:r>
            <w:r>
              <w:rPr>
                <w:vertAlign w:val="subscript"/>
              </w:rPr>
              <w:t xml:space="preserve">31</w:t>
            </w:r>
            <w:r>
              <w:t xml:space="preserve"> </w:t>
            </w:r>
            <w:r>
              <w:t xml:space="preserve">(plántulas generadas)</w:t>
            </w:r>
            <w:r>
              <w:t xml:space="preserve">g</w:t>
            </w:r>
            <w:r>
              <w:rPr>
                <w:vertAlign w:val="subscript"/>
              </w:rPr>
              <w:t xml:space="preserve">31</w:t>
            </w:r>
            <w:r>
              <w:t xml:space="preserve"> </w:t>
            </w:r>
            <w:r>
              <w:t xml:space="preserve">(retroceso de juveniles a plántulas)</w:t>
            </w:r>
          </w:p>
        </w:tc>
        <w:tc>
          <w:tcPr/>
          <w:p>
            <w:pPr>
              <w:pStyle w:val="Compact"/>
            </w:pPr>
            <w:r>
              <w:t xml:space="preserve">f</w:t>
            </w:r>
            <w:r>
              <w:rPr>
                <w:vertAlign w:val="subscript"/>
              </w:rPr>
              <w:t xml:space="preserve">41</w:t>
            </w:r>
            <w:r>
              <w:t xml:space="preserve"> </w:t>
            </w:r>
            <w:r>
              <w:t xml:space="preserve">(plántulas generadas)</w:t>
            </w:r>
          </w:p>
        </w:tc>
      </w:tr>
      <w:tr>
        <w:tc>
          <w:tcPr/>
          <w:p>
            <w:pPr>
              <w:pStyle w:val="Compact"/>
            </w:pPr>
            <w:r>
              <w:t xml:space="preserve">Infantiles (2)</w:t>
            </w:r>
          </w:p>
        </w:tc>
        <w:tc>
          <w:tcPr/>
          <w:p>
            <w:pPr>
              <w:pStyle w:val="Compact"/>
            </w:pPr>
            <w:r>
              <w:t xml:space="preserve">g</w:t>
            </w:r>
            <w:r>
              <w:rPr>
                <w:vertAlign w:val="subscript"/>
              </w:rPr>
              <w:t xml:space="preserve">12</w:t>
            </w:r>
            <w:r>
              <w:t xml:space="preserve"> </w:t>
            </w:r>
            <w:r>
              <w:t xml:space="preserve">(crecimiento de plántulas a infantiles)</w:t>
            </w:r>
          </w:p>
        </w:tc>
        <w:tc>
          <w:tcPr/>
          <w:p>
            <w:pPr>
              <w:pStyle w:val="Compact"/>
            </w:pPr>
            <w:r>
              <w:t xml:space="preserve">p</w:t>
            </w:r>
            <w:r>
              <w:rPr>
                <w:vertAlign w:val="subscript"/>
              </w:rPr>
              <w:t xml:space="preserve">22</w:t>
            </w:r>
            <w:r>
              <w:t xml:space="preserve"> </w:t>
            </w:r>
            <w:r>
              <w:t xml:space="preserve">(permanencia de infantiles)</w:t>
            </w:r>
          </w:p>
        </w:tc>
        <w:tc>
          <w:tcPr/>
          <w:p>
            <w:pPr>
              <w:pStyle w:val="Compact"/>
            </w:pPr>
            <w:r>
              <w:t xml:space="preserve">g</w:t>
            </w:r>
            <w:r>
              <w:rPr>
                <w:vertAlign w:val="subscript"/>
              </w:rPr>
              <w:t xml:space="preserve">32</w:t>
            </w:r>
            <w:r>
              <w:t xml:space="preserve"> </w:t>
            </w:r>
            <w:r>
              <w:t xml:space="preserve">(retroceso de juveniles a infantiles)</w:t>
            </w:r>
          </w:p>
        </w:tc>
        <w:tc>
          <w:tcPr/>
          <w:p>
            <w:pPr>
              <w:pStyle w:val="Compact"/>
            </w:pPr>
            <w:r>
              <w:t xml:space="preserve">g</w:t>
            </w:r>
            <w:r>
              <w:rPr>
                <w:vertAlign w:val="subscript"/>
              </w:rPr>
              <w:t xml:space="preserve">42</w:t>
            </w:r>
            <w:r>
              <w:t xml:space="preserve"> </w:t>
            </w:r>
            <w:r>
              <w:t xml:space="preserve">(retroceso de adultos a infantiles)</w:t>
            </w:r>
          </w:p>
        </w:tc>
      </w:tr>
      <w:tr>
        <w:tc>
          <w:tcPr/>
          <w:p>
            <w:pPr>
              <w:pStyle w:val="Compact"/>
            </w:pPr>
            <w:r>
              <w:t xml:space="preserve">Juveniles (3)</w:t>
            </w:r>
          </w:p>
        </w:tc>
        <w:tc>
          <w:tcPr/>
          <w:p>
            <w:pPr>
              <w:pStyle w:val="Compact"/>
            </w:pPr>
            <w:r>
              <w:t xml:space="preserve">g</w:t>
            </w:r>
            <w:r>
              <w:rPr>
                <w:vertAlign w:val="subscript"/>
              </w:rPr>
              <w:t xml:space="preserve">13</w:t>
            </w:r>
            <w:r>
              <w:t xml:space="preserve"> </w:t>
            </w:r>
            <w:r>
              <w:t xml:space="preserve">(crecimiento de plántulas a juveniles)</w:t>
            </w:r>
          </w:p>
        </w:tc>
        <w:tc>
          <w:tcPr/>
          <w:p>
            <w:pPr>
              <w:pStyle w:val="Compact"/>
            </w:pPr>
            <w:r>
              <w:t xml:space="preserve">g</w:t>
            </w:r>
            <w:r>
              <w:rPr>
                <w:vertAlign w:val="subscript"/>
              </w:rPr>
              <w:t xml:space="preserve">23</w:t>
            </w:r>
            <w:r>
              <w:t xml:space="preserve"> </w:t>
            </w:r>
            <w:r>
              <w:t xml:space="preserve">(crecimiento de infantiles a juveniles)</w:t>
            </w:r>
          </w:p>
        </w:tc>
        <w:tc>
          <w:tcPr/>
          <w:p>
            <w:pPr>
              <w:pStyle w:val="Compact"/>
            </w:pPr>
            <w:r>
              <w:t xml:space="preserve">p</w:t>
            </w:r>
            <w:r>
              <w:rPr>
                <w:vertAlign w:val="subscript"/>
              </w:rPr>
              <w:t xml:space="preserve">33</w:t>
            </w:r>
            <w:r>
              <w:t xml:space="preserve"> </w:t>
            </w:r>
            <w:r>
              <w:t xml:space="preserve">(permanencia de juveniles)</w:t>
            </w:r>
          </w:p>
        </w:tc>
        <w:tc>
          <w:tcPr/>
          <w:p>
            <w:pPr>
              <w:pStyle w:val="Compact"/>
            </w:pPr>
            <w:r>
              <w:t xml:space="preserve">g</w:t>
            </w:r>
            <w:r>
              <w:rPr>
                <w:vertAlign w:val="subscript"/>
              </w:rPr>
              <w:t xml:space="preserve">43</w:t>
            </w:r>
            <w:r>
              <w:t xml:space="preserve"> </w:t>
            </w:r>
            <w:r>
              <w:t xml:space="preserve">(retroceso de adultos a juveniles)</w:t>
            </w:r>
          </w:p>
        </w:tc>
      </w:tr>
      <w:tr>
        <w:tc>
          <w:tcPr/>
          <w:p>
            <w:pPr>
              <w:pStyle w:val="Compact"/>
            </w:pPr>
            <w:r>
              <w:t xml:space="preserve">Adultos (4)</w:t>
            </w:r>
          </w:p>
        </w:tc>
        <w:tc>
          <w:tcPr/>
          <w:p>
            <w:pPr>
              <w:pStyle w:val="Compact"/>
            </w:pPr>
            <w:r>
              <w:t xml:space="preserve">g</w:t>
            </w:r>
            <w:r>
              <w:rPr>
                <w:vertAlign w:val="subscript"/>
              </w:rPr>
              <w:t xml:space="preserve">14</w:t>
            </w:r>
            <w:r>
              <w:t xml:space="preserve"> </w:t>
            </w:r>
            <w:r>
              <w:t xml:space="preserve">(crecimiento de plántulas a adultos)</w:t>
            </w:r>
          </w:p>
        </w:tc>
        <w:tc>
          <w:tcPr/>
          <w:p>
            <w:pPr>
              <w:pStyle w:val="Compact"/>
            </w:pPr>
            <w:r>
              <w:t xml:space="preserve">g</w:t>
            </w:r>
            <w:r>
              <w:rPr>
                <w:vertAlign w:val="subscript"/>
              </w:rPr>
              <w:t xml:space="preserve">24</w:t>
            </w:r>
            <w:r>
              <w:t xml:space="preserve"> </w:t>
            </w:r>
            <w:r>
              <w:t xml:space="preserve">(crecimiento de infantiles a adultos)</w:t>
            </w:r>
          </w:p>
        </w:tc>
        <w:tc>
          <w:tcPr/>
          <w:p>
            <w:pPr>
              <w:pStyle w:val="Compact"/>
            </w:pPr>
            <w:r>
              <w:t xml:space="preserve">g</w:t>
            </w:r>
            <w:r>
              <w:rPr>
                <w:vertAlign w:val="subscript"/>
              </w:rPr>
              <w:t xml:space="preserve">34</w:t>
            </w:r>
            <w:r>
              <w:t xml:space="preserve"> </w:t>
            </w:r>
            <w:r>
              <w:t xml:space="preserve">(crecimiento de juveniles a adultos)</w:t>
            </w:r>
          </w:p>
        </w:tc>
        <w:tc>
          <w:tcPr/>
          <w:p>
            <w:pPr>
              <w:pStyle w:val="Compact"/>
            </w:pPr>
            <w:r>
              <w:t xml:space="preserve">p</w:t>
            </w:r>
            <w:r>
              <w:rPr>
                <w:vertAlign w:val="subscript"/>
              </w:rPr>
              <w:t xml:space="preserve">44</w:t>
            </w:r>
            <w:r>
              <w:t xml:space="preserve"> </w:t>
            </w:r>
            <w:r>
              <w:t xml:space="preserve">(permanencia de adultos)</w:t>
            </w:r>
          </w:p>
        </w:tc>
      </w:tr>
      <w:tr>
        <w:tc>
          <w:tcPr/>
          <w:p>
            <w:pPr>
              <w:pStyle w:val="Compact"/>
            </w:pPr>
            <w:r>
              <w:t xml:space="preserve">Supervivencia</w:t>
            </w:r>
          </w:p>
        </w:tc>
        <w:tc>
          <w:tcPr/>
          <w:p>
            <w:pPr>
              <w:pStyle w:val="Compact"/>
            </w:pPr>
            <w:r>
              <w:t xml:space="preserve">s</w:t>
            </w:r>
            <w:r>
              <w:rPr>
                <w:vertAlign w:val="subscript"/>
              </w:rPr>
              <w:t xml:space="preserve">1</w:t>
            </w:r>
            <w:r>
              <w:t xml:space="preserve"> </w:t>
            </w:r>
            <w:r>
              <w:t xml:space="preserve">(de plántulas)</w:t>
            </w:r>
          </w:p>
        </w:tc>
        <w:tc>
          <w:tcPr/>
          <w:p>
            <w:pPr>
              <w:pStyle w:val="Compact"/>
            </w:pPr>
            <w:r>
              <w:t xml:space="preserve">s</w:t>
            </w:r>
            <w:r>
              <w:rPr>
                <w:vertAlign w:val="subscript"/>
              </w:rPr>
              <w:t xml:space="preserve">2</w:t>
            </w:r>
            <w:r>
              <w:t xml:space="preserve"> </w:t>
            </w:r>
            <w:r>
              <w:t xml:space="preserve">(de infantiles)</w:t>
            </w:r>
          </w:p>
        </w:tc>
        <w:tc>
          <w:tcPr/>
          <w:p>
            <w:pPr>
              <w:pStyle w:val="Compact"/>
            </w:pPr>
            <w:r>
              <w:t xml:space="preserve">s</w:t>
            </w:r>
            <w:r>
              <w:rPr>
                <w:vertAlign w:val="subscript"/>
              </w:rPr>
              <w:t xml:space="preserve">3</w:t>
            </w:r>
            <w:r>
              <w:t xml:space="preserve"> </w:t>
            </w:r>
            <w:r>
              <w:t xml:space="preserve">(de juveniles)</w:t>
            </w:r>
          </w:p>
        </w:tc>
        <w:tc>
          <w:tcPr/>
          <w:p>
            <w:pPr>
              <w:pStyle w:val="Compact"/>
            </w:pPr>
            <w:r>
              <w:t xml:space="preserve">s</w:t>
            </w:r>
            <w:r>
              <w:rPr>
                <w:vertAlign w:val="subscript"/>
              </w:rPr>
              <w:t xml:space="preserve">4</w:t>
            </w:r>
            <w:r>
              <w:t xml:space="preserve"> </w:t>
            </w:r>
            <w:r>
              <w:t xml:space="preserve">(de adultos)</w:t>
            </w:r>
          </w:p>
        </w:tc>
      </w:tr>
    </w:tbl>
    <w:p>
      <w:pPr>
        <w:pStyle w:val="BodyText"/>
      </w:pPr>
      <w:r>
        <w:rPr>
          <w:b/>
          <w:bCs/>
        </w:rPr>
        <w:t xml:space="preserve">Cuadro 1.</w:t>
      </w:r>
      <w:r>
        <w:t xml:space="preserve"> </w:t>
      </w:r>
      <w:r>
        <w:t xml:space="preserve">Matriz de términos para el entendimiento de los ERTV. Donde: f= fecundidad, g= crecimiento o retrogresión, p= permanencia y s=supervivencia. Los subíndices se refieren a las transiciones entre estadíos.Nota que los parámetros de juvenil que retrogresan a plántula y esa etapa produciendo plántulas se suman.</w:t>
      </w:r>
    </w:p>
    <w:p>
      <w:pPr>
        <w:pStyle w:val="BodyText"/>
      </w:pPr>
      <w:r>
        <w:t xml:space="preserve">En la sección</w:t>
      </w:r>
      <w:r>
        <w:t xml:space="preserve"> </w:t>
      </w:r>
      <w:r>
        <w:rPr>
          <w:b/>
          <w:bCs/>
        </w:rPr>
        <w:t xml:space="preserve">Apéndice C</w:t>
      </w:r>
      <w:r>
        <w:t xml:space="preserve"> </w:t>
      </w:r>
      <w:r>
        <w:t xml:space="preserve">se encuentra una hoja de Excel para poder realizar los cálculos de ERTV. En esta sección se explica cómo se construye la matriz de términos y cómo se calculan las tasas vitales para cada una de las especies de hospedero.</w:t>
      </w:r>
    </w:p>
    <w:p>
      <w:pPr>
        <w:pStyle w:val="BodyText"/>
      </w:pPr>
      <w:r>
        <w:t xml:space="preserve">Una vez colocadas las matrices en la hoja de trabajo el primer paso será sumar las columnas para cada estadio, esto significará la supervivencia (s) por estadío (s</w:t>
      </w:r>
      <w:r>
        <w:rPr>
          <w:vertAlign w:val="subscript"/>
        </w:rPr>
        <w:t xml:space="preserve">1</w:t>
      </w:r>
      <w:r>
        <w:t xml:space="preserve">, s</w:t>
      </w:r>
      <w:r>
        <w:rPr>
          <w:vertAlign w:val="subscript"/>
        </w:rPr>
        <w:t xml:space="preserve">2</w:t>
      </w:r>
      <w:r>
        <w:t xml:space="preserve">, s</w:t>
      </w:r>
      <w:r>
        <w:rPr>
          <w:vertAlign w:val="subscript"/>
        </w:rPr>
        <w:t xml:space="preserve">3</w:t>
      </w:r>
      <w:r>
        <w:t xml:space="preserve">, s</w:t>
      </w:r>
      <w:r>
        <w:rPr>
          <w:vertAlign w:val="subscript"/>
        </w:rPr>
        <w:t xml:space="preserve">4</w:t>
      </w:r>
      <w:r>
        <w:t xml:space="preserve">); para el caso de</w:t>
      </w:r>
      <w:r>
        <w:t xml:space="preserve"> </w:t>
      </w:r>
      <w:r>
        <w:rPr>
          <w:i/>
          <w:iCs/>
        </w:rPr>
        <w:t xml:space="preserve">Q. martinezii</w:t>
      </w:r>
      <w:r>
        <w:t xml:space="preserve"> </w:t>
      </w:r>
      <w:r>
        <w:t xml:space="preserve">en plántulas sería s</w:t>
      </w:r>
      <w:r>
        <w:rPr>
          <w:vertAlign w:val="subscript"/>
        </w:rPr>
        <w:t xml:space="preserve">1</w:t>
      </w:r>
      <w:r>
        <w:t xml:space="preserve">= 0.68+0.22= 0.90 (Figura 3). Después se tienen que calcular las transiciones con respecto a la supervivencia; por lo que para el caso de la transición g</w:t>
      </w:r>
      <w:r>
        <w:rPr>
          <w:vertAlign w:val="subscript"/>
        </w:rPr>
        <w:t xml:space="preserve">12</w:t>
      </w:r>
      <w:r>
        <w:t xml:space="preserve"> </w:t>
      </w:r>
      <w:r>
        <w:t xml:space="preserve">para la matriz de</w:t>
      </w:r>
      <w:r>
        <w:t xml:space="preserve"> </w:t>
      </w:r>
      <w:r>
        <w:rPr>
          <w:i/>
          <w:iCs/>
        </w:rPr>
        <w:t xml:space="preserve">Q. martinezii</w:t>
      </w:r>
      <w:r>
        <w:t xml:space="preserve"> </w:t>
      </w:r>
      <w:r>
        <w:t xml:space="preserve">tenemos g</w:t>
      </w:r>
      <w:r>
        <w:rPr>
          <w:vertAlign w:val="subscript"/>
        </w:rPr>
        <w:t xml:space="preserve">12</w:t>
      </w:r>
      <w:r>
        <w:t xml:space="preserve">= 0.22/0.90=0.25; este cálculo se realiza para todas las transiciones. Los valores de fecundidad (f) se tomarán tal cual de la matriz de fecundidad</w:t>
      </w:r>
      <w:r>
        <w:t xml:space="preserve"> </w:t>
      </w:r>
      <m:oMath>
        <m:r>
          <m:t>m</m:t>
        </m:r>
        <m:r>
          <m:t>a</m:t>
        </m:r>
        <m:r>
          <m:t>t</m:t>
        </m:r>
        <m:r>
          <m:t>F</m:t>
        </m:r>
      </m:oMath>
      <w:r>
        <w:t xml:space="preserve">. Una vez obtenido esto se procederá a realizar los cálculos con las ecuaciones que se muestran del lado derecho para cada una de las celdas y, además, esto nos sirve para verificar que hayamos calculado bien cada una de las tasas vitales. Por ejemplo, observamos que una proporción de plántulas en</w:t>
      </w:r>
      <w:r>
        <w:t xml:space="preserve"> </w:t>
      </w:r>
      <w:r>
        <w:rPr>
          <w:i/>
          <w:iCs/>
        </w:rPr>
        <w:t xml:space="preserve">Q. martinezii</w:t>
      </w:r>
      <w:r>
        <w:t xml:space="preserve"> </w:t>
      </w:r>
      <w:r>
        <w:t xml:space="preserve">se mantuvo (0.67) este valor se obtiene de multiplicar la supervivencia de plántulas (s</w:t>
      </w:r>
      <w:r>
        <w:rPr>
          <w:vertAlign w:val="subscript"/>
        </w:rPr>
        <w:t xml:space="preserve">1</w:t>
      </w:r>
      <w:r>
        <w:t xml:space="preserve">) por la sustracción de 1 menos el crecimiento de plántulas a infantiles 0.89 (1-0.25) = 0.68 (ecuación s</w:t>
      </w:r>
      <w:r>
        <w:rPr>
          <w:vertAlign w:val="subscript"/>
        </w:rPr>
        <w:t xml:space="preserve">1</w:t>
      </w:r>
      <w:r>
        <w:t xml:space="preserve">* (1-g</w:t>
      </w:r>
      <w:r>
        <w:rPr>
          <w:vertAlign w:val="subscript"/>
        </w:rPr>
        <w:t xml:space="preserve">12</w:t>
      </w:r>
      <w:r>
        <w:t xml:space="preserve">)).</w:t>
      </w:r>
    </w:p>
    <w:p>
      <w:r>
        <w:pict>
          <v:rect style="width:0;height:1.5pt" o:hralign="center" o:hrstd="t" o:hr="t"/>
        </w:pict>
      </w:r>
    </w:p>
    <w:bookmarkStart w:id="43" w:name="método-usando-excel"/>
    <w:p>
      <w:pPr>
        <w:pStyle w:val="Heading3"/>
      </w:pPr>
      <w:r>
        <w:t xml:space="preserve">1.5.1 Método usando Excel</w:t>
      </w:r>
    </w:p>
    <w:p>
      <w:pPr>
        <w:pStyle w:val="FirstParagraph"/>
      </w:pPr>
      <w:r>
        <w:t xml:space="preserve">En un archivo nuevo de Excel se arma la base, con la columna de vital_rate al principio, seguido por las especies de hospederos (tratamientos) poniendo primeramente el control y después la columna de matrix. Esta base contendrá las ecuaciones de la matriz de referencia. Como la matriz de</w:t>
      </w:r>
      <w:r>
        <w:t xml:space="preserve"> </w:t>
      </w:r>
      <w:r>
        <w:rPr>
          <w:i/>
          <w:iCs/>
        </w:rPr>
        <w:t xml:space="preserve">Q. martinezii</w:t>
      </w:r>
      <w:r>
        <w:t xml:space="preserve"> </w:t>
      </w:r>
      <w:r>
        <w:t xml:space="preserve">tuvo los valores más altos de lambda está se colocará primero en nuestra base que utilizaremos para correr el análisis ERTV.</w:t>
      </w:r>
    </w:p>
    <w:p>
      <w:pPr>
        <w:pStyle w:val="SourceCode"/>
      </w:pPr>
      <w:r>
        <w:rPr>
          <w:rStyle w:val="NormalTok"/>
        </w:rPr>
        <w:t xml:space="preserve">Oncidium </w:t>
      </w:r>
      <w:r>
        <w:rPr>
          <w:rStyle w:val="OtherTok"/>
        </w:rPr>
        <w:t xml:space="preserve">&lt;-</w:t>
      </w:r>
      <w:r>
        <w:rPr>
          <w:rStyle w:val="NormalTok"/>
        </w:rPr>
        <w:t xml:space="preserve"> </w:t>
      </w:r>
      <w:r>
        <w:rPr>
          <w:rStyle w:val="FunctionTok"/>
        </w:rPr>
        <w:t xml:space="preserve">tribble</w:t>
      </w:r>
      <w:r>
        <w:rPr>
          <w:rStyle w:val="NormalTok"/>
        </w:rPr>
        <w:t xml:space="preserve">(</w:t>
      </w:r>
      <w:r>
        <w:br/>
      </w:r>
      <w:r>
        <w:rPr>
          <w:rStyle w:val="NormalTok"/>
        </w:rPr>
        <w:t xml:space="preserve">  </w:t>
      </w:r>
      <w:r>
        <w:rPr>
          <w:rStyle w:val="SpecialCharTok"/>
        </w:rPr>
        <w:t xml:space="preserve">~</w:t>
      </w:r>
      <w:r>
        <w:rPr>
          <w:rStyle w:val="StringTok"/>
        </w:rPr>
        <w:t xml:space="preserve">"names.vitalrate"</w:t>
      </w:r>
      <w:r>
        <w:rPr>
          <w:rStyle w:val="NormalTok"/>
        </w:rPr>
        <w:t xml:space="preserve">, </w:t>
      </w:r>
      <w:r>
        <w:rPr>
          <w:rStyle w:val="SpecialCharTok"/>
        </w:rPr>
        <w:t xml:space="preserve">~</w:t>
      </w:r>
      <w:r>
        <w:rPr>
          <w:rStyle w:val="StringTok"/>
        </w:rPr>
        <w:t xml:space="preserve">"martinezzi"</w:t>
      </w:r>
      <w:r>
        <w:rPr>
          <w:rStyle w:val="NormalTok"/>
        </w:rPr>
        <w:t xml:space="preserve">, </w:t>
      </w:r>
      <w:r>
        <w:rPr>
          <w:rStyle w:val="SpecialCharTok"/>
        </w:rPr>
        <w:t xml:space="preserve">~</w:t>
      </w:r>
      <w:r>
        <w:rPr>
          <w:rStyle w:val="StringTok"/>
        </w:rPr>
        <w:t xml:space="preserve">"rugosa"</w:t>
      </w:r>
      <w:r>
        <w:rPr>
          <w:rStyle w:val="NormalTok"/>
        </w:rPr>
        <w:t xml:space="preserve">, </w:t>
      </w:r>
      <w:r>
        <w:rPr>
          <w:rStyle w:val="SpecialCharTok"/>
        </w:rPr>
        <w:t xml:space="preserve">~</w:t>
      </w:r>
      <w:r>
        <w:rPr>
          <w:rStyle w:val="StringTok"/>
        </w:rPr>
        <w:t xml:space="preserve">"matrix"</w:t>
      </w:r>
      <w:r>
        <w:rPr>
          <w:rStyle w:val="NormalTok"/>
        </w:rPr>
        <w:t xml:space="preserve">,</w:t>
      </w:r>
      <w:r>
        <w:br/>
      </w:r>
      <w:r>
        <w:rPr>
          <w:rStyle w:val="NormalTok"/>
        </w:rPr>
        <w:t xml:space="preserve">  </w:t>
      </w:r>
      <w:r>
        <w:rPr>
          <w:rStyle w:val="StringTok"/>
        </w:rPr>
        <w:t xml:space="preserve">"lambda"</w:t>
      </w:r>
      <w:r>
        <w:rPr>
          <w:rStyle w:val="NormalTok"/>
        </w:rPr>
        <w:t xml:space="preserve">, </w:t>
      </w:r>
      <w:r>
        <w:rPr>
          <w:rStyle w:val="FloatTok"/>
        </w:rPr>
        <w:t xml:space="preserve">1.30</w:t>
      </w:r>
      <w:r>
        <w:rPr>
          <w:rStyle w:val="NormalTok"/>
        </w:rPr>
        <w:t xml:space="preserve">, </w:t>
      </w:r>
      <w:r>
        <w:rPr>
          <w:rStyle w:val="FloatTok"/>
        </w:rPr>
        <w:t xml:space="preserve">0.93</w:t>
      </w:r>
      <w:r>
        <w:rPr>
          <w:rStyle w:val="NormalTok"/>
        </w:rPr>
        <w:t xml:space="preserve">, </w:t>
      </w:r>
      <w:r>
        <w:rPr>
          <w:rStyle w:val="StringTok"/>
        </w:rPr>
        <w:t xml:space="preserve">""</w:t>
      </w:r>
      <w:r>
        <w:rPr>
          <w:rStyle w:val="NormalTok"/>
        </w:rPr>
        <w:t xml:space="preserve">,</w:t>
      </w:r>
      <w:r>
        <w:br/>
      </w:r>
      <w:r>
        <w:rPr>
          <w:rStyle w:val="NormalTok"/>
        </w:rPr>
        <w:t xml:space="preserve">  </w:t>
      </w:r>
      <w:r>
        <w:rPr>
          <w:rStyle w:val="StringTok"/>
        </w:rPr>
        <w:t xml:space="preserve">"s1"</w:t>
      </w:r>
      <w:r>
        <w:rPr>
          <w:rStyle w:val="NormalTok"/>
        </w:rPr>
        <w:t xml:space="preserve">, </w:t>
      </w:r>
      <w:r>
        <w:rPr>
          <w:rStyle w:val="FloatTok"/>
        </w:rPr>
        <w:t xml:space="preserve">0.8961</w:t>
      </w:r>
      <w:r>
        <w:rPr>
          <w:rStyle w:val="NormalTok"/>
        </w:rPr>
        <w:t xml:space="preserve">, </w:t>
      </w:r>
      <w:r>
        <w:rPr>
          <w:rStyle w:val="FloatTok"/>
        </w:rPr>
        <w:t xml:space="preserve">0.8636</w:t>
      </w:r>
      <w:r>
        <w:rPr>
          <w:rStyle w:val="NormalTok"/>
        </w:rPr>
        <w:t xml:space="preserve">, </w:t>
      </w:r>
      <w:r>
        <w:rPr>
          <w:rStyle w:val="StringTok"/>
        </w:rPr>
        <w:t xml:space="preserve">"s1*(1-g12)"</w:t>
      </w:r>
      <w:r>
        <w:rPr>
          <w:rStyle w:val="NormalTok"/>
        </w:rPr>
        <w:t xml:space="preserve">,</w:t>
      </w:r>
      <w:r>
        <w:br/>
      </w:r>
      <w:r>
        <w:rPr>
          <w:rStyle w:val="NormalTok"/>
        </w:rPr>
        <w:t xml:space="preserve">  </w:t>
      </w:r>
      <w:r>
        <w:rPr>
          <w:rStyle w:val="StringTok"/>
        </w:rPr>
        <w:t xml:space="preserve">"g12"</w:t>
      </w:r>
      <w:r>
        <w:rPr>
          <w:rStyle w:val="NormalTok"/>
        </w:rPr>
        <w:t xml:space="preserve">, </w:t>
      </w:r>
      <w:r>
        <w:rPr>
          <w:rStyle w:val="FloatTok"/>
        </w:rPr>
        <w:t xml:space="preserve">0.24637681</w:t>
      </w:r>
      <w:r>
        <w:rPr>
          <w:rStyle w:val="NormalTok"/>
        </w:rPr>
        <w:t xml:space="preserve">, </w:t>
      </w:r>
      <w:r>
        <w:rPr>
          <w:rStyle w:val="FloatTok"/>
        </w:rPr>
        <w:t xml:space="preserve">0.263157896</w:t>
      </w:r>
      <w:r>
        <w:rPr>
          <w:rStyle w:val="NormalTok"/>
        </w:rPr>
        <w:t xml:space="preserve">, </w:t>
      </w:r>
      <w:r>
        <w:rPr>
          <w:rStyle w:val="StringTok"/>
        </w:rPr>
        <w:t xml:space="preserve">"s1*g12"</w:t>
      </w:r>
      <w:r>
        <w:rPr>
          <w:rStyle w:val="NormalTok"/>
        </w:rPr>
        <w:t xml:space="preserve">,</w:t>
      </w:r>
      <w:r>
        <w:br/>
      </w:r>
      <w:r>
        <w:rPr>
          <w:rStyle w:val="NormalTok"/>
        </w:rPr>
        <w:t xml:space="preserve">  </w:t>
      </w:r>
      <w:r>
        <w:rPr>
          <w:rStyle w:val="StringTok"/>
        </w:rPr>
        <w:t xml:space="preserve">"s2"</w:t>
      </w:r>
      <w:r>
        <w:rPr>
          <w:rStyle w:val="NormalTok"/>
        </w:rPr>
        <w:t xml:space="preserve">, </w:t>
      </w:r>
      <w:r>
        <w:rPr>
          <w:rStyle w:val="FloatTok"/>
        </w:rPr>
        <w:t xml:space="preserve">0.90163934</w:t>
      </w:r>
      <w:r>
        <w:rPr>
          <w:rStyle w:val="NormalTok"/>
        </w:rPr>
        <w:t xml:space="preserve">, </w:t>
      </w:r>
      <w:r>
        <w:rPr>
          <w:rStyle w:val="FloatTok"/>
        </w:rPr>
        <w:t xml:space="preserve">0.88888889</w:t>
      </w:r>
      <w:r>
        <w:rPr>
          <w:rStyle w:val="NormalTok"/>
        </w:rPr>
        <w:t xml:space="preserve">, </w:t>
      </w:r>
      <w:r>
        <w:rPr>
          <w:rStyle w:val="StringTok"/>
        </w:rPr>
        <w:t xml:space="preserve">"0"</w:t>
      </w:r>
      <w:r>
        <w:rPr>
          <w:rStyle w:val="NormalTok"/>
        </w:rPr>
        <w:t xml:space="preserve">,</w:t>
      </w:r>
      <w:r>
        <w:br/>
      </w:r>
      <w:r>
        <w:rPr>
          <w:rStyle w:val="NormalTok"/>
        </w:rPr>
        <w:t xml:space="preserve">  </w:t>
      </w:r>
      <w:r>
        <w:rPr>
          <w:rStyle w:val="StringTok"/>
        </w:rPr>
        <w:t xml:space="preserve">"g21"</w:t>
      </w:r>
      <w:r>
        <w:rPr>
          <w:rStyle w:val="NormalTok"/>
        </w:rPr>
        <w:t xml:space="preserve">, </w:t>
      </w:r>
      <w:r>
        <w:rPr>
          <w:rStyle w:val="FloatTok"/>
        </w:rPr>
        <w:t xml:space="preserve">0.018181815</w:t>
      </w:r>
      <w:r>
        <w:rPr>
          <w:rStyle w:val="NormalTok"/>
        </w:rPr>
        <w:t xml:space="preserve">, </w:t>
      </w:r>
      <w:r>
        <w:rPr>
          <w:rStyle w:val="FloatTok"/>
        </w:rPr>
        <w:t xml:space="preserve">0.062500005</w:t>
      </w:r>
      <w:r>
        <w:rPr>
          <w:rStyle w:val="NormalTok"/>
        </w:rPr>
        <w:t xml:space="preserve">, </w:t>
      </w:r>
      <w:r>
        <w:rPr>
          <w:rStyle w:val="StringTok"/>
        </w:rPr>
        <w:t xml:space="preserve">"0"</w:t>
      </w:r>
      <w:r>
        <w:rPr>
          <w:rStyle w:val="NormalTok"/>
        </w:rPr>
        <w:t xml:space="preserve">,</w:t>
      </w:r>
      <w:r>
        <w:br/>
      </w:r>
      <w:r>
        <w:rPr>
          <w:rStyle w:val="NormalTok"/>
        </w:rPr>
        <w:t xml:space="preserve">  </w:t>
      </w:r>
      <w:r>
        <w:rPr>
          <w:rStyle w:val="StringTok"/>
        </w:rPr>
        <w:t xml:space="preserve">"g23"</w:t>
      </w:r>
      <w:r>
        <w:rPr>
          <w:rStyle w:val="NormalTok"/>
        </w:rPr>
        <w:t xml:space="preserve">, </w:t>
      </w:r>
      <w:r>
        <w:rPr>
          <w:rStyle w:val="FloatTok"/>
        </w:rPr>
        <w:t xml:space="preserve">0.1454545</w:t>
      </w:r>
      <w:r>
        <w:rPr>
          <w:rStyle w:val="NormalTok"/>
        </w:rPr>
        <w:t xml:space="preserve">, </w:t>
      </w:r>
      <w:r>
        <w:rPr>
          <w:rStyle w:val="FloatTok"/>
        </w:rPr>
        <w:t xml:space="preserve">0.0937499</w:t>
      </w:r>
      <w:r>
        <w:rPr>
          <w:rStyle w:val="NormalTok"/>
        </w:rPr>
        <w:t xml:space="preserve">, </w:t>
      </w:r>
      <w:r>
        <w:rPr>
          <w:rStyle w:val="StringTok"/>
        </w:rPr>
        <w:t xml:space="preserve">"s2*g21"</w:t>
      </w:r>
      <w:r>
        <w:rPr>
          <w:rStyle w:val="NormalTok"/>
        </w:rPr>
        <w:t xml:space="preserve">,</w:t>
      </w:r>
      <w:r>
        <w:br/>
      </w:r>
      <w:r>
        <w:rPr>
          <w:rStyle w:val="NormalTok"/>
        </w:rPr>
        <w:t xml:space="preserve">  </w:t>
      </w:r>
      <w:r>
        <w:rPr>
          <w:rStyle w:val="StringTok"/>
        </w:rPr>
        <w:t xml:space="preserve">"s3"</w:t>
      </w:r>
      <w:r>
        <w:rPr>
          <w:rStyle w:val="NormalTok"/>
        </w:rPr>
        <w:t xml:space="preserve">, </w:t>
      </w:r>
      <w:r>
        <w:rPr>
          <w:rStyle w:val="FloatTok"/>
        </w:rPr>
        <w:t xml:space="preserve">0.9375</w:t>
      </w:r>
      <w:r>
        <w:rPr>
          <w:rStyle w:val="NormalTok"/>
        </w:rPr>
        <w:t xml:space="preserve">, </w:t>
      </w:r>
      <w:r>
        <w:rPr>
          <w:rStyle w:val="FloatTok"/>
        </w:rPr>
        <w:t xml:space="preserve">0.99999</w:t>
      </w:r>
      <w:r>
        <w:rPr>
          <w:rStyle w:val="NormalTok"/>
        </w:rPr>
        <w:t xml:space="preserve">, </w:t>
      </w:r>
      <w:r>
        <w:rPr>
          <w:rStyle w:val="StringTok"/>
        </w:rPr>
        <w:t xml:space="preserve">"s2*(1-g23-g21)"</w:t>
      </w:r>
      <w:r>
        <w:rPr>
          <w:rStyle w:val="NormalTok"/>
        </w:rPr>
        <w:t xml:space="preserve">,</w:t>
      </w:r>
      <w:r>
        <w:br/>
      </w:r>
      <w:r>
        <w:rPr>
          <w:rStyle w:val="NormalTok"/>
        </w:rPr>
        <w:t xml:space="preserve">  </w:t>
      </w:r>
      <w:r>
        <w:rPr>
          <w:rStyle w:val="StringTok"/>
        </w:rPr>
        <w:t xml:space="preserve">"g32"</w:t>
      </w:r>
      <w:r>
        <w:rPr>
          <w:rStyle w:val="NormalTok"/>
        </w:rPr>
        <w:t xml:space="preserve">, </w:t>
      </w:r>
      <w:r>
        <w:rPr>
          <w:rStyle w:val="FloatTok"/>
        </w:rPr>
        <w:t xml:space="preserve">0.2500</w:t>
      </w:r>
      <w:r>
        <w:rPr>
          <w:rStyle w:val="NormalTok"/>
        </w:rPr>
        <w:t xml:space="preserve">, </w:t>
      </w:r>
      <w:r>
        <w:rPr>
          <w:rStyle w:val="FloatTok"/>
        </w:rPr>
        <w:t xml:space="preserve">0.266667</w:t>
      </w:r>
      <w:r>
        <w:rPr>
          <w:rStyle w:val="NormalTok"/>
        </w:rPr>
        <w:t xml:space="preserve">, </w:t>
      </w:r>
      <w:r>
        <w:rPr>
          <w:rStyle w:val="StringTok"/>
        </w:rPr>
        <w:t xml:space="preserve">"s2*g23"</w:t>
      </w:r>
      <w:r>
        <w:rPr>
          <w:rStyle w:val="NormalTok"/>
        </w:rPr>
        <w:t xml:space="preserve">,</w:t>
      </w:r>
      <w:r>
        <w:br/>
      </w:r>
      <w:r>
        <w:rPr>
          <w:rStyle w:val="NormalTok"/>
        </w:rPr>
        <w:t xml:space="preserve">  </w:t>
      </w:r>
      <w:r>
        <w:rPr>
          <w:rStyle w:val="StringTok"/>
        </w:rPr>
        <w:t xml:space="preserve">"g34"</w:t>
      </w:r>
      <w:r>
        <w:rPr>
          <w:rStyle w:val="NormalTok"/>
        </w:rPr>
        <w:t xml:space="preserve">, </w:t>
      </w:r>
      <w:r>
        <w:rPr>
          <w:rStyle w:val="FloatTok"/>
        </w:rPr>
        <w:t xml:space="preserve">0.183333</w:t>
      </w:r>
      <w:r>
        <w:rPr>
          <w:rStyle w:val="NormalTok"/>
        </w:rPr>
        <w:t xml:space="preserve">, </w:t>
      </w:r>
      <w:r>
        <w:rPr>
          <w:rStyle w:val="FloatTok"/>
        </w:rPr>
        <w:t xml:space="preserve">0.266667</w:t>
      </w:r>
      <w:r>
        <w:rPr>
          <w:rStyle w:val="NormalTok"/>
        </w:rPr>
        <w:t xml:space="preserve">, </w:t>
      </w:r>
      <w:r>
        <w:rPr>
          <w:rStyle w:val="StringTok"/>
        </w:rPr>
        <w:t xml:space="preserve">"0"</w:t>
      </w:r>
      <w:r>
        <w:rPr>
          <w:rStyle w:val="NormalTok"/>
        </w:rPr>
        <w:t xml:space="preserve">,</w:t>
      </w:r>
      <w:r>
        <w:br/>
      </w:r>
      <w:r>
        <w:rPr>
          <w:rStyle w:val="NormalTok"/>
        </w:rPr>
        <w:t xml:space="preserve">  </w:t>
      </w:r>
      <w:r>
        <w:rPr>
          <w:rStyle w:val="StringTok"/>
        </w:rPr>
        <w:t xml:space="preserve">"s4"</w:t>
      </w:r>
      <w:r>
        <w:rPr>
          <w:rStyle w:val="NormalTok"/>
        </w:rPr>
        <w:t xml:space="preserve">, </w:t>
      </w:r>
      <w:r>
        <w:rPr>
          <w:rStyle w:val="FloatTok"/>
        </w:rPr>
        <w:t xml:space="preserve">0.966667</w:t>
      </w:r>
      <w:r>
        <w:rPr>
          <w:rStyle w:val="NormalTok"/>
        </w:rPr>
        <w:t xml:space="preserve">, </w:t>
      </w:r>
      <w:r>
        <w:rPr>
          <w:rStyle w:val="FloatTok"/>
        </w:rPr>
        <w:t xml:space="preserve">0.95454545</w:t>
      </w:r>
      <w:r>
        <w:rPr>
          <w:rStyle w:val="NormalTok"/>
        </w:rPr>
        <w:t xml:space="preserve">, </w:t>
      </w:r>
      <w:r>
        <w:rPr>
          <w:rStyle w:val="StringTok"/>
        </w:rPr>
        <w:t xml:space="preserve">"f31"</w:t>
      </w:r>
      <w:r>
        <w:rPr>
          <w:rStyle w:val="NormalTok"/>
        </w:rPr>
        <w:t xml:space="preserve">,</w:t>
      </w:r>
      <w:r>
        <w:br/>
      </w:r>
      <w:r>
        <w:rPr>
          <w:rStyle w:val="NormalTok"/>
        </w:rPr>
        <w:t xml:space="preserve">  </w:t>
      </w:r>
      <w:r>
        <w:rPr>
          <w:rStyle w:val="StringTok"/>
        </w:rPr>
        <w:t xml:space="preserve">"g43"</w:t>
      </w:r>
      <w:r>
        <w:rPr>
          <w:rStyle w:val="NormalTok"/>
        </w:rPr>
        <w:t xml:space="preserve">, </w:t>
      </w:r>
      <w:r>
        <w:rPr>
          <w:rStyle w:val="FloatTok"/>
        </w:rPr>
        <w:t xml:space="preserve">0.603448</w:t>
      </w:r>
      <w:r>
        <w:rPr>
          <w:rStyle w:val="NormalTok"/>
        </w:rPr>
        <w:t xml:space="preserve">, </w:t>
      </w:r>
      <w:r>
        <w:rPr>
          <w:rStyle w:val="FloatTok"/>
        </w:rPr>
        <w:t xml:space="preserve">0.285714</w:t>
      </w:r>
      <w:r>
        <w:rPr>
          <w:rStyle w:val="NormalTok"/>
        </w:rPr>
        <w:t xml:space="preserve">, </w:t>
      </w:r>
      <w:r>
        <w:rPr>
          <w:rStyle w:val="StringTok"/>
        </w:rPr>
        <w:t xml:space="preserve">"s3*g32"</w:t>
      </w:r>
      <w:r>
        <w:rPr>
          <w:rStyle w:val="NormalTok"/>
        </w:rPr>
        <w:t xml:space="preserve">,</w:t>
      </w:r>
      <w:r>
        <w:br/>
      </w:r>
      <w:r>
        <w:rPr>
          <w:rStyle w:val="NormalTok"/>
        </w:rPr>
        <w:t xml:space="preserve">  </w:t>
      </w:r>
      <w:r>
        <w:rPr>
          <w:rStyle w:val="StringTok"/>
        </w:rPr>
        <w:t xml:space="preserve">"f31"</w:t>
      </w:r>
      <w:r>
        <w:rPr>
          <w:rStyle w:val="NormalTok"/>
        </w:rPr>
        <w:t xml:space="preserve">, </w:t>
      </w:r>
      <w:r>
        <w:rPr>
          <w:rStyle w:val="FloatTok"/>
        </w:rPr>
        <w:t xml:space="preserve">3.875</w:t>
      </w:r>
      <w:r>
        <w:rPr>
          <w:rStyle w:val="NormalTok"/>
        </w:rPr>
        <w:t xml:space="preserve">, </w:t>
      </w:r>
      <w:r>
        <w:rPr>
          <w:rStyle w:val="FloatTok"/>
        </w:rPr>
        <w:t xml:space="preserve">0.0001</w:t>
      </w:r>
      <w:r>
        <w:rPr>
          <w:rStyle w:val="NormalTok"/>
        </w:rPr>
        <w:t xml:space="preserve">, </w:t>
      </w:r>
      <w:r>
        <w:rPr>
          <w:rStyle w:val="StringTok"/>
        </w:rPr>
        <w:t xml:space="preserve">"s3*(1-g34-g32)"</w:t>
      </w:r>
      <w:r>
        <w:rPr>
          <w:rStyle w:val="NormalTok"/>
        </w:rPr>
        <w:t xml:space="preserve">,</w:t>
      </w:r>
      <w:r>
        <w:br/>
      </w:r>
      <w:r>
        <w:rPr>
          <w:rStyle w:val="NormalTok"/>
        </w:rPr>
        <w:t xml:space="preserve">  </w:t>
      </w:r>
      <w:r>
        <w:rPr>
          <w:rStyle w:val="StringTok"/>
        </w:rPr>
        <w:t xml:space="preserve">"f41"</w:t>
      </w:r>
      <w:r>
        <w:rPr>
          <w:rStyle w:val="NormalTok"/>
        </w:rPr>
        <w:t xml:space="preserve">, </w:t>
      </w:r>
      <w:r>
        <w:rPr>
          <w:rStyle w:val="FloatTok"/>
        </w:rPr>
        <w:t xml:space="preserve">16.53</w:t>
      </w:r>
      <w:r>
        <w:rPr>
          <w:rStyle w:val="NormalTok"/>
        </w:rPr>
        <w:t xml:space="preserve">, </w:t>
      </w:r>
      <w:r>
        <w:rPr>
          <w:rStyle w:val="FloatTok"/>
        </w:rPr>
        <w:t xml:space="preserve">0.0045</w:t>
      </w:r>
      <w:r>
        <w:rPr>
          <w:rStyle w:val="NormalTok"/>
        </w:rPr>
        <w:t xml:space="preserve">, </w:t>
      </w:r>
      <w:r>
        <w:rPr>
          <w:rStyle w:val="StringTok"/>
        </w:rPr>
        <w:t xml:space="preserve">"s3*g34"</w:t>
      </w:r>
      <w:r>
        <w:rPr>
          <w:rStyle w:val="NormalTok"/>
        </w:rPr>
        <w:t xml:space="preserve">,</w:t>
      </w:r>
      <w:r>
        <w:br/>
      </w:r>
      <w:r>
        <w:rPr>
          <w:rStyle w:val="NormalTok"/>
        </w:rPr>
        <w:t xml:space="preserve">  </w:t>
      </w:r>
      <w:r>
        <w:rPr>
          <w:rStyle w:val="ConstantTok"/>
        </w:rPr>
        <w:t xml:space="preserve">NA</w:t>
      </w:r>
      <w:r>
        <w:rPr>
          <w:rStyle w:val="NormalTok"/>
        </w:rPr>
        <w:t xml:space="preserve">, </w:t>
      </w:r>
      <w:r>
        <w:rPr>
          <w:rStyle w:val="ConstantTok"/>
        </w:rPr>
        <w:t xml:space="preserve">NA</w:t>
      </w:r>
      <w:r>
        <w:rPr>
          <w:rStyle w:val="NormalTok"/>
        </w:rPr>
        <w:t xml:space="preserve">, </w:t>
      </w:r>
      <w:r>
        <w:rPr>
          <w:rStyle w:val="ConstantTok"/>
        </w:rPr>
        <w:t xml:space="preserve">NA</w:t>
      </w:r>
      <w:r>
        <w:rPr>
          <w:rStyle w:val="NormalTok"/>
        </w:rPr>
        <w:t xml:space="preserve">, </w:t>
      </w:r>
      <w:r>
        <w:rPr>
          <w:rStyle w:val="StringTok"/>
        </w:rPr>
        <w:t xml:space="preserve">"f41"</w:t>
      </w:r>
      <w:r>
        <w:rPr>
          <w:rStyle w:val="NormalTok"/>
        </w:rPr>
        <w:t xml:space="preserve">,</w:t>
      </w:r>
      <w:r>
        <w:br/>
      </w:r>
      <w:r>
        <w:rPr>
          <w:rStyle w:val="NormalTok"/>
        </w:rPr>
        <w:t xml:space="preserve">  </w:t>
      </w:r>
      <w:r>
        <w:rPr>
          <w:rStyle w:val="ConstantTok"/>
        </w:rPr>
        <w:t xml:space="preserve">NA</w:t>
      </w:r>
      <w:r>
        <w:rPr>
          <w:rStyle w:val="NormalTok"/>
        </w:rPr>
        <w:t xml:space="preserve">, </w:t>
      </w:r>
      <w:r>
        <w:rPr>
          <w:rStyle w:val="ConstantTok"/>
        </w:rPr>
        <w:t xml:space="preserve">NA</w:t>
      </w:r>
      <w:r>
        <w:rPr>
          <w:rStyle w:val="NormalTok"/>
        </w:rPr>
        <w:t xml:space="preserve">, </w:t>
      </w:r>
      <w:r>
        <w:rPr>
          <w:rStyle w:val="ConstantTok"/>
        </w:rPr>
        <w:t xml:space="preserve">NA</w:t>
      </w:r>
      <w:r>
        <w:rPr>
          <w:rStyle w:val="NormalTok"/>
        </w:rPr>
        <w:t xml:space="preserve">, </w:t>
      </w:r>
      <w:r>
        <w:rPr>
          <w:rStyle w:val="StringTok"/>
        </w:rPr>
        <w:t xml:space="preserve">"0"</w:t>
      </w:r>
      <w:r>
        <w:rPr>
          <w:rStyle w:val="NormalTok"/>
        </w:rPr>
        <w:t xml:space="preserve">,</w:t>
      </w:r>
      <w:r>
        <w:br/>
      </w:r>
      <w:r>
        <w:rPr>
          <w:rStyle w:val="NormalTok"/>
        </w:rPr>
        <w:t xml:space="preserve">  </w:t>
      </w:r>
      <w:r>
        <w:rPr>
          <w:rStyle w:val="ConstantTok"/>
        </w:rPr>
        <w:t xml:space="preserve">NA</w:t>
      </w:r>
      <w:r>
        <w:rPr>
          <w:rStyle w:val="NormalTok"/>
        </w:rPr>
        <w:t xml:space="preserve">, </w:t>
      </w:r>
      <w:r>
        <w:rPr>
          <w:rStyle w:val="ConstantTok"/>
        </w:rPr>
        <w:t xml:space="preserve">NA</w:t>
      </w:r>
      <w:r>
        <w:rPr>
          <w:rStyle w:val="NormalTok"/>
        </w:rPr>
        <w:t xml:space="preserve">, </w:t>
      </w:r>
      <w:r>
        <w:rPr>
          <w:rStyle w:val="ConstantTok"/>
        </w:rPr>
        <w:t xml:space="preserve">NA</w:t>
      </w:r>
      <w:r>
        <w:rPr>
          <w:rStyle w:val="NormalTok"/>
        </w:rPr>
        <w:t xml:space="preserve">, </w:t>
      </w:r>
      <w:r>
        <w:rPr>
          <w:rStyle w:val="StringTok"/>
        </w:rPr>
        <w:t xml:space="preserve">"s4*g43"</w:t>
      </w:r>
      <w:r>
        <w:rPr>
          <w:rStyle w:val="NormalTok"/>
        </w:rPr>
        <w:t xml:space="preserve">,</w:t>
      </w:r>
      <w:r>
        <w:br/>
      </w:r>
      <w:r>
        <w:rPr>
          <w:rStyle w:val="NormalTok"/>
        </w:rPr>
        <w:t xml:space="preserve">  </w:t>
      </w:r>
      <w:r>
        <w:rPr>
          <w:rStyle w:val="ConstantTok"/>
        </w:rPr>
        <w:t xml:space="preserve">NA</w:t>
      </w:r>
      <w:r>
        <w:rPr>
          <w:rStyle w:val="NormalTok"/>
        </w:rPr>
        <w:t xml:space="preserve">, </w:t>
      </w:r>
      <w:r>
        <w:rPr>
          <w:rStyle w:val="ConstantTok"/>
        </w:rPr>
        <w:t xml:space="preserve">NA</w:t>
      </w:r>
      <w:r>
        <w:rPr>
          <w:rStyle w:val="NormalTok"/>
        </w:rPr>
        <w:t xml:space="preserve">, </w:t>
      </w:r>
      <w:r>
        <w:rPr>
          <w:rStyle w:val="ConstantTok"/>
        </w:rPr>
        <w:t xml:space="preserve">NA</w:t>
      </w:r>
      <w:r>
        <w:rPr>
          <w:rStyle w:val="NormalTok"/>
        </w:rPr>
        <w:t xml:space="preserve">, </w:t>
      </w:r>
      <w:r>
        <w:rPr>
          <w:rStyle w:val="StringTok"/>
        </w:rPr>
        <w:t xml:space="preserve">"s4*(1-g43)"</w:t>
      </w:r>
      <w:r>
        <w:br/>
      </w:r>
      <w:r>
        <w:rPr>
          <w:rStyle w:val="NormalTok"/>
        </w:rPr>
        <w:t xml:space="preserve">)</w:t>
      </w:r>
      <w:r>
        <w:br/>
      </w:r>
      <w:r>
        <w:br/>
      </w:r>
      <w:r>
        <w:rPr>
          <w:rStyle w:val="FunctionTok"/>
        </w:rPr>
        <w:t xml:space="preserve">flextable</w:t>
      </w:r>
      <w:r>
        <w:rPr>
          <w:rStyle w:val="NormalTok"/>
        </w:rPr>
        <w:t xml:space="preserve">(Oncidium)</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33"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names.vitalrate</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martinezzi</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rugosa</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matrix</w:t>
            </w:r>
          </w:p>
        </w:tc>
      </w:tr>
      <w:tr>
        <w:trPr>
          <w:trHeight w:val="520"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lambda</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1.30000000</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0.9300000</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r>
      <w:tr>
        <w:trPr>
          <w:trHeight w:val="566"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s1</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0.89610000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0.8636000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s1*(1-g12)</w:t>
            </w:r>
          </w:p>
        </w:tc>
      </w:tr>
      <w:tr>
        <w:trPr>
          <w:trHeight w:val="564"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g12</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0.24637681</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0.2631579</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s1*g12</w:t>
            </w:r>
          </w:p>
        </w:tc>
      </w:tr>
      <w:tr>
        <w:trPr>
          <w:trHeight w:val="516"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0.90163934</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0.8888889</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560"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g21</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0.01818182</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0.0625000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564"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g23</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0.14545450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0.0937499</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s2*g21</w:t>
            </w:r>
          </w:p>
        </w:tc>
      </w:tr>
      <w:tr>
        <w:trPr>
          <w:trHeight w:val="566"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s3</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0.93750000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0.9999900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s2*(1-g23-g21)</w:t>
            </w:r>
          </w:p>
        </w:tc>
      </w:tr>
      <w:tr>
        <w:trPr>
          <w:trHeight w:val="564"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g32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0.25000000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0.2666670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s2*g23</w:t>
            </w:r>
          </w:p>
        </w:tc>
      </w:tr>
      <w:tr>
        <w:trPr>
          <w:trHeight w:val="560"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g34</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0.18333300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0.2666670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522"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s4</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0.96666700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0.9545455</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f31</w:t>
            </w:r>
          </w:p>
        </w:tc>
      </w:tr>
      <w:tr>
        <w:trPr>
          <w:trHeight w:val="564"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g43</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0.60344800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0.2857140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s3*g32</w:t>
            </w:r>
          </w:p>
        </w:tc>
      </w:tr>
      <w:tr>
        <w:trPr>
          <w:trHeight w:val="566"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f31</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3.87500000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0.0001000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s3*(1-g34-g32)</w:t>
            </w:r>
          </w:p>
        </w:tc>
      </w:tr>
      <w:tr>
        <w:trPr>
          <w:trHeight w:val="564"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f41</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16.53000000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0.0045000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s3*g34</w:t>
            </w:r>
          </w:p>
        </w:tc>
      </w:tr>
      <w:tr>
        <w:trPr>
          <w:trHeight w:val="517"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f41</w:t>
            </w:r>
          </w:p>
        </w:tc>
      </w:tr>
      <w:tr>
        <w:trPr>
          <w:trHeight w:val="515"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w:t>
            </w:r>
          </w:p>
        </w:tc>
      </w:tr>
      <w:tr>
        <w:trPr>
          <w:trHeight w:val="564"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s4*g43</w:t>
            </w:r>
          </w:p>
        </w:tc>
      </w:tr>
      <w:tr>
        <w:trPr>
          <w:trHeight w:val="566" w:hRule="auto"/>
        </w:trPr>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
            </w:r>
          </w:p>
        </w:tc>
        <w:tc>
          <w:tcPr>
            <w:tcBorders>
              <w:bottom w:val="single" w:sz="12" w:space="0" w:color="1A7A6D"/>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s4*(1-g43)</w:t>
            </w:r>
          </w:p>
        </w:tc>
      </w:tr>
    </w:tbl>
    <w:p>
      <w:pPr>
        <w:pStyle w:val="FirstParagraph"/>
      </w:pPr>
      <w:r>
        <w:rPr>
          <w:b/>
          <w:bCs/>
        </w:rPr>
        <w:t xml:space="preserve">Cuadro 2.</w:t>
      </w:r>
      <w:r>
        <w:t xml:space="preserve"> </w:t>
      </w:r>
      <w:r>
        <w:t xml:space="preserve">Ejemplo de base para poder calcular los ERTV.</w:t>
      </w:r>
    </w:p>
    <w:p>
      <w:pPr>
        <w:pStyle w:val="BodyText"/>
      </w:pPr>
      <w:r>
        <w:t xml:space="preserve">Es importante colocar en la segunda fila la palabra lambda en la primera columna y después los valores según corresponda a cada tratamiento. Debido a que en</w:t>
      </w:r>
      <w:r>
        <w:t xml:space="preserve"> </w:t>
      </w:r>
      <w:r>
        <w:rPr>
          <w:i/>
          <w:iCs/>
        </w:rPr>
        <w:t xml:space="preserve">Q. rugosa</w:t>
      </w:r>
      <w:r>
        <w:t xml:space="preserve"> </w:t>
      </w:r>
      <w:r>
        <w:t xml:space="preserve">no hubo producción de plántulas (f</w:t>
      </w:r>
      <w:r>
        <w:rPr>
          <w:vertAlign w:val="subscript"/>
        </w:rPr>
        <w:t xml:space="preserve">31</w:t>
      </w:r>
      <w:r>
        <w:t xml:space="preserve">) pero en</w:t>
      </w:r>
      <w:r>
        <w:t xml:space="preserve"> </w:t>
      </w:r>
      <w:r>
        <w:rPr>
          <w:i/>
          <w:iCs/>
        </w:rPr>
        <w:t xml:space="preserve">Q. martinezii</w:t>
      </w:r>
      <w:r>
        <w:t xml:space="preserve"> </w:t>
      </w:r>
      <w:r>
        <w:t xml:space="preserve">si hubo se coloca una cantidad muy pequeña pero mayor a cero (e.g. 0.00001) para que se pueda correr el análisis, para las otras transiciones en valor puede ser 0. Una vez culminada la base se guarda el archivo en formato de texto, para continuar en R. Es importante comenzar a colocar las ecuaciones a partir de la segunda fila en la columna matrix.</w:t>
      </w:r>
    </w:p>
    <w:tbl>
      <w:tblPr>
        <w:tblStyle w:val="Table"/>
        <w:tblLook w:firstRow="0" w:lastRow="0" w:firstColumn="0" w:lastColumn="0" w:noHBand="0" w:noVBand="0" w:val="0000"/>
        <w:tblBorders>
          <w:top w:val="single" w:sz="4" w:space="0" w:color="EB9113"/>
          <w:left w:val="single" w:sz="24" w:space="0" w:color="EB9113"/>
          <w:bottom w:val="single" w:sz="4" w:space="0" w:color="EB9113"/>
          <w:right w:val="single" w:sz="4" w:space="0" w:color="EB9113"/>
        </w:tblBorders>
        <w:tblCellMar>
          <w:left w:w="144" w:type="dxa"/>
          <w:right w:w="144" w:type="dxa"/>
        </w:tblCellMar>
        <w:tblLook w:firstRow="0" w:lastRow="0" w:firstColumn="0" w:lastColumn="0" w:noHBand="0" w:noVBand="0" w:val="0000"/>
      </w:tblPr>
      <w:tr>
        <w:trPr>
          <w:cantSplit/>
        </w:trPr>
        <w:tc>
          <w:tcPr>
            <w:shd w:color="auto" w:fill="fcefdc" w:val="clear"/>
            <w:tcMar>
              <w:top w:w="92" w:type="dxa"/>
              <w:bottom w:w="92" w:type="dxa"/>
            </w:tcMar>
          </w:tcPr>
          <w:p>
            <w:pPr>
              <w:pStyle w:val="BodyText"/>
            </w:pPr>
            <w:pPr>
              <w:spacing w:before="0" w:after="0"/>
              <w:textAlignment w:val="center"/>
            </w:pPr>
            <w:r>
              <w:drawing>
                <wp:inline>
                  <wp:extent cx="152400" cy="152400"/>
                  <wp:effectExtent b="0" l="0" r="0" t="0"/>
                  <wp:docPr descr="" title="" id="40" name="Picture"/>
                  <a:graphic>
                    <a:graphicData uri="http://schemas.openxmlformats.org/drawingml/2006/picture">
                      <pic:pic>
                        <pic:nvPicPr>
                          <pic:cNvPr descr="/Applications/RStudio.app/Contents/Resources/app/quarto/share/formats/docx/warning.png" id="41" name="Picture"/>
                          <pic:cNvPicPr>
                            <a:picLocks noChangeArrowheads="1" noChangeAspect="1"/>
                          </pic:cNvPicPr>
                        </pic:nvPicPr>
                        <pic:blipFill>
                          <a:blip r:embed="rId39"/>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Advertencia</w:t>
            </w:r>
          </w:p>
        </w:tc>
      </w:tr>
      <w:tr>
        <w:trPr>
          <w:cantSplit/>
        </w:trPr>
        <w:tc>
          <w:tcPr>
            <w:tcMar>
              <w:top w:w="108" w:type="dxa"/>
              <w:bottom w:w="108" w:type="dxa"/>
            </w:tcMar>
          </w:tcPr>
          <w:p>
            <w:pPr>
              <w:pStyle w:val="BodyText"/>
            </w:pPr>
            <w:pPr>
              <w:spacing w:before="16" w:after="16"/>
            </w:pPr>
            <w:r>
              <w:rPr>
                <w:b/>
                <w:bCs/>
              </w:rPr>
              <w:t xml:space="preserve">Una tasa vital observada en cero requiere un manejo especial.</w:t>
            </w:r>
            <w:r>
              <w:t xml:space="preserve"> </w:t>
            </w:r>
            <w:r>
              <w:t xml:space="preserve">El método LTRE asume que las tasas vitales están definidas y son comparables entre matrices. Si una tasa es 0 en una condición pero positiva en otra (e.g., en el ejemplo</w:t>
            </w:r>
            <w:r>
              <w:t xml:space="preserve"> </w:t>
            </w:r>
            <w:r>
              <w:rPr>
                <w:i/>
                <w:iCs/>
              </w:rPr>
              <w:t xml:space="preserve">Q. rugosa</w:t>
            </w:r>
            <w:r>
              <w:t xml:space="preserve"> </w:t>
            </w:r>
            <w:r>
              <w:t xml:space="preserve">no produjo plántulas), el cálculo numérico puede fallar o producir contribuciones engañosas. Una solución práctica es reemplazar el 0 por un valor muy pequeño (e.g., 0.00001), pero hay que reconocer que esto introduce sesgo. Una alternativa más robusta es estimar la tasa vital con métodos bayesianos (ver capítulo de</w:t>
            </w:r>
            <w:r>
              <w:t xml:space="preserve"> </w:t>
            </w:r>
            <w:hyperlink r:id="rId42">
              <w:r>
                <w:rPr>
                  <w:rStyle w:val="Hyperlink"/>
                </w:rPr>
                <w:t xml:space="preserve">Acercamiento bayesiano</w:t>
              </w:r>
            </w:hyperlink>
            <w:r>
              <w:t xml:space="preserve">), que evitan ceros exactos y producen distribuciones posteriores apropiadas para LTRE.</w:t>
            </w:r>
          </w:p>
          <w:p/>
        </w:tc>
      </w:tr>
    </w:tbl>
    <w:p>
      <w:r>
        <w:pict>
          <v:rect style="width:0;height:1.5pt" o:hralign="center" o:hrstd="t" o:hr="t"/>
        </w:pict>
      </w:r>
    </w:p>
    <w:bookmarkEnd w:id="43"/>
    <w:bookmarkEnd w:id="44"/>
    <w:bookmarkStart w:id="67" w:name="procedimiento-en-r"/>
    <w:p>
      <w:pPr>
        <w:pStyle w:val="Heading2"/>
      </w:pPr>
      <w:r>
        <w:t xml:space="preserve">1.6 Procedimiento en R</w:t>
      </w:r>
    </w:p>
    <w:p>
      <w:pPr>
        <w:pStyle w:val="FirstParagraph"/>
      </w:pPr>
      <w:r>
        <w:t xml:space="preserve">Subir la base de datos de la carpeta de trabajo y cargarla en R.</w:t>
      </w:r>
    </w:p>
    <w:p>
      <w:pPr>
        <w:pStyle w:val="Compact"/>
        <w:numPr>
          <w:ilvl w:val="0"/>
          <w:numId w:val="1003"/>
        </w:numPr>
      </w:pPr>
      <w:r>
        <w:t xml:space="preserve">Nota que debería observar la base de datos en la consola de R para verificar que se haya cargado correctamente con los mismos valores que en la hoja de Excel.</w:t>
      </w:r>
    </w:p>
    <w:p>
      <w:pPr>
        <w:pStyle w:val="SourceCode"/>
      </w:pPr>
      <w:r>
        <w:rPr>
          <w:rStyle w:val="CommentTok"/>
        </w:rPr>
        <w:t xml:space="preserve"># Asegurarse de tener instalado y cargado el paquete 'popbio' package</w:t>
      </w:r>
      <w:r>
        <w:br/>
      </w:r>
      <w:r>
        <w:br/>
      </w:r>
      <w:r>
        <w:rPr>
          <w:rStyle w:val="CommentTok"/>
        </w:rPr>
        <w:t xml:space="preserve"># oncidium&lt;-read.table("data/vitalratesoncidium.txt", sep="\t", header=TRUE, stringsAsFactors=FALSE, fill=TRUE)</w:t>
      </w:r>
      <w:r>
        <w:br/>
      </w:r>
      <w:r>
        <w:rPr>
          <w:rStyle w:val="CommentTok"/>
        </w:rPr>
        <w:t xml:space="preserve"># Aqui la alternativa si tiene los datos en una hoja de Excel</w:t>
      </w:r>
      <w:r>
        <w:br/>
      </w:r>
      <w:r>
        <w:br/>
      </w:r>
      <w:r>
        <w:rPr>
          <w:rStyle w:val="CommentTok"/>
        </w:rPr>
        <w:t xml:space="preserve"># oncidium</w:t>
      </w:r>
      <w:r>
        <w:br/>
      </w:r>
      <w:r>
        <w:br/>
      </w:r>
      <w:r>
        <w:rPr>
          <w:rStyle w:val="NormalTok"/>
        </w:rPr>
        <w:t xml:space="preserve">Oncidium</w:t>
      </w:r>
    </w:p>
    <w:p>
      <w:pPr>
        <w:pStyle w:val="SourceCode"/>
      </w:pPr>
      <w:r>
        <w:rPr>
          <w:rStyle w:val="VerbatimChar"/>
        </w:rPr>
        <w:t xml:space="preserve"># A tibble: 17 × 4</w:t>
      </w:r>
      <w:r>
        <w:br/>
      </w:r>
      <w:r>
        <w:rPr>
          <w:rStyle w:val="VerbatimChar"/>
        </w:rPr>
        <w:t xml:space="preserve">   names.vitalrate martinezzi  rugosa matrix          </w:t>
      </w:r>
      <w:r>
        <w:br/>
      </w:r>
      <w:r>
        <w:rPr>
          <w:rStyle w:val="VerbatimChar"/>
        </w:rPr>
        <w:t xml:space="preserve">   &lt;chr&gt;                &lt;dbl&gt;   &lt;dbl&gt; &lt;chr&gt;           </w:t>
      </w:r>
      <w:r>
        <w:br/>
      </w:r>
      <w:r>
        <w:rPr>
          <w:rStyle w:val="VerbatimChar"/>
        </w:rPr>
        <w:t xml:space="preserve"> 1 lambda              1.3     0.93   ""              </w:t>
      </w:r>
      <w:r>
        <w:br/>
      </w:r>
      <w:r>
        <w:rPr>
          <w:rStyle w:val="VerbatimChar"/>
        </w:rPr>
        <w:t xml:space="preserve"> 2 s1                  0.896   0.864  "s1*(1-g12)"    </w:t>
      </w:r>
      <w:r>
        <w:br/>
      </w:r>
      <w:r>
        <w:rPr>
          <w:rStyle w:val="VerbatimChar"/>
        </w:rPr>
        <w:t xml:space="preserve"> 3 g12                 0.246   0.263  "s1*g12"        </w:t>
      </w:r>
      <w:r>
        <w:br/>
      </w:r>
      <w:r>
        <w:rPr>
          <w:rStyle w:val="VerbatimChar"/>
        </w:rPr>
        <w:t xml:space="preserve"> 4 s2                  0.902   0.889  "0"             </w:t>
      </w:r>
      <w:r>
        <w:br/>
      </w:r>
      <w:r>
        <w:rPr>
          <w:rStyle w:val="VerbatimChar"/>
        </w:rPr>
        <w:t xml:space="preserve"> 5 g21                 0.0182  0.0625 "0"             </w:t>
      </w:r>
      <w:r>
        <w:br/>
      </w:r>
      <w:r>
        <w:rPr>
          <w:rStyle w:val="VerbatimChar"/>
        </w:rPr>
        <w:t xml:space="preserve"> 6 g23                 0.145   0.0937 "s2*g21"        </w:t>
      </w:r>
      <w:r>
        <w:br/>
      </w:r>
      <w:r>
        <w:rPr>
          <w:rStyle w:val="VerbatimChar"/>
        </w:rPr>
        <w:t xml:space="preserve"> 7 s3                  0.938   1.000  "s2*(1-g23-g21)"</w:t>
      </w:r>
      <w:r>
        <w:br/>
      </w:r>
      <w:r>
        <w:rPr>
          <w:rStyle w:val="VerbatimChar"/>
        </w:rPr>
        <w:t xml:space="preserve"> 8 g32                 0.25    0.267  "s2*g23"        </w:t>
      </w:r>
      <w:r>
        <w:br/>
      </w:r>
      <w:r>
        <w:rPr>
          <w:rStyle w:val="VerbatimChar"/>
        </w:rPr>
        <w:t xml:space="preserve"> 9 g34                 0.183   0.267  "0"             </w:t>
      </w:r>
      <w:r>
        <w:br/>
      </w:r>
      <w:r>
        <w:rPr>
          <w:rStyle w:val="VerbatimChar"/>
        </w:rPr>
        <w:t xml:space="preserve">10 s4                  0.967   0.955  "f31"           </w:t>
      </w:r>
      <w:r>
        <w:br/>
      </w:r>
      <w:r>
        <w:rPr>
          <w:rStyle w:val="VerbatimChar"/>
        </w:rPr>
        <w:t xml:space="preserve">11 g43                 0.603   0.286  "s3*g32"        </w:t>
      </w:r>
      <w:r>
        <w:br/>
      </w:r>
      <w:r>
        <w:rPr>
          <w:rStyle w:val="VerbatimChar"/>
        </w:rPr>
        <w:t xml:space="preserve">12 f31                 3.88    0.0001 "s3*(1-g34-g32)"</w:t>
      </w:r>
      <w:r>
        <w:br/>
      </w:r>
      <w:r>
        <w:rPr>
          <w:rStyle w:val="VerbatimChar"/>
        </w:rPr>
        <w:t xml:space="preserve">13 f41                16.5     0.0045 "s3*g34"        </w:t>
      </w:r>
      <w:r>
        <w:br/>
      </w:r>
      <w:r>
        <w:rPr>
          <w:rStyle w:val="VerbatimChar"/>
        </w:rPr>
        <w:t xml:space="preserve">14 &lt;NA&gt;               NA      NA      "f41"           </w:t>
      </w:r>
      <w:r>
        <w:br/>
      </w:r>
      <w:r>
        <w:rPr>
          <w:rStyle w:val="VerbatimChar"/>
        </w:rPr>
        <w:t xml:space="preserve">15 &lt;NA&gt;               NA      NA      "0"             </w:t>
      </w:r>
      <w:r>
        <w:br/>
      </w:r>
      <w:r>
        <w:rPr>
          <w:rStyle w:val="VerbatimChar"/>
        </w:rPr>
        <w:t xml:space="preserve">16 &lt;NA&gt;               NA      NA      "s4*g43"        </w:t>
      </w:r>
      <w:r>
        <w:br/>
      </w:r>
      <w:r>
        <w:rPr>
          <w:rStyle w:val="VerbatimChar"/>
        </w:rPr>
        <w:t xml:space="preserve">17 &lt;NA&gt;               NA      NA      "s4*(1-g43)"    </w:t>
      </w:r>
    </w:p>
    <w:p>
      <w:pPr>
        <w:pStyle w:val="FirstParagraph"/>
      </w:pPr>
      <w:r>
        <w:t xml:space="preserve">Debido a que la columna de matriz contiene más filas con datos nos aparecerá la leyenda NA en las otras columnas esto se refiere a que no hay valores disponibles para esas filas</w:t>
      </w:r>
    </w:p>
    <w:p>
      <w:pPr>
        <w:pStyle w:val="BodyText"/>
      </w:pPr>
      <w:r>
        <w:t xml:space="preserve">Para extraer los nombres de las tasas vitales (de la fila 2 a la 13), sin incluir el valor de</w:t>
      </w:r>
      <w:r>
        <w:t xml:space="preserve"> </w:t>
      </w:r>
      <m:oMath>
        <m:r>
          <m:t>λ</m:t>
        </m:r>
      </m:oMath>
      <w:r>
        <w:t xml:space="preserve"> </w:t>
      </w:r>
      <w:r>
        <w:t xml:space="preserve">el cual está en la primera</w:t>
      </w:r>
    </w:p>
    <w:p>
      <w:pPr>
        <w:pStyle w:val="SourceCode"/>
      </w:pPr>
      <w:r>
        <w:rPr>
          <w:rStyle w:val="NormalTok"/>
        </w:rPr>
        <w:t xml:space="preserve">razonvital </w:t>
      </w:r>
      <w:r>
        <w:rPr>
          <w:rStyle w:val="OtherTok"/>
        </w:rPr>
        <w:t xml:space="preserve">&lt;-</w:t>
      </w:r>
      <w:r>
        <w:rPr>
          <w:rStyle w:val="NormalTok"/>
        </w:rPr>
        <w:t xml:space="preserve"> Oncidium</w:t>
      </w:r>
      <w:r>
        <w:rPr>
          <w:rStyle w:val="SpecialCharTok"/>
        </w:rPr>
        <w:t xml:space="preserve">$</w:t>
      </w:r>
      <w:r>
        <w:rPr>
          <w:rStyle w:val="NormalTok"/>
        </w:rPr>
        <w:t xml:space="preserve">names.vitalrate[</w:t>
      </w:r>
      <w:r>
        <w:rPr>
          <w:rStyle w:val="DecValTok"/>
        </w:rPr>
        <w:t xml:space="preserve">2</w:t>
      </w:r>
      <w:r>
        <w:rPr>
          <w:rStyle w:val="SpecialCharTok"/>
        </w:rPr>
        <w:t xml:space="preserve">:</w:t>
      </w:r>
      <w:r>
        <w:rPr>
          <w:rStyle w:val="DecValTok"/>
        </w:rPr>
        <w:t xml:space="preserve">13</w:t>
      </w:r>
      <w:r>
        <w:rPr>
          <w:rStyle w:val="NormalTok"/>
        </w:rPr>
        <w:t xml:space="preserve">]</w:t>
      </w:r>
      <w:r>
        <w:br/>
      </w:r>
      <w:r>
        <w:br/>
      </w:r>
      <w:r>
        <w:rPr>
          <w:rStyle w:val="NormalTok"/>
        </w:rPr>
        <w:t xml:space="preserve">razonvital </w:t>
      </w:r>
      <w:r>
        <w:rPr>
          <w:rStyle w:val="CommentTok"/>
        </w:rPr>
        <w:t xml:space="preserve"># mostrar los nombres del objeto razón vital</w:t>
      </w:r>
    </w:p>
    <w:p>
      <w:pPr>
        <w:pStyle w:val="SourceCode"/>
      </w:pPr>
      <w:r>
        <w:rPr>
          <w:rStyle w:val="VerbatimChar"/>
        </w:rPr>
        <w:t xml:space="preserve"> [1] "s1"  "g12" "s2"  "g21" "g23" "s3"  "g32" "g34" "s4"  "g43" "f31" "f41"</w:t>
      </w:r>
    </w:p>
    <w:p>
      <w:r>
        <w:pict>
          <v:rect style="width:0;height:1.5pt" o:hralign="center" o:hrstd="t" o:hr="t"/>
        </w:pict>
      </w:r>
    </w:p>
    <w:bookmarkStart w:id="45" w:name="tasa-vital-sobre-q.-martinezii"/>
    <w:p>
      <w:pPr>
        <w:pStyle w:val="Heading3"/>
      </w:pPr>
      <w:r>
        <w:t xml:space="preserve">1.6.1 Tasa vital sobre</w:t>
      </w:r>
      <w:r>
        <w:t xml:space="preserve"> </w:t>
      </w:r>
      <w:r>
        <w:rPr>
          <w:i/>
          <w:iCs/>
        </w:rPr>
        <w:t xml:space="preserve">Q. martinezii</w:t>
      </w:r>
    </w:p>
    <w:p>
      <w:pPr>
        <w:pStyle w:val="FirstParagraph"/>
      </w:pPr>
      <w:r>
        <w:t xml:space="preserve">Extraer tasas vitales de la orquídea</w:t>
      </w:r>
      <w:r>
        <w:t xml:space="preserve"> </w:t>
      </w:r>
      <w:r>
        <w:rPr>
          <w:i/>
          <w:iCs/>
        </w:rPr>
        <w:t xml:space="preserve">Oncidium brachyandrum</w:t>
      </w:r>
      <w:r>
        <w:t xml:space="preserve"> </w:t>
      </w:r>
      <w:r>
        <w:t xml:space="preserve">que crecen sobre</w:t>
      </w:r>
      <w:r>
        <w:t xml:space="preserve"> </w:t>
      </w:r>
      <w:r>
        <w:rPr>
          <w:i/>
          <w:iCs/>
        </w:rPr>
        <w:t xml:space="preserve">Q. martinezii</w:t>
      </w:r>
      <w:r>
        <w:t xml:space="preserve"> </w:t>
      </w:r>
      <w:r>
        <w:t xml:space="preserve">y dejar a lambda a un lado</w:t>
      </w:r>
    </w:p>
    <w:p>
      <w:pPr>
        <w:pStyle w:val="SourceCode"/>
      </w:pPr>
      <w:r>
        <w:rPr>
          <w:rStyle w:val="NormalTok"/>
        </w:rPr>
        <w:t xml:space="preserve">Martinezzi </w:t>
      </w:r>
      <w:r>
        <w:rPr>
          <w:rStyle w:val="OtherTok"/>
        </w:rPr>
        <w:t xml:space="preserve">&lt;-</w:t>
      </w:r>
      <w:r>
        <w:rPr>
          <w:rStyle w:val="NormalTok"/>
        </w:rPr>
        <w:t xml:space="preserve"> Oncidium</w:t>
      </w:r>
      <w:r>
        <w:rPr>
          <w:rStyle w:val="SpecialCharTok"/>
        </w:rPr>
        <w:t xml:space="preserve">$</w:t>
      </w:r>
      <w:r>
        <w:rPr>
          <w:rStyle w:val="NormalTok"/>
        </w:rPr>
        <w:t xml:space="preserve">martinezzi[</w:t>
      </w:r>
      <w:r>
        <w:rPr>
          <w:rStyle w:val="DecValTok"/>
        </w:rPr>
        <w:t xml:space="preserve">2</w:t>
      </w:r>
      <w:r>
        <w:rPr>
          <w:rStyle w:val="SpecialCharTok"/>
        </w:rPr>
        <w:t xml:space="preserve">:</w:t>
      </w:r>
      <w:r>
        <w:rPr>
          <w:rStyle w:val="DecValTok"/>
        </w:rPr>
        <w:t xml:space="preserve">13</w:t>
      </w:r>
      <w:r>
        <w:rPr>
          <w:rStyle w:val="NormalTok"/>
        </w:rPr>
        <w:t xml:space="preserve">] </w:t>
      </w:r>
      <w:r>
        <w:rPr>
          <w:rStyle w:val="CommentTok"/>
        </w:rPr>
        <w:t xml:space="preserve"># [2:13] se refiere a la fila 2 hasta la 13.</w:t>
      </w:r>
      <w:r>
        <w:br/>
      </w:r>
      <w:r>
        <w:rPr>
          <w:rStyle w:val="FunctionTok"/>
        </w:rPr>
        <w:t xml:space="preserve">names</w:t>
      </w:r>
      <w:r>
        <w:rPr>
          <w:rStyle w:val="NormalTok"/>
        </w:rPr>
        <w:t xml:space="preserve">(Martinezzi) </w:t>
      </w:r>
      <w:r>
        <w:rPr>
          <w:rStyle w:val="OtherTok"/>
        </w:rPr>
        <w:t xml:space="preserve">&lt;-</w:t>
      </w:r>
      <w:r>
        <w:rPr>
          <w:rStyle w:val="NormalTok"/>
        </w:rPr>
        <w:t xml:space="preserve"> razonvital </w:t>
      </w:r>
      <w:r>
        <w:rPr>
          <w:rStyle w:val="CommentTok"/>
        </w:rPr>
        <w:t xml:space="preserve"># asignar los nombres de las tasas vitales</w:t>
      </w:r>
      <w:r>
        <w:br/>
      </w:r>
      <w:r>
        <w:rPr>
          <w:rStyle w:val="NormalTok"/>
        </w:rPr>
        <w:t xml:space="preserve">Martinezzi</w:t>
      </w:r>
    </w:p>
    <w:p>
      <w:pPr>
        <w:pStyle w:val="SourceCode"/>
      </w:pPr>
      <w:r>
        <w:rPr>
          <w:rStyle w:val="VerbatimChar"/>
        </w:rPr>
        <w:t xml:space="preserve">         s1         g12          s2         g21         g23          s3 </w:t>
      </w:r>
      <w:r>
        <w:br/>
      </w:r>
      <w:r>
        <w:rPr>
          <w:rStyle w:val="VerbatimChar"/>
        </w:rPr>
        <w:t xml:space="preserve"> 0.89610000  0.24637681  0.90163934  0.01818182  0.14545450  0.93750000 </w:t>
      </w:r>
      <w:r>
        <w:br/>
      </w:r>
      <w:r>
        <w:rPr>
          <w:rStyle w:val="VerbatimChar"/>
        </w:rPr>
        <w:t xml:space="preserve">        g32         g34          s4         g43         f31         f41 </w:t>
      </w:r>
      <w:r>
        <w:br/>
      </w:r>
      <w:r>
        <w:rPr>
          <w:rStyle w:val="VerbatimChar"/>
        </w:rPr>
        <w:t xml:space="preserve"> 0.25000000  0.18333300  0.96666700  0.60344800  3.87500000 16.53000000 </w:t>
      </w:r>
    </w:p>
    <w:p>
      <w:r>
        <w:pict>
          <v:rect style="width:0;height:1.5pt" o:hralign="center" o:hrstd="t" o:hr="t"/>
        </w:pict>
      </w:r>
    </w:p>
    <w:bookmarkEnd w:id="45"/>
    <w:bookmarkStart w:id="46" w:name="tasa-vital-sobre-q.-rugosa"/>
    <w:p>
      <w:pPr>
        <w:pStyle w:val="Heading3"/>
      </w:pPr>
      <w:r>
        <w:t xml:space="preserve">1.6.2 Tasa vital sobre</w:t>
      </w:r>
      <w:r>
        <w:t xml:space="preserve"> </w:t>
      </w:r>
      <w:r>
        <w:rPr>
          <w:i/>
          <w:iCs/>
        </w:rPr>
        <w:t xml:space="preserve">Q. rugosa</w:t>
      </w:r>
    </w:p>
    <w:p>
      <w:pPr>
        <w:pStyle w:val="FirstParagraph"/>
      </w:pPr>
      <w:r>
        <w:t xml:space="preserve">Extraer tasas vitales de la orquídea</w:t>
      </w:r>
      <w:r>
        <w:t xml:space="preserve"> </w:t>
      </w:r>
      <w:r>
        <w:rPr>
          <w:i/>
          <w:iCs/>
        </w:rPr>
        <w:t xml:space="preserve">Oncidium brachyandrum</w:t>
      </w:r>
      <w:r>
        <w:t xml:space="preserve"> </w:t>
      </w:r>
      <w:r>
        <w:t xml:space="preserve">que crecen sobre</w:t>
      </w:r>
      <w:r>
        <w:t xml:space="preserve"> </w:t>
      </w:r>
      <w:r>
        <w:rPr>
          <w:i/>
          <w:iCs/>
        </w:rPr>
        <w:t xml:space="preserve">Q. rugosa</w:t>
      </w:r>
      <w:r>
        <w:t xml:space="preserve"> </w:t>
      </w:r>
      <w:r>
        <w:t xml:space="preserve">y dejar a lambda a un lado.</w:t>
      </w:r>
    </w:p>
    <w:p>
      <w:pPr>
        <w:pStyle w:val="SourceCode"/>
      </w:pPr>
      <w:r>
        <w:rPr>
          <w:rStyle w:val="NormalTok"/>
        </w:rPr>
        <w:t xml:space="preserve">Rugosa </w:t>
      </w:r>
      <w:r>
        <w:rPr>
          <w:rStyle w:val="OtherTok"/>
        </w:rPr>
        <w:t xml:space="preserve">&lt;-</w:t>
      </w:r>
      <w:r>
        <w:rPr>
          <w:rStyle w:val="NormalTok"/>
        </w:rPr>
        <w:t xml:space="preserve"> Oncidium</w:t>
      </w:r>
      <w:r>
        <w:rPr>
          <w:rStyle w:val="SpecialCharTok"/>
        </w:rPr>
        <w:t xml:space="preserve">$</w:t>
      </w:r>
      <w:r>
        <w:rPr>
          <w:rStyle w:val="NormalTok"/>
        </w:rPr>
        <w:t xml:space="preserve">rugosa[</w:t>
      </w:r>
      <w:r>
        <w:rPr>
          <w:rStyle w:val="DecValTok"/>
        </w:rPr>
        <w:t xml:space="preserve">2</w:t>
      </w:r>
      <w:r>
        <w:rPr>
          <w:rStyle w:val="SpecialCharTok"/>
        </w:rPr>
        <w:t xml:space="preserve">:</w:t>
      </w:r>
      <w:r>
        <w:rPr>
          <w:rStyle w:val="DecValTok"/>
        </w:rPr>
        <w:t xml:space="preserve">13</w:t>
      </w:r>
      <w:r>
        <w:rPr>
          <w:rStyle w:val="NormalTok"/>
        </w:rPr>
        <w:t xml:space="preserve">]</w:t>
      </w:r>
      <w:r>
        <w:br/>
      </w:r>
      <w:r>
        <w:rPr>
          <w:rStyle w:val="FunctionTok"/>
        </w:rPr>
        <w:t xml:space="preserve">names</w:t>
      </w:r>
      <w:r>
        <w:rPr>
          <w:rStyle w:val="NormalTok"/>
        </w:rPr>
        <w:t xml:space="preserve">(Rugosa) </w:t>
      </w:r>
      <w:r>
        <w:rPr>
          <w:rStyle w:val="OtherTok"/>
        </w:rPr>
        <w:t xml:space="preserve">&lt;-</w:t>
      </w:r>
      <w:r>
        <w:rPr>
          <w:rStyle w:val="NormalTok"/>
        </w:rPr>
        <w:t xml:space="preserve"> razonvital </w:t>
      </w:r>
      <w:r>
        <w:rPr>
          <w:rStyle w:val="CommentTok"/>
        </w:rPr>
        <w:t xml:space="preserve"># asignar los nombres de las tasas vitales</w:t>
      </w:r>
      <w:r>
        <w:br/>
      </w:r>
      <w:r>
        <w:rPr>
          <w:rStyle w:val="NormalTok"/>
        </w:rPr>
        <w:t xml:space="preserve">Rugosa</w:t>
      </w:r>
    </w:p>
    <w:p>
      <w:pPr>
        <w:pStyle w:val="SourceCode"/>
      </w:pPr>
      <w:r>
        <w:rPr>
          <w:rStyle w:val="VerbatimChar"/>
        </w:rPr>
        <w:t xml:space="preserve">       s1       g12        s2       g21       g23        s3       g32       g34 </w:t>
      </w:r>
      <w:r>
        <w:br/>
      </w:r>
      <w:r>
        <w:rPr>
          <w:rStyle w:val="VerbatimChar"/>
        </w:rPr>
        <w:t xml:space="preserve">0.8636000 0.2631579 0.8888889 0.0625000 0.0937499 0.9999900 0.2666670 0.2666670 </w:t>
      </w:r>
      <w:r>
        <w:br/>
      </w:r>
      <w:r>
        <w:rPr>
          <w:rStyle w:val="VerbatimChar"/>
        </w:rPr>
        <w:t xml:space="preserve">       s4       g43       f31       f41 </w:t>
      </w:r>
      <w:r>
        <w:br/>
      </w:r>
      <w:r>
        <w:rPr>
          <w:rStyle w:val="VerbatimChar"/>
        </w:rPr>
        <w:t xml:space="preserve">0.9545455 0.2857140 0.0001000 0.0045000 </w:t>
      </w:r>
    </w:p>
    <w:bookmarkEnd w:id="46"/>
    <w:bookmarkStart w:id="47" w:name="X27977a70debc791efaa3e3e19d7e67ec8ea31b5"/>
    <w:p>
      <w:pPr>
        <w:pStyle w:val="Heading3"/>
      </w:pPr>
      <w:r>
        <w:t xml:space="preserve">1.6.3 Extraer los elementos de matriz utilizando los nombres de las tasas vitales</w:t>
      </w:r>
    </w:p>
    <w:p>
      <w:pPr>
        <w:pStyle w:val="SourceCode"/>
      </w:pPr>
      <w:r>
        <w:rPr>
          <w:rStyle w:val="NormalTok"/>
        </w:rPr>
        <w:t xml:space="preserve">matrix.el </w:t>
      </w:r>
      <w:r>
        <w:rPr>
          <w:rStyle w:val="OtherTok"/>
        </w:rPr>
        <w:t xml:space="preserve">&lt;-</w:t>
      </w:r>
      <w:r>
        <w:rPr>
          <w:rStyle w:val="NormalTok"/>
        </w:rPr>
        <w:t xml:space="preserve"> </w:t>
      </w:r>
      <w:r>
        <w:rPr>
          <w:rStyle w:val="FunctionTok"/>
        </w:rPr>
        <w:t xml:space="preserve">as.expression</w:t>
      </w:r>
      <w:r>
        <w:rPr>
          <w:rStyle w:val="NormalTok"/>
        </w:rPr>
        <w:t xml:space="preserve">(</w:t>
      </w:r>
      <w:r>
        <w:rPr>
          <w:rStyle w:val="FunctionTok"/>
        </w:rPr>
        <w:t xml:space="preserve">parse</w:t>
      </w:r>
      <w:r>
        <w:rPr>
          <w:rStyle w:val="NormalTok"/>
        </w:rPr>
        <w:t xml:space="preserve">(</w:t>
      </w:r>
      <w:r>
        <w:rPr>
          <w:rStyle w:val="AttributeTok"/>
        </w:rPr>
        <w:t xml:space="preserve">text =</w:t>
      </w:r>
      <w:r>
        <w:rPr>
          <w:rStyle w:val="NormalTok"/>
        </w:rPr>
        <w:t xml:space="preserve"> Oncidium</w:t>
      </w:r>
      <w:r>
        <w:rPr>
          <w:rStyle w:val="SpecialCharTok"/>
        </w:rPr>
        <w:t xml:space="preserve">$</w:t>
      </w:r>
      <w:r>
        <w:rPr>
          <w:rStyle w:val="NormalTok"/>
        </w:rPr>
        <w:t xml:space="preserve">matrix))</w:t>
      </w:r>
      <w:r>
        <w:br/>
      </w:r>
      <w:r>
        <w:rPr>
          <w:rStyle w:val="NormalTok"/>
        </w:rPr>
        <w:t xml:space="preserve">matrix.el</w:t>
      </w:r>
    </w:p>
    <w:p>
      <w:pPr>
        <w:pStyle w:val="SourceCode"/>
      </w:pPr>
      <w:r>
        <w:rPr>
          <w:rStyle w:val="VerbatimChar"/>
        </w:rPr>
        <w:t xml:space="preserve">expression(s1 * (1 - g12), s1 * g12, 0, 0, s2 * g21, s2 * (1 - </w:t>
      </w:r>
      <w:r>
        <w:br/>
      </w:r>
      <w:r>
        <w:rPr>
          <w:rStyle w:val="VerbatimChar"/>
        </w:rPr>
        <w:t xml:space="preserve">    g23 - g21), s2 * g23, 0, f31, s3 * g32, s3 * (1 - g34 - g32), </w:t>
      </w:r>
      <w:r>
        <w:br/>
      </w:r>
      <w:r>
        <w:rPr>
          <w:rStyle w:val="VerbatimChar"/>
        </w:rPr>
        <w:t xml:space="preserve">    s3 * g34, f41, 0, s4 * g43, s4 * (1 - g43))</w:t>
      </w:r>
    </w:p>
    <w:p>
      <w:pPr>
        <w:pStyle w:val="SourceCode"/>
      </w:pPr>
      <w:r>
        <w:rPr>
          <w:rStyle w:val="FunctionTok"/>
        </w:rPr>
        <w:t xml:space="preserve">expression</w:t>
      </w:r>
      <w:r>
        <w:rPr>
          <w:rStyle w:val="NormalTok"/>
        </w:rPr>
        <w:t xml:space="preserve">(</w:t>
      </w:r>
      <w:r>
        <w:br/>
      </w:r>
      <w:r>
        <w:rPr>
          <w:rStyle w:val="NormalTok"/>
        </w:rPr>
        <w:t xml:space="preserve">  s1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g12), s1 </w:t>
      </w:r>
      <w:r>
        <w:rPr>
          <w:rStyle w:val="SpecialCharTok"/>
        </w:rPr>
        <w:t xml:space="preserve">*</w:t>
      </w:r>
      <w:r>
        <w:rPr>
          <w:rStyle w:val="NormalTok"/>
        </w:rPr>
        <w:t xml:space="preserve"> g12, </w:t>
      </w:r>
      <w:r>
        <w:rPr>
          <w:rStyle w:val="DecValTok"/>
        </w:rPr>
        <w:t xml:space="preserve">0</w:t>
      </w:r>
      <w:r>
        <w:rPr>
          <w:rStyle w:val="NormalTok"/>
        </w:rPr>
        <w:t xml:space="preserve">, </w:t>
      </w:r>
      <w:r>
        <w:rPr>
          <w:rStyle w:val="DecValTok"/>
        </w:rPr>
        <w:t xml:space="preserve">0</w:t>
      </w:r>
      <w:r>
        <w:rPr>
          <w:rStyle w:val="NormalTok"/>
        </w:rPr>
        <w:t xml:space="preserve">,</w:t>
      </w:r>
      <w:r>
        <w:br/>
      </w:r>
      <w:r>
        <w:rPr>
          <w:rStyle w:val="NormalTok"/>
        </w:rPr>
        <w:t xml:space="preserve">  s2 </w:t>
      </w:r>
      <w:r>
        <w:rPr>
          <w:rStyle w:val="SpecialCharTok"/>
        </w:rPr>
        <w:t xml:space="preserve">*</w:t>
      </w:r>
      <w:r>
        <w:rPr>
          <w:rStyle w:val="NormalTok"/>
        </w:rPr>
        <w:t xml:space="preserve"> g21, s2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g23 </w:t>
      </w:r>
      <w:r>
        <w:rPr>
          <w:rStyle w:val="SpecialCharTok"/>
        </w:rPr>
        <w:t xml:space="preserve">-</w:t>
      </w:r>
      <w:r>
        <w:rPr>
          <w:rStyle w:val="NormalTok"/>
        </w:rPr>
        <w:t xml:space="preserve"> g21), s2 </w:t>
      </w:r>
      <w:r>
        <w:rPr>
          <w:rStyle w:val="SpecialCharTok"/>
        </w:rPr>
        <w:t xml:space="preserve">*</w:t>
      </w:r>
      <w:r>
        <w:rPr>
          <w:rStyle w:val="NormalTok"/>
        </w:rPr>
        <w:t xml:space="preserve"> g23, </w:t>
      </w:r>
      <w:r>
        <w:rPr>
          <w:rStyle w:val="DecValTok"/>
        </w:rPr>
        <w:t xml:space="preserve">0</w:t>
      </w:r>
      <w:r>
        <w:rPr>
          <w:rStyle w:val="NormalTok"/>
        </w:rPr>
        <w:t xml:space="preserve">,</w:t>
      </w:r>
      <w:r>
        <w:br/>
      </w:r>
      <w:r>
        <w:rPr>
          <w:rStyle w:val="NormalTok"/>
        </w:rPr>
        <w:t xml:space="preserve">  f31, s3 </w:t>
      </w:r>
      <w:r>
        <w:rPr>
          <w:rStyle w:val="SpecialCharTok"/>
        </w:rPr>
        <w:t xml:space="preserve">*</w:t>
      </w:r>
      <w:r>
        <w:rPr>
          <w:rStyle w:val="NormalTok"/>
        </w:rPr>
        <w:t xml:space="preserve"> g32, s3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g34 </w:t>
      </w:r>
      <w:r>
        <w:rPr>
          <w:rStyle w:val="SpecialCharTok"/>
        </w:rPr>
        <w:t xml:space="preserve">-</w:t>
      </w:r>
      <w:r>
        <w:rPr>
          <w:rStyle w:val="NormalTok"/>
        </w:rPr>
        <w:t xml:space="preserve"> g32), s3 </w:t>
      </w:r>
      <w:r>
        <w:rPr>
          <w:rStyle w:val="SpecialCharTok"/>
        </w:rPr>
        <w:t xml:space="preserve">*</w:t>
      </w:r>
      <w:r>
        <w:rPr>
          <w:rStyle w:val="NormalTok"/>
        </w:rPr>
        <w:t xml:space="preserve"> g34,</w:t>
      </w:r>
      <w:r>
        <w:br/>
      </w:r>
      <w:r>
        <w:rPr>
          <w:rStyle w:val="NormalTok"/>
        </w:rPr>
        <w:t xml:space="preserve">  f41, </w:t>
      </w:r>
      <w:r>
        <w:rPr>
          <w:rStyle w:val="DecValTok"/>
        </w:rPr>
        <w:t xml:space="preserve">0</w:t>
      </w:r>
      <w:r>
        <w:rPr>
          <w:rStyle w:val="NormalTok"/>
        </w:rPr>
        <w:t xml:space="preserve">, s4 </w:t>
      </w:r>
      <w:r>
        <w:rPr>
          <w:rStyle w:val="SpecialCharTok"/>
        </w:rPr>
        <w:t xml:space="preserve">*</w:t>
      </w:r>
      <w:r>
        <w:rPr>
          <w:rStyle w:val="NormalTok"/>
        </w:rPr>
        <w:t xml:space="preserve"> g43, s4 </w:t>
      </w:r>
      <w:r>
        <w:rPr>
          <w:rStyle w:val="SpecialCharTok"/>
        </w:rPr>
        <w:t xml:space="preserve">*</w:t>
      </w:r>
      <w:r>
        <w:rPr>
          <w:rStyle w:val="NormalTok"/>
        </w:rPr>
        <w:t xml:space="preserve"> (</w:t>
      </w:r>
      <w:r>
        <w:rPr>
          <w:rStyle w:val="DecValTok"/>
        </w:rPr>
        <w:t xml:space="preserve">1</w:t>
      </w:r>
      <w:r>
        <w:rPr>
          <w:rStyle w:val="NormalTok"/>
        </w:rPr>
        <w:t xml:space="preserve"> </w:t>
      </w:r>
      <w:r>
        <w:rPr>
          <w:rStyle w:val="SpecialCharTok"/>
        </w:rPr>
        <w:t xml:space="preserve">-</w:t>
      </w:r>
      <w:r>
        <w:rPr>
          <w:rStyle w:val="NormalTok"/>
        </w:rPr>
        <w:t xml:space="preserve"> g43)</w:t>
      </w:r>
      <w:r>
        <w:br/>
      </w:r>
      <w:r>
        <w:rPr>
          <w:rStyle w:val="NormalTok"/>
        </w:rPr>
        <w:t xml:space="preserve">)</w:t>
      </w:r>
    </w:p>
    <w:p>
      <w:pPr>
        <w:pStyle w:val="SourceCode"/>
      </w:pPr>
      <w:r>
        <w:rPr>
          <w:rStyle w:val="VerbatimChar"/>
        </w:rPr>
        <w:t xml:space="preserve">expression(s1 * (1 - g12), s1 * g12, 0, 0, s2 * g21, s2 * (1 - </w:t>
      </w:r>
      <w:r>
        <w:br/>
      </w:r>
      <w:r>
        <w:rPr>
          <w:rStyle w:val="VerbatimChar"/>
        </w:rPr>
        <w:t xml:space="preserve">    g23 - g21), s2 * g23, 0, f31, s3 * g32, s3 * (1 - g34 - g32), </w:t>
      </w:r>
      <w:r>
        <w:br/>
      </w:r>
      <w:r>
        <w:rPr>
          <w:rStyle w:val="VerbatimChar"/>
        </w:rPr>
        <w:t xml:space="preserve">    s3 * g34, f41, 0, s4 * g43, s4 * (1 - g43))</w:t>
      </w:r>
    </w:p>
    <w:bookmarkEnd w:id="47"/>
    <w:bookmarkStart w:id="50" w:name="Xbdd65f7f2f61d25ae191da83b69ef685e6c0e04"/>
    <w:p>
      <w:pPr>
        <w:pStyle w:val="Heading3"/>
      </w:pPr>
      <w:r>
        <w:t xml:space="preserve">1.6.4 Calcular las sensibilidades y elasticidades del ERTV para cada una de las matrices de</w:t>
      </w:r>
      <w:r>
        <w:t xml:space="preserve"> </w:t>
      </w:r>
      <w:r>
        <w:rPr>
          <w:i/>
          <w:iCs/>
        </w:rPr>
        <w:t xml:space="preserve">Oncidium brachyandrum</w:t>
      </w:r>
    </w:p>
    <w:p>
      <w:pPr>
        <w:pStyle w:val="FirstParagraph"/>
      </w:pPr>
      <w:r>
        <w:t xml:space="preserve">Nota que usando la función vitalsens se pueden calcular las sensibilidades y elasticidades de las tasas vitales de las matrices de</w:t>
      </w:r>
      <w:r>
        <w:t xml:space="preserve"> </w:t>
      </w:r>
      <w:r>
        <w:rPr>
          <w:i/>
          <w:iCs/>
        </w:rPr>
        <w:t xml:space="preserve">Oncidium brachyandrum</w:t>
      </w:r>
      <w:r>
        <w:t xml:space="preserve"> </w:t>
      </w:r>
      <w:r>
        <w:t xml:space="preserve">creciendo sobre</w:t>
      </w:r>
      <w:r>
        <w:t xml:space="preserve"> </w:t>
      </w:r>
      <w:r>
        <w:rPr>
          <w:i/>
          <w:iCs/>
        </w:rPr>
        <w:t xml:space="preserve">Q. martinezii</w:t>
      </w:r>
      <w:r>
        <w:t xml:space="preserve"> </w:t>
      </w:r>
      <w:r>
        <w:t xml:space="preserve">y</w:t>
      </w:r>
      <w:r>
        <w:t xml:space="preserve"> </w:t>
      </w:r>
      <w:r>
        <w:rPr>
          <w:i/>
          <w:iCs/>
        </w:rPr>
        <w:t xml:space="preserve">Q. rugosa</w:t>
      </w:r>
      <w:r>
        <w:t xml:space="preserve"> </w:t>
      </w:r>
      <w:r>
        <w:t xml:space="preserve">en un mismo objeto.</w:t>
      </w:r>
    </w:p>
    <w:bookmarkStart w:id="48" w:name="quercus-matinezzi"/>
    <w:p>
      <w:pPr>
        <w:pStyle w:val="Heading4"/>
      </w:pPr>
      <w:r>
        <w:t xml:space="preserve">1.6.4.1</w:t>
      </w:r>
      <w:r>
        <w:t xml:space="preserve"> </w:t>
      </w:r>
      <w:r>
        <w:rPr>
          <w:i/>
          <w:iCs/>
        </w:rPr>
        <w:t xml:space="preserve">Quercus matinezzi</w:t>
      </w:r>
    </w:p>
    <w:p>
      <w:pPr>
        <w:pStyle w:val="SourceCode"/>
      </w:pPr>
      <w:r>
        <w:rPr>
          <w:rStyle w:val="NormalTok"/>
        </w:rPr>
        <w:t xml:space="preserve">Martinezzi.se </w:t>
      </w:r>
      <w:r>
        <w:rPr>
          <w:rStyle w:val="OtherTok"/>
        </w:rPr>
        <w:t xml:space="preserve">&lt;-</w:t>
      </w:r>
      <w:r>
        <w:rPr>
          <w:rStyle w:val="NormalTok"/>
        </w:rPr>
        <w:t xml:space="preserve"> </w:t>
      </w:r>
      <w:r>
        <w:rPr>
          <w:rStyle w:val="FunctionTok"/>
        </w:rPr>
        <w:t xml:space="preserve">vitalsens</w:t>
      </w:r>
      <w:r>
        <w:rPr>
          <w:rStyle w:val="NormalTok"/>
        </w:rPr>
        <w:t xml:space="preserve">(matrix.el, Martinezzi)</w:t>
      </w:r>
      <w:r>
        <w:br/>
      </w:r>
      <w:r>
        <w:br/>
      </w:r>
      <w:r>
        <w:rPr>
          <w:rStyle w:val="NormalTok"/>
        </w:rPr>
        <w:t xml:space="preserve">Martinezzi.se </w:t>
      </w:r>
      <w:r>
        <w:rPr>
          <w:rStyle w:val="CommentTok"/>
        </w:rPr>
        <w:t xml:space="preserve"># observar los resultados</w:t>
      </w:r>
    </w:p>
    <w:p>
      <w:pPr>
        <w:pStyle w:val="SourceCode"/>
      </w:pPr>
      <w:r>
        <w:rPr>
          <w:rStyle w:val="VerbatimChar"/>
        </w:rPr>
        <w:t xml:space="preserve">       estimate  sensitivity   elasticity</w:t>
      </w:r>
      <w:r>
        <w:br/>
      </w:r>
      <w:r>
        <w:rPr>
          <w:rStyle w:val="VerbatimChar"/>
        </w:rPr>
        <w:t xml:space="preserve">s1   0.89610000  0.391848564  0.270331597</w:t>
      </w:r>
      <w:r>
        <w:br/>
      </w:r>
      <w:r>
        <w:rPr>
          <w:rStyle w:val="VerbatimChar"/>
        </w:rPr>
        <w:t xml:space="preserve">g12  0.24637681  0.441970792  0.083833089</w:t>
      </w:r>
      <w:r>
        <w:br/>
      </w:r>
      <w:r>
        <w:rPr>
          <w:rStyle w:val="VerbatimChar"/>
        </w:rPr>
        <w:t xml:space="preserve">s2   0.90163934  0.487546981  0.338431982</w:t>
      </w:r>
      <w:r>
        <w:br/>
      </w:r>
      <w:r>
        <w:rPr>
          <w:rStyle w:val="VerbatimChar"/>
        </w:rPr>
        <w:t xml:space="preserve">g21  0.01818182 -0.197108462 -0.002759082</w:t>
      </w:r>
      <w:r>
        <w:br/>
      </w:r>
      <w:r>
        <w:rPr>
          <w:rStyle w:val="VerbatimChar"/>
        </w:rPr>
        <w:t xml:space="preserve">g23  0.14545450  0.948968500  0.106267639</w:t>
      </w:r>
      <w:r>
        <w:br/>
      </w:r>
      <w:r>
        <w:rPr>
          <w:rStyle w:val="VerbatimChar"/>
        </w:rPr>
        <w:t xml:space="preserve">s3   0.93750000  0.285323303  0.205935203</w:t>
      </w:r>
      <w:r>
        <w:br/>
      </w:r>
      <w:r>
        <w:rPr>
          <w:rStyle w:val="VerbatimChar"/>
        </w:rPr>
        <w:t xml:space="preserve">g32  0.25000000 -0.196618688 -0.037843115</w:t>
      </w:r>
      <w:r>
        <w:br/>
      </w:r>
      <w:r>
        <w:rPr>
          <w:rStyle w:val="VerbatimChar"/>
        </w:rPr>
        <w:t xml:space="preserve">g34  0.18333300  0.309836570  0.043731603</w:t>
      </w:r>
      <w:r>
        <w:br/>
      </w:r>
      <w:r>
        <w:rPr>
          <w:rStyle w:val="VerbatimChar"/>
        </w:rPr>
        <w:t xml:space="preserve">s4   0.96666700  0.076632964  0.057031473</w:t>
      </w:r>
      <w:r>
        <w:br/>
      </w:r>
      <w:r>
        <w:rPr>
          <w:rStyle w:val="VerbatimChar"/>
        </w:rPr>
        <w:t xml:space="preserve">g43  0.60344800 -0.059973210 -0.027862445</w:t>
      </w:r>
      <w:r>
        <w:br/>
      </w:r>
      <w:r>
        <w:rPr>
          <w:rStyle w:val="VerbatimChar"/>
        </w:rPr>
        <w:t xml:space="preserve">f31  3.87500000  0.023876282  0.071229597</w:t>
      </w:r>
      <w:r>
        <w:br/>
      </w:r>
      <w:r>
        <w:rPr>
          <w:rStyle w:val="VerbatimChar"/>
        </w:rPr>
        <w:t xml:space="preserve">f41 16.53000000  0.004482143  0.057040147</w:t>
      </w:r>
    </w:p>
    <w:bookmarkEnd w:id="48"/>
    <w:bookmarkStart w:id="49" w:name="quercus-rugosa"/>
    <w:p>
      <w:pPr>
        <w:pStyle w:val="Heading4"/>
      </w:pPr>
      <w:r>
        <w:t xml:space="preserve">1.6.4.2</w:t>
      </w:r>
      <w:r>
        <w:t xml:space="preserve"> </w:t>
      </w:r>
      <w:r>
        <w:rPr>
          <w:i/>
          <w:iCs/>
        </w:rPr>
        <w:t xml:space="preserve">Quercus rugosa</w:t>
      </w:r>
    </w:p>
    <w:p>
      <w:pPr>
        <w:pStyle w:val="SourceCode"/>
      </w:pPr>
      <w:r>
        <w:rPr>
          <w:rStyle w:val="FunctionTok"/>
        </w:rPr>
        <w:t xml:space="preserve">elas</w:t>
      </w:r>
      <w:r>
        <w:rPr>
          <w:rStyle w:val="NormalTok"/>
        </w:rPr>
        <w:t xml:space="preserve">(matrug)</w:t>
      </w:r>
    </w:p>
    <w:p>
      <w:pPr>
        <w:pStyle w:val="SourceCode"/>
      </w:pPr>
      <w:r>
        <w:rPr>
          <w:rStyle w:val="VerbatimChar"/>
        </w:rPr>
        <w:t xml:space="preserve">           [,1]       [,2]       [,3]         [,4]</w:t>
      </w:r>
      <w:r>
        <w:br/>
      </w:r>
      <w:r>
        <w:rPr>
          <w:rStyle w:val="VerbatimChar"/>
        </w:rPr>
        <w:t xml:space="preserve">[1,] 0.04605361 0.02046105 0.00000000 0.0007706189</w:t>
      </w:r>
      <w:r>
        <w:br/>
      </w:r>
      <w:r>
        <w:rPr>
          <w:rStyle w:val="VerbatimChar"/>
        </w:rPr>
        <w:t xml:space="preserve">[2,] 0.02123167 0.27949530 0.04773035 0.0000000000</w:t>
      </w:r>
      <w:r>
        <w:br/>
      </w:r>
      <w:r>
        <w:rPr>
          <w:rStyle w:val="VerbatimChar"/>
        </w:rPr>
        <w:t xml:space="preserve">[3,] 0.00000000 0.04850097 0.13516864 0.0852450199</w:t>
      </w:r>
      <w:r>
        <w:br/>
      </w:r>
      <w:r>
        <w:rPr>
          <w:rStyle w:val="VerbatimChar"/>
        </w:rPr>
        <w:t xml:space="preserve">[4,] 0.00000000 0.00000000 0.08601564 0.2293271456</w:t>
      </w:r>
    </w:p>
    <w:p>
      <w:pPr>
        <w:pStyle w:val="SourceCode"/>
      </w:pPr>
      <w:r>
        <w:rPr>
          <w:rStyle w:val="NormalTok"/>
        </w:rPr>
        <w:t xml:space="preserve">Rugosa.se </w:t>
      </w:r>
      <w:r>
        <w:rPr>
          <w:rStyle w:val="OtherTok"/>
        </w:rPr>
        <w:t xml:space="preserve">&lt;-</w:t>
      </w:r>
      <w:r>
        <w:rPr>
          <w:rStyle w:val="NormalTok"/>
        </w:rPr>
        <w:t xml:space="preserve"> </w:t>
      </w:r>
      <w:r>
        <w:rPr>
          <w:rStyle w:val="FunctionTok"/>
        </w:rPr>
        <w:t xml:space="preserve">vitalsens</w:t>
      </w:r>
      <w:r>
        <w:rPr>
          <w:rStyle w:val="NormalTok"/>
        </w:rPr>
        <w:t xml:space="preserve">(matrix.el, Rugosa)</w:t>
      </w:r>
      <w:r>
        <w:br/>
      </w:r>
      <w:r>
        <w:rPr>
          <w:rStyle w:val="NormalTok"/>
        </w:rPr>
        <w:t xml:space="preserve">Rugosa.se</w:t>
      </w:r>
    </w:p>
    <w:p>
      <w:pPr>
        <w:pStyle w:val="SourceCode"/>
      </w:pPr>
      <w:r>
        <w:rPr>
          <w:rStyle w:val="VerbatimChar"/>
        </w:rPr>
        <w:t xml:space="preserve">     estimate sensitivity    elasticity</w:t>
      </w:r>
      <w:r>
        <w:br/>
      </w:r>
      <w:r>
        <w:rPr>
          <w:rStyle w:val="VerbatimChar"/>
        </w:rPr>
        <w:t xml:space="preserve">s1  0.8636000  0.05650198  5.255855e-02</w:t>
      </w:r>
      <w:r>
        <w:br/>
      </w:r>
      <w:r>
        <w:rPr>
          <w:rStyle w:val="VerbatimChar"/>
        </w:rPr>
        <w:t xml:space="preserve">g12 0.2631579  0.01294108  3.668208e-03</w:t>
      </w:r>
      <w:r>
        <w:br/>
      </w:r>
      <w:r>
        <w:rPr>
          <w:rStyle w:val="VerbatimChar"/>
        </w:rPr>
        <w:t xml:space="preserve">s2  0.8888889  0.35500473  3.398981e-01</w:t>
      </w:r>
      <w:r>
        <w:br/>
      </w:r>
      <w:r>
        <w:rPr>
          <w:rStyle w:val="VerbatimChar"/>
        </w:rPr>
        <w:t xml:space="preserve">g21 0.0625000 -0.06703010 -4.512498e-03</w:t>
      </w:r>
      <w:r>
        <w:br/>
      </w:r>
      <w:r>
        <w:rPr>
          <w:rStyle w:val="VerbatimChar"/>
        </w:rPr>
        <w:t xml:space="preserve">g23 0.0937499  0.18792055  1.897633e-02</w:t>
      </w:r>
      <w:r>
        <w:br/>
      </w:r>
      <w:r>
        <w:rPr>
          <w:rStyle w:val="VerbatimChar"/>
        </w:rPr>
        <w:t xml:space="preserve">s3  0.9999900  0.25571734  2.754374e-01</w:t>
      </w:r>
      <w:r>
        <w:br/>
      </w:r>
      <w:r>
        <w:rPr>
          <w:rStyle w:val="VerbatimChar"/>
        </w:rPr>
        <w:t xml:space="preserve">g32 0.2666670 -0.10562652 -3.033956e-02</w:t>
      </w:r>
      <w:r>
        <w:br/>
      </w:r>
      <w:r>
        <w:rPr>
          <w:rStyle w:val="VerbatimChar"/>
        </w:rPr>
        <w:t xml:space="preserve">g34 0.2666670  0.03162376  9.083430e-03</w:t>
      </w:r>
      <w:r>
        <w:br/>
      </w:r>
      <w:r>
        <w:rPr>
          <w:rStyle w:val="VerbatimChar"/>
        </w:rPr>
        <w:t xml:space="preserve">s4  0.9545455  0.32232024  3.313991e-01</w:t>
      </w:r>
      <w:r>
        <w:br/>
      </w:r>
      <w:r>
        <w:rPr>
          <w:rStyle w:val="VerbatimChar"/>
        </w:rPr>
        <w:t xml:space="preserve">g43 0.2857140 -0.03264579 -1.004675e-02</w:t>
      </w:r>
      <w:r>
        <w:br/>
      </w:r>
      <w:r>
        <w:rPr>
          <w:rStyle w:val="VerbatimChar"/>
        </w:rPr>
        <w:t xml:space="preserve">f31 0.0001000  0.13214735  1.423395e-05</w:t>
      </w:r>
      <w:r>
        <w:br/>
      </w:r>
      <w:r>
        <w:rPr>
          <w:rStyle w:val="VerbatimChar"/>
        </w:rPr>
        <w:t xml:space="preserve">f41 0.0045000  0.14291279  6.927088e-04</w:t>
      </w:r>
    </w:p>
    <w:bookmarkEnd w:id="49"/>
    <w:bookmarkEnd w:id="50"/>
    <w:bookmarkStart w:id="51" w:name="Xe2e8a6be0b6392ea3611885178c024ff72f0ae1"/>
    <w:p>
      <w:pPr>
        <w:pStyle w:val="Heading3"/>
      </w:pPr>
      <w:r>
        <w:t xml:space="preserve">1.6.5 Calcular las diferencias en tasas vitales entre las especies de hospederos</w:t>
      </w:r>
    </w:p>
    <w:p>
      <w:pPr>
        <w:pStyle w:val="FirstParagraph"/>
      </w:pPr>
      <w:r>
        <w:t xml:space="preserve">En esta parte se calculará la diferencia entre las tasas vitales de</w:t>
      </w:r>
      <w:r>
        <w:t xml:space="preserve"> </w:t>
      </w:r>
      <w:r>
        <w:rPr>
          <w:i/>
          <w:iCs/>
        </w:rPr>
        <w:t xml:space="preserve">Oncidium brachyandrum</w:t>
      </w:r>
      <w:r>
        <w:t xml:space="preserve"> </w:t>
      </w:r>
      <w:r>
        <w:t xml:space="preserve">creciendo sobre</w:t>
      </w:r>
      <w:r>
        <w:t xml:space="preserve"> </w:t>
      </w:r>
      <w:r>
        <w:rPr>
          <w:i/>
          <w:iCs/>
        </w:rPr>
        <w:t xml:space="preserve">Q. martinezii</w:t>
      </w:r>
      <w:r>
        <w:t xml:space="preserve"> </w:t>
      </w:r>
      <w:r>
        <w:t xml:space="preserve">y</w:t>
      </w:r>
      <w:r>
        <w:t xml:space="preserve"> </w:t>
      </w:r>
      <w:r>
        <w:rPr>
          <w:i/>
          <w:iCs/>
        </w:rPr>
        <w:t xml:space="preserve">Q. rugosa</w:t>
      </w:r>
      <w:r>
        <w:t xml:space="preserve">. ¿Como se interpreta estos resultados?</w:t>
      </w:r>
    </w:p>
    <w:p>
      <w:pPr>
        <w:pStyle w:val="SourceCode"/>
      </w:pPr>
      <w:r>
        <w:rPr>
          <w:rStyle w:val="NormalTok"/>
        </w:rPr>
        <w:t xml:space="preserve">vr.dif.Martinezzi.Rugosa </w:t>
      </w:r>
      <w:r>
        <w:rPr>
          <w:rStyle w:val="OtherTok"/>
        </w:rPr>
        <w:t xml:space="preserve">&lt;-</w:t>
      </w:r>
      <w:r>
        <w:rPr>
          <w:rStyle w:val="NormalTok"/>
        </w:rPr>
        <w:t xml:space="preserve"> Rugosa </w:t>
      </w:r>
      <w:r>
        <w:rPr>
          <w:rStyle w:val="SpecialCharTok"/>
        </w:rPr>
        <w:t xml:space="preserve">-</w:t>
      </w:r>
      <w:r>
        <w:rPr>
          <w:rStyle w:val="NormalTok"/>
        </w:rPr>
        <w:t xml:space="preserve"> Martinezzi</w:t>
      </w:r>
      <w:r>
        <w:br/>
      </w:r>
      <w:r>
        <w:rPr>
          <w:rStyle w:val="NormalTok"/>
        </w:rPr>
        <w:t xml:space="preserve">vr.dif.Martinezzi.Rugosa</w:t>
      </w:r>
    </w:p>
    <w:p>
      <w:pPr>
        <w:pStyle w:val="SourceCode"/>
      </w:pPr>
      <w:r>
        <w:rPr>
          <w:rStyle w:val="VerbatimChar"/>
        </w:rPr>
        <w:t xml:space="preserve">          s1          g12           s2          g21          g23           s3 </w:t>
      </w:r>
      <w:r>
        <w:br/>
      </w:r>
      <w:r>
        <w:rPr>
          <w:rStyle w:val="VerbatimChar"/>
        </w:rPr>
        <w:t xml:space="preserve"> -0.03250000   0.01678109  -0.01275045   0.04431819  -0.05170460   0.06249000 </w:t>
      </w:r>
      <w:r>
        <w:br/>
      </w:r>
      <w:r>
        <w:rPr>
          <w:rStyle w:val="VerbatimChar"/>
        </w:rPr>
        <w:t xml:space="preserve">         g32          g34           s4          g43          f31          f41 </w:t>
      </w:r>
      <w:r>
        <w:br/>
      </w:r>
      <w:r>
        <w:rPr>
          <w:rStyle w:val="VerbatimChar"/>
        </w:rPr>
        <w:t xml:space="preserve">  0.01666700   0.08333400  -0.01212155  -0.31773400  -3.87490000 -16.52550000 </w:t>
      </w:r>
    </w:p>
    <w:bookmarkEnd w:id="51"/>
    <w:bookmarkStart w:id="52" w:name="X251626eb7063a3950ae9bc38ff31ef65c27cfef"/>
    <w:p>
      <w:pPr>
        <w:pStyle w:val="Heading3"/>
      </w:pPr>
      <w:r>
        <w:t xml:space="preserve">1.6.6 Calcular las tasas vitales para la matriz media</w:t>
      </w:r>
    </w:p>
    <w:p>
      <w:pPr>
        <w:pStyle w:val="FirstParagraph"/>
      </w:pPr>
      <w:r>
        <w:t xml:space="preserve">En este paso se calculará la tasa vital media para</w:t>
      </w:r>
      <w:r>
        <w:t xml:space="preserve"> </w:t>
      </w:r>
      <w:r>
        <w:rPr>
          <w:i/>
          <w:iCs/>
        </w:rPr>
        <w:t xml:space="preserve">Oncidium brachyandrum</w:t>
      </w:r>
      <w:r>
        <w:t xml:space="preserve"> </w:t>
      </w:r>
      <w:r>
        <w:t xml:space="preserve">creciendo sobre</w:t>
      </w:r>
      <w:r>
        <w:t xml:space="preserve"> </w:t>
      </w:r>
      <w:r>
        <w:rPr>
          <w:i/>
          <w:iCs/>
        </w:rPr>
        <w:t xml:space="preserve">Q. martinezii</w:t>
      </w:r>
      <w:r>
        <w:t xml:space="preserve"> </w:t>
      </w:r>
      <w:r>
        <w:t xml:space="preserve">y</w:t>
      </w:r>
      <w:r>
        <w:t xml:space="preserve"> </w:t>
      </w:r>
      <w:r>
        <w:rPr>
          <w:i/>
          <w:iCs/>
        </w:rPr>
        <w:t xml:space="preserve">Q. rugosa</w:t>
      </w:r>
      <w:r>
        <w:t xml:space="preserve">. La tasa vital media se calcula sumando las tasas vitales de las dos matrices y dividiendo entre 2.</w:t>
      </w:r>
    </w:p>
    <w:p>
      <w:pPr>
        <w:pStyle w:val="SourceCode"/>
      </w:pPr>
      <w:r>
        <w:rPr>
          <w:rStyle w:val="NormalTok"/>
        </w:rPr>
        <w:t xml:space="preserve">vr.promedia.Martinezzi.Rugosa </w:t>
      </w:r>
      <w:r>
        <w:rPr>
          <w:rStyle w:val="OtherTok"/>
        </w:rPr>
        <w:t xml:space="preserve">&lt;-</w:t>
      </w:r>
      <w:r>
        <w:rPr>
          <w:rStyle w:val="NormalTok"/>
        </w:rPr>
        <w:t xml:space="preserve"> ((Rugosa </w:t>
      </w:r>
      <w:r>
        <w:rPr>
          <w:rStyle w:val="SpecialCharTok"/>
        </w:rPr>
        <w:t xml:space="preserve">+</w:t>
      </w:r>
      <w:r>
        <w:rPr>
          <w:rStyle w:val="NormalTok"/>
        </w:rPr>
        <w:t xml:space="preserve"> Martinezzi) </w:t>
      </w:r>
      <w:r>
        <w:rPr>
          <w:rStyle w:val="SpecialCharTok"/>
        </w:rPr>
        <w:t xml:space="preserve">/</w:t>
      </w:r>
      <w:r>
        <w:rPr>
          <w:rStyle w:val="NormalTok"/>
        </w:rPr>
        <w:t xml:space="preserve"> </w:t>
      </w:r>
      <w:r>
        <w:rPr>
          <w:rStyle w:val="DecValTok"/>
        </w:rPr>
        <w:t xml:space="preserve">2</w:t>
      </w:r>
      <w:r>
        <w:rPr>
          <w:rStyle w:val="NormalTok"/>
        </w:rPr>
        <w:t xml:space="preserve">) </w:t>
      </w:r>
      <w:r>
        <w:rPr>
          <w:rStyle w:val="CommentTok"/>
        </w:rPr>
        <w:t xml:space="preserve"># calcular la tazas vitales parta la matrix promedia</w:t>
      </w:r>
      <w:r>
        <w:br/>
      </w:r>
      <w:r>
        <w:br/>
      </w:r>
      <w:r>
        <w:rPr>
          <w:rStyle w:val="CommentTok"/>
        </w:rPr>
        <w:t xml:space="preserve"># Nota: si se tuvieran 3 matrices se sumarían las tasas vitales de las tres dividido por 3.</w:t>
      </w:r>
      <w:r>
        <w:br/>
      </w:r>
      <w:r>
        <w:br/>
      </w:r>
      <w:r>
        <w:rPr>
          <w:rStyle w:val="NormalTok"/>
        </w:rPr>
        <w:t xml:space="preserve">vr.promedia.Martinezzi.Rugosa</w:t>
      </w:r>
    </w:p>
    <w:p>
      <w:pPr>
        <w:pStyle w:val="SourceCode"/>
      </w:pPr>
      <w:r>
        <w:rPr>
          <w:rStyle w:val="VerbatimChar"/>
        </w:rPr>
        <w:t xml:space="preserve">        s1        g12         s2        g21        g23         s3        g32 </w:t>
      </w:r>
      <w:r>
        <w:br/>
      </w:r>
      <w:r>
        <w:rPr>
          <w:rStyle w:val="VerbatimChar"/>
        </w:rPr>
        <w:t xml:space="preserve">0.87985000 0.25476735 0.89526412 0.04034091 0.11960220 0.96874500 0.25833350 </w:t>
      </w:r>
      <w:r>
        <w:br/>
      </w:r>
      <w:r>
        <w:rPr>
          <w:rStyle w:val="VerbatimChar"/>
        </w:rPr>
        <w:t xml:space="preserve">       g34         s4        g43        f31        f41 </w:t>
      </w:r>
      <w:r>
        <w:br/>
      </w:r>
      <w:r>
        <w:rPr>
          <w:rStyle w:val="VerbatimChar"/>
        </w:rPr>
        <w:t xml:space="preserve">0.22500000 0.96060623 0.44458100 1.93755000 8.26725000 </w:t>
      </w:r>
    </w:p>
    <w:bookmarkEnd w:id="52"/>
    <w:bookmarkStart w:id="53" w:name="X88b6129f4c3997659b9a05ac640f018e19444a7"/>
    <w:p>
      <w:pPr>
        <w:pStyle w:val="Heading3"/>
      </w:pPr>
      <w:r>
        <w:t xml:space="preserve">1.6.7 Calcular las tasas sensibilidades y elasticidades para la matriz media</w:t>
      </w:r>
    </w:p>
    <w:p>
      <w:pPr>
        <w:pStyle w:val="FirstParagraph"/>
      </w:pPr>
      <w:r>
        <w:t xml:space="preserve">En este paso se calculará las sensibilidades y elasticidades para la matriz promedia de</w:t>
      </w:r>
      <w:r>
        <w:t xml:space="preserve"> </w:t>
      </w:r>
      <w:r>
        <w:rPr>
          <w:i/>
          <w:iCs/>
        </w:rPr>
        <w:t xml:space="preserve">Oncidium brachyandrum</w:t>
      </w:r>
      <w:r>
        <w:t xml:space="preserve"> </w:t>
      </w:r>
      <w:r>
        <w:t xml:space="preserve">creciendo sobre</w:t>
      </w:r>
      <w:r>
        <w:t xml:space="preserve"> </w:t>
      </w:r>
      <w:r>
        <w:rPr>
          <w:i/>
          <w:iCs/>
        </w:rPr>
        <w:t xml:space="preserve">Q. martinezii</w:t>
      </w:r>
      <w:r>
        <w:t xml:space="preserve"> </w:t>
      </w:r>
      <w:r>
        <w:t xml:space="preserve">y</w:t>
      </w:r>
      <w:r>
        <w:t xml:space="preserve"> </w:t>
      </w:r>
      <w:r>
        <w:rPr>
          <w:i/>
          <w:iCs/>
        </w:rPr>
        <w:t xml:space="preserve">Q. rugosa</w:t>
      </w:r>
      <w:r>
        <w:t xml:space="preserve">.</w:t>
      </w:r>
    </w:p>
    <w:p>
      <w:pPr>
        <w:pStyle w:val="SourceCode"/>
      </w:pPr>
      <w:r>
        <w:rPr>
          <w:rStyle w:val="NormalTok"/>
        </w:rPr>
        <w:t xml:space="preserve">media.sens.Martinezzi.Rugosa </w:t>
      </w:r>
      <w:r>
        <w:rPr>
          <w:rStyle w:val="OtherTok"/>
        </w:rPr>
        <w:t xml:space="preserve">&lt;-</w:t>
      </w:r>
      <w:r>
        <w:rPr>
          <w:rStyle w:val="NormalTok"/>
        </w:rPr>
        <w:t xml:space="preserve"> </w:t>
      </w:r>
      <w:r>
        <w:rPr>
          <w:rStyle w:val="FunctionTok"/>
        </w:rPr>
        <w:t xml:space="preserve">vitalsens</w:t>
      </w:r>
      <w:r>
        <w:rPr>
          <w:rStyle w:val="NormalTok"/>
        </w:rPr>
        <w:t xml:space="preserve">(</w:t>
      </w:r>
      <w:r>
        <w:br/>
      </w:r>
      <w:r>
        <w:rPr>
          <w:rStyle w:val="NormalTok"/>
        </w:rPr>
        <w:t xml:space="preserve">  matrix.el,</w:t>
      </w:r>
      <w:r>
        <w:br/>
      </w:r>
      <w:r>
        <w:rPr>
          <w:rStyle w:val="NormalTok"/>
        </w:rPr>
        <w:t xml:space="preserve">  vr.promedia.Martinezzi.Rugosa</w:t>
      </w:r>
      <w:r>
        <w:br/>
      </w:r>
      <w:r>
        <w:rPr>
          <w:rStyle w:val="NormalTok"/>
        </w:rPr>
        <w:t xml:space="preserve">)</w:t>
      </w:r>
      <w:r>
        <w:br/>
      </w:r>
      <w:r>
        <w:rPr>
          <w:rStyle w:val="NormalTok"/>
        </w:rPr>
        <w:t xml:space="preserve">media.sens.Martinezzi.Rugosa</w:t>
      </w:r>
    </w:p>
    <w:p>
      <w:pPr>
        <w:pStyle w:val="SourceCode"/>
      </w:pPr>
      <w:r>
        <w:rPr>
          <w:rStyle w:val="VerbatimChar"/>
        </w:rPr>
        <w:t xml:space="preserve">      estimate  sensitivity  elasticity</w:t>
      </w:r>
      <w:r>
        <w:br/>
      </w:r>
      <w:r>
        <w:rPr>
          <w:rStyle w:val="VerbatimChar"/>
        </w:rPr>
        <w:t xml:space="preserve">s1  0.87985000  0.329916405  0.24324014</w:t>
      </w:r>
      <w:r>
        <w:br/>
      </w:r>
      <w:r>
        <w:rPr>
          <w:rStyle w:val="VerbatimChar"/>
        </w:rPr>
        <w:t xml:space="preserve">g12 0.25476735  0.299340210  0.06390451</w:t>
      </w:r>
      <w:r>
        <w:br/>
      </w:r>
      <w:r>
        <w:rPr>
          <w:rStyle w:val="VerbatimChar"/>
        </w:rPr>
        <w:t xml:space="preserve">s2  0.89526412  0.443898046  0.33300987</w:t>
      </w:r>
      <w:r>
        <w:br/>
      </w:r>
      <w:r>
        <w:rPr>
          <w:rStyle w:val="VerbatimChar"/>
        </w:rPr>
        <w:t xml:space="preserve">g21 0.04034091 -0.173842318 -0.00587657</w:t>
      </w:r>
      <w:r>
        <w:br/>
      </w:r>
      <w:r>
        <w:rPr>
          <w:rStyle w:val="VerbatimChar"/>
        </w:rPr>
        <w:t xml:space="preserve">g23 0.11960220  0.888672313  0.08906427</w:t>
      </w:r>
      <w:r>
        <w:br/>
      </w:r>
      <w:r>
        <w:rPr>
          <w:rStyle w:val="VerbatimChar"/>
        </w:rPr>
        <w:t xml:space="preserve">s3  0.96874500  0.263014361  0.21350676</w:t>
      </w:r>
      <w:r>
        <w:br/>
      </w:r>
      <w:r>
        <w:rPr>
          <w:rStyle w:val="VerbatimChar"/>
        </w:rPr>
        <w:t xml:space="preserve">g32 0.25833350 -0.186604631 -0.04039483</w:t>
      </w:r>
      <w:r>
        <w:br/>
      </w:r>
      <w:r>
        <w:rPr>
          <w:rStyle w:val="VerbatimChar"/>
        </w:rPr>
        <w:t xml:space="preserve">g34 0.22500000  0.239081436  0.04507659</w:t>
      </w:r>
      <w:r>
        <w:br/>
      </w:r>
      <w:r>
        <w:rPr>
          <w:rStyle w:val="VerbatimChar"/>
        </w:rPr>
        <w:t xml:space="preserve">s4  0.96060623  0.130258448  0.10485134</w:t>
      </w:r>
      <w:r>
        <w:br/>
      </w:r>
      <w:r>
        <w:rPr>
          <w:rStyle w:val="VerbatimChar"/>
        </w:rPr>
        <w:t xml:space="preserve">g43 0.44458100 -0.078313577 -0.02917499</w:t>
      </w:r>
      <w:r>
        <w:br/>
      </w:r>
      <w:r>
        <w:rPr>
          <w:rStyle w:val="VerbatimChar"/>
        </w:rPr>
        <w:t xml:space="preserve">f31 1.93755000  0.026940498  0.04374025</w:t>
      </w:r>
      <w:r>
        <w:br/>
      </w:r>
      <w:r>
        <w:rPr>
          <w:rStyle w:val="VerbatimChar"/>
        </w:rPr>
        <w:t xml:space="preserve">f41 8.26725000  0.008899404  0.06165164</w:t>
      </w:r>
    </w:p>
    <w:bookmarkEnd w:id="53"/>
    <w:bookmarkStart w:id="54" w:name="X104986bec5b852a6b3c619d7b5b761d659dbbd1"/>
    <w:p>
      <w:pPr>
        <w:pStyle w:val="Heading3"/>
      </w:pPr>
      <w:r>
        <w:t xml:space="preserve">1.6.8 Calcular las contribuciones de ERTV y ver los resultados</w:t>
      </w:r>
    </w:p>
    <w:p>
      <w:pPr>
        <w:pStyle w:val="SourceCode"/>
      </w:pPr>
      <w:r>
        <w:rPr>
          <w:rStyle w:val="NormalTok"/>
        </w:rPr>
        <w:t xml:space="preserve">LTRE.contrib.Martinezzi.Rugosa </w:t>
      </w:r>
      <w:r>
        <w:rPr>
          <w:rStyle w:val="OtherTok"/>
        </w:rPr>
        <w:t xml:space="preserve">&lt;-</w:t>
      </w:r>
      <w:r>
        <w:rPr>
          <w:rStyle w:val="NormalTok"/>
        </w:rPr>
        <w:t xml:space="preserve"> vr.dif.Martinezzi.Rugosa </w:t>
      </w:r>
      <w:r>
        <w:rPr>
          <w:rStyle w:val="SpecialCharTok"/>
        </w:rPr>
        <w:t xml:space="preserve">*</w:t>
      </w:r>
      <w:r>
        <w:br/>
      </w:r>
      <w:r>
        <w:rPr>
          <w:rStyle w:val="NormalTok"/>
        </w:rPr>
        <w:t xml:space="preserve">  media.sens.Martinezzi.Rugosa</w:t>
      </w:r>
      <w:r>
        <w:rPr>
          <w:rStyle w:val="SpecialCharTok"/>
        </w:rPr>
        <w:t xml:space="preserve">$</w:t>
      </w:r>
      <w:r>
        <w:rPr>
          <w:rStyle w:val="NormalTok"/>
        </w:rPr>
        <w:t xml:space="preserve">sensitivity</w:t>
      </w:r>
      <w:r>
        <w:br/>
      </w:r>
      <w:r>
        <w:rPr>
          <w:rStyle w:val="NormalTok"/>
        </w:rPr>
        <w:t xml:space="preserve">LTRE.contrib.Martinezzi.Rugosa</w:t>
      </w:r>
    </w:p>
    <w:p>
      <w:pPr>
        <w:pStyle w:val="SourceCode"/>
      </w:pPr>
      <w:r>
        <w:rPr>
          <w:rStyle w:val="VerbatimChar"/>
        </w:rPr>
        <w:t xml:space="preserve">          s1          g12           s2          g21          g23           s3 </w:t>
      </w:r>
      <w:r>
        <w:br/>
      </w:r>
      <w:r>
        <w:rPr>
          <w:rStyle w:val="VerbatimChar"/>
        </w:rPr>
        <w:t xml:space="preserve">-0.010722283  0.005023254 -0.005659900 -0.007704377 -0.045948446  0.016435767 </w:t>
      </w:r>
      <w:r>
        <w:br/>
      </w:r>
      <w:r>
        <w:rPr>
          <w:rStyle w:val="VerbatimChar"/>
        </w:rPr>
        <w:t xml:space="preserve">         g32          g34           s4          g43          f31          f41 </w:t>
      </w:r>
      <w:r>
        <w:br/>
      </w:r>
      <w:r>
        <w:rPr>
          <w:rStyle w:val="VerbatimChar"/>
        </w:rPr>
        <w:t xml:space="preserve">-0.003110139  0.019923612 -0.001578934  0.024882886 -0.104391736 -0.147067093 </w:t>
      </w:r>
    </w:p>
    <w:bookmarkEnd w:id="54"/>
    <w:bookmarkStart w:id="55" w:name="resultados-de-ertv"/>
    <w:p>
      <w:pPr>
        <w:pStyle w:val="Heading3"/>
      </w:pPr>
      <w:r>
        <w:t xml:space="preserve">1.6.9 Resultados de ERTV</w:t>
      </w:r>
    </w:p>
    <w:p>
      <w:pPr>
        <w:pStyle w:val="FirstParagraph"/>
      </w:pPr>
      <w:r>
        <w:t xml:space="preserve">En esta sección se une todos los resultados en un solo objeto para poder observarlos de manera conjunta.</w:t>
      </w:r>
    </w:p>
    <w:p>
      <w:pPr>
        <w:pStyle w:val="SourceCode"/>
      </w:pPr>
      <w:r>
        <w:rPr>
          <w:rStyle w:val="NormalTok"/>
        </w:rPr>
        <w:t xml:space="preserve">LTRE.resultados.Martinezzi.Rugosa </w:t>
      </w:r>
      <w:r>
        <w:rPr>
          <w:rStyle w:val="OtherTok"/>
        </w:rPr>
        <w:t xml:space="preserve">&lt;-</w:t>
      </w:r>
      <w:r>
        <w:rPr>
          <w:rStyle w:val="NormalTok"/>
        </w:rPr>
        <w:t xml:space="preserve"> </w:t>
      </w:r>
      <w:r>
        <w:rPr>
          <w:rStyle w:val="FunctionTok"/>
        </w:rPr>
        <w:t xml:space="preserve">data.frame</w:t>
      </w:r>
      <w:r>
        <w:rPr>
          <w:rStyle w:val="NormalTok"/>
        </w:rPr>
        <w:t xml:space="preserve">(</w:t>
      </w:r>
      <w:r>
        <w:br/>
      </w:r>
      <w:r>
        <w:rPr>
          <w:rStyle w:val="NormalTok"/>
        </w:rPr>
        <w:t xml:space="preserve">  </w:t>
      </w:r>
      <w:r>
        <w:rPr>
          <w:rStyle w:val="AttributeTok"/>
        </w:rPr>
        <w:t xml:space="preserve">razonvital =</w:t>
      </w:r>
      <w:r>
        <w:rPr>
          <w:rStyle w:val="NormalTok"/>
        </w:rPr>
        <w:t xml:space="preserve"> razonvital,</w:t>
      </w:r>
      <w:r>
        <w:br/>
      </w:r>
      <w:r>
        <w:rPr>
          <w:rStyle w:val="NormalTok"/>
        </w:rPr>
        <w:t xml:space="preserve">  </w:t>
      </w:r>
      <w:r>
        <w:rPr>
          <w:rStyle w:val="AttributeTok"/>
        </w:rPr>
        <w:t xml:space="preserve">rug.vr =</w:t>
      </w:r>
      <w:r>
        <w:rPr>
          <w:rStyle w:val="NormalTok"/>
        </w:rPr>
        <w:t xml:space="preserve"> Rugosa,</w:t>
      </w:r>
      <w:r>
        <w:br/>
      </w:r>
      <w:r>
        <w:rPr>
          <w:rStyle w:val="NormalTok"/>
        </w:rPr>
        <w:t xml:space="preserve">  </w:t>
      </w:r>
      <w:r>
        <w:rPr>
          <w:rStyle w:val="AttributeTok"/>
        </w:rPr>
        <w:t xml:space="preserve">mart.vr =</w:t>
      </w:r>
      <w:r>
        <w:rPr>
          <w:rStyle w:val="NormalTok"/>
        </w:rPr>
        <w:t xml:space="preserve"> Martinezzi,</w:t>
      </w:r>
      <w:r>
        <w:br/>
      </w:r>
      <w:r>
        <w:rPr>
          <w:rStyle w:val="NormalTok"/>
        </w:rPr>
        <w:t xml:space="preserve">  </w:t>
      </w:r>
      <w:r>
        <w:rPr>
          <w:rStyle w:val="AttributeTok"/>
        </w:rPr>
        <w:t xml:space="preserve">vr.differencia =</w:t>
      </w:r>
      <w:r>
        <w:rPr>
          <w:rStyle w:val="NormalTok"/>
        </w:rPr>
        <w:t xml:space="preserve"> vr.dif.Martinezzi.Rugosa,</w:t>
      </w:r>
      <w:r>
        <w:br/>
      </w:r>
      <w:r>
        <w:rPr>
          <w:rStyle w:val="NormalTok"/>
        </w:rPr>
        <w:t xml:space="preserve">  </w:t>
      </w:r>
      <w:r>
        <w:rPr>
          <w:rStyle w:val="AttributeTok"/>
        </w:rPr>
        <w:t xml:space="preserve">media.sens =</w:t>
      </w:r>
      <w:r>
        <w:rPr>
          <w:rStyle w:val="NormalTok"/>
        </w:rPr>
        <w:t xml:space="preserve"> media.sens.Martinezzi.Rugosa</w:t>
      </w:r>
      <w:r>
        <w:rPr>
          <w:rStyle w:val="SpecialCharTok"/>
        </w:rPr>
        <w:t xml:space="preserve">$</w:t>
      </w:r>
      <w:r>
        <w:rPr>
          <w:rStyle w:val="NormalTok"/>
        </w:rPr>
        <w:t xml:space="preserve">sensitivity,</w:t>
      </w:r>
      <w:r>
        <w:br/>
      </w:r>
      <w:r>
        <w:rPr>
          <w:rStyle w:val="NormalTok"/>
        </w:rPr>
        <w:t xml:space="preserve">  </w:t>
      </w:r>
      <w:r>
        <w:rPr>
          <w:rStyle w:val="AttributeTok"/>
        </w:rPr>
        <w:t xml:space="preserve">contribucion =</w:t>
      </w:r>
      <w:r>
        <w:rPr>
          <w:rStyle w:val="NormalTok"/>
        </w:rPr>
        <w:t xml:space="preserve"> LTRE.contrib.Martinezzi.Rugosa</w:t>
      </w:r>
      <w:r>
        <w:br/>
      </w:r>
      <w:r>
        <w:rPr>
          <w:rStyle w:val="NormalTok"/>
        </w:rPr>
        <w:t xml:space="preserve">)</w:t>
      </w:r>
      <w:r>
        <w:br/>
      </w:r>
      <w:r>
        <w:br/>
      </w:r>
      <w:r>
        <w:rPr>
          <w:rStyle w:val="FunctionTok"/>
        </w:rPr>
        <w:t xml:space="preserve">flextable</w:t>
      </w:r>
      <w:r>
        <w:rPr>
          <w:rStyle w:val="NormalTok"/>
        </w:rPr>
        <w:t xml:space="preserve">(LTRE.resultados.Martinezzi.Rugosa)</w:t>
      </w:r>
    </w:p>
    <w:tbl xmlns:w="http://schemas.openxmlformats.org/wordprocessingml/2006/main" xmlns:r="http://schemas.openxmlformats.org/officeDocument/2006/relationships" xmlns:w14="http://schemas.microsoft.com/office/word/2010/wordml" xmlns:wp="http://schemas.openxmlformats.org/drawingml/2006/wordprocessingDrawing" xmlns:a="http://schemas.openxmlformats.org/drawingml/2006/main" xmlns:pic="http://schemas.openxmlformats.org/drawingml/2006/picture">
      <w:tblPr>
        <w:tblLayout w:type="autofit"/>
        <w:jc w:val="center"/>
        <w:tblW w:type="pct" w:w="0"/>
        <w:tblLook w:firstRow="1" w:lastRow="0" w:firstColumn="0" w:lastColumn="0" w:noHBand="0" w:noVBand="1"/>
      </w:tblPr>
      <w:tr>
        <w:trPr>
          <w:trHeight w:val="632" w:hRule="auto"/>
          <w:tblHeader/>
        </w:trPr>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razonvital</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rug.vr</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mart.vr</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vr.differencia</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media.sens</w:t>
            </w:r>
          </w:p>
        </w:tc>
        <w:tc>
          <w:tcPr>
            <w:tcBorders>
              <w:bottom w:val="single" w:sz="12" w:space="0" w:color="15665B"/>
              <w:top w:val="none" w:sz="0" w:space="0" w:color="000000"/>
              <w:left w:val="none" w:sz="0" w:space="0" w:color="000000"/>
              <w:right w:val="none" w:sz="0" w:space="0" w:color="000000"/>
            </w:tcBorders>
            <w:shd w:val="clear" w:color="auto" w:fill="1A7A6D"/>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120" w:before="120" w:line="240"/>
              <w:ind w:left="100" w:right="100" w:firstLine="0" w:firstLineChars="0"/>
              <w:rPr>
                <w:rFonts w:ascii="Helvetica" w:hAnsi="Helvetica" w:eastAsia="Helvetica" w:cs="Helvetica"/>
                <w:i w:val="false"/>
                <w:b w:val="true"/>
                <w:u w:val="none"/>
                <w:strike w:val="false"/>
                <w:sz w:val="22"/>
                <w:szCs w:val="22"/>
                <w:color w:val="FFFFFF"/>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true"/>
                <w:u w:val="none"/>
                <w:strike w:val="false"/>
                <w:sz w:val="22"/>
                <w:szCs w:val="22"/>
                <w:color w:val="FFFFFF"/>
              </w:rPr>
              <w:t xml:space="preserve">contribucion</w:t>
            </w:r>
          </w:p>
        </w:tc>
      </w:tr>
      <w:tr>
        <w:trPr>
          <w:trHeight w:val="516" w:hRule="auto"/>
        </w:trPr>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s1</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0.8636000</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0.89610000</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-0.03250000</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0.329916405</w:t>
            </w:r>
          </w:p>
        </w:tc>
        <w:tc>
          <w:tcPr>
            <w:tcBorders>
              <w:bottom w:val="single" w:sz="4" w:space="0" w:color="D4E5E3"/>
              <w:top w:val="single" w:sz="12" w:space="0" w:color="15665B"/>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-0.010722283</w:t>
            </w:r>
          </w:p>
        </w:tc>
      </w:tr>
      <w:tr>
        <w:trPr>
          <w:trHeight w:val="560"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g12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0.2631579</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0.24637681</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0.01678109</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0.299340210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0.005023254</w:t>
            </w:r>
          </w:p>
        </w:tc>
      </w:tr>
      <w:tr>
        <w:trPr>
          <w:trHeight w:val="516"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s2</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0.8888889</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0.90163934</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-0.01275045</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0.443898046</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-0.005659900</w:t>
            </w:r>
          </w:p>
        </w:tc>
      </w:tr>
      <w:tr>
        <w:trPr>
          <w:trHeight w:val="560"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g21</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0.0625000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0.01818182</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0.04431819</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-0.173842318</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-0.007704377</w:t>
            </w:r>
          </w:p>
        </w:tc>
      </w:tr>
      <w:tr>
        <w:trPr>
          <w:trHeight w:val="560"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g23</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0.0937499</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0.14545450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-0.05170460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0.888672313</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-0.045948446</w:t>
            </w:r>
          </w:p>
        </w:tc>
      </w:tr>
      <w:tr>
        <w:trPr>
          <w:trHeight w:val="516"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s3</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0.9999900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0.93750000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0.06249000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0.263014361</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0.016435767</w:t>
            </w:r>
          </w:p>
        </w:tc>
      </w:tr>
      <w:tr>
        <w:trPr>
          <w:trHeight w:val="560"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g32</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0.2666670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0.25000000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0.01666700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-0.186604631</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-0.003110139</w:t>
            </w:r>
          </w:p>
        </w:tc>
      </w:tr>
      <w:tr>
        <w:trPr>
          <w:trHeight w:val="560"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g34</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0.2666670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0.18333300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0.08333400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0.239081436</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0.019923612</w:t>
            </w:r>
          </w:p>
        </w:tc>
      </w:tr>
      <w:tr>
        <w:trPr>
          <w:trHeight w:val="516"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s4</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0.9545455</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0.96666700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-0.01212155</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0.130258448</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-0.001578934</w:t>
            </w:r>
          </w:p>
        </w:tc>
      </w:tr>
      <w:tr>
        <w:trPr>
          <w:trHeight w:val="560" w:hRule="auto"/>
        </w:trPr>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g43</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0.2857140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0.60344800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-0.31773400</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-0.078313577</w:t>
            </w:r>
          </w:p>
        </w:tc>
        <w:tc>
          <w:tcPr>
            <w:tcBorders>
              <w:bottom w:val="single" w:sz="4" w:space="0" w:color="D4E5E3"/>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0.024882886</w:t>
            </w:r>
          </w:p>
        </w:tc>
      </w:tr>
      <w:tr>
        <w:trPr>
          <w:trHeight w:val="522" w:hRule="auto"/>
        </w:trPr>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f31</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0.0001000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3.87500000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-3.87490000</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0.026940498</w:t>
            </w:r>
          </w:p>
        </w:tc>
        <w:tc>
          <w:tcPr>
            <w:tcBorders>
              <w:bottom w:val="single" w:sz="4" w:space="0" w:color="D4E5E3"/>
              <w:top w:val="single" w:sz="4" w:space="0" w:color="D4E5E3"/>
              <w:left w:val="none" w:sz="0" w:space="0" w:color="000000"/>
              <w:right w:val="none" w:sz="0" w:space="0" w:color="000000"/>
            </w:tcBorders>
            <w:shd w:val="clear" w:color="auto" w:fill="FFFFFF"/>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-0.104391736</w:t>
            </w:r>
          </w:p>
        </w:tc>
      </w:tr>
      <w:tr>
        <w:trPr>
          <w:trHeight w:val="517" w:hRule="auto"/>
        </w:trPr>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f41</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0.0045000</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16.53000000</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-16.52550000</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0.008899404</w:t>
            </w:r>
          </w:p>
        </w:tc>
        <w:tc>
          <w:tcPr>
            <w:tcBorders>
              <w:bottom w:val="single" w:sz="12" w:space="0" w:color="1A7A6D"/>
              <w:top w:val="single" w:sz="4" w:space="0" w:color="D4E5E3"/>
              <w:left w:val="none" w:sz="0" w:space="0" w:color="000000"/>
              <w:right w:val="none" w:sz="0" w:space="0" w:color="000000"/>
            </w:tcBorders>
            <w:shd w:val="clear" w:color="auto" w:fill="EEF5F4"/>
            <w:tcMar>
              <w:top w:w="0" w:type="dxa"/>
              <w:bottom w:w="0" w:type="dxa"/>
              <w:left w:w="0" w:type="dxa"/>
              <w:right w:w="0" w:type="dxa"/>
            </w:tcMar>
            <w:vAlign w:val="center"/>
          </w:tcPr>
          <w:p>
            <w:pPr>
              <w:jc w:val="left"/>
              <w:pBdr>
                <w:bottom w:val="none" w:sz="0" w:space="0" w:color="000000"/>
                <w:top w:val="none" w:sz="0" w:space="0" w:color="000000"/>
                <w:left w:val="none" w:sz="0" w:space="0" w:color="000000"/>
                <w:right w:val="none" w:sz="0" w:space="0" w:color="000000"/>
              </w:pBdr>
              <w:spacing w:after="80" w:before="80" w:line="240"/>
              <w:ind w:left="100" w:right="100" w:firstLine="0" w:firstLineChars="0"/>
              <w:rPr>
                <w:rFonts w:ascii="Helvetica" w:hAnsi="Helvetica" w:eastAsia="Helvetica" w:cs="Helvetica"/>
                <w:i w:val="false"/>
                <w:b w:val="false"/>
                <w:u w:val="none"/>
                <w:strike w:val="false"/>
                <w:sz w:val="22"/>
                <w:szCs w:val="22"/>
                <w:color w:val="000000"/>
              </w:rPr>
            </w:pPr>
            <w:r xmlns:w="http://schemas.openxmlformats.org/wordprocessingml/2006/main" xmlns:wp="http://schemas.openxmlformats.org/drawingml/2006/wordprocessingDrawing" xmlns:r="http://schemas.openxmlformats.org/officeDocument/2006/relationships" xmlns:w14="http://schemas.microsoft.com/office/word/2010/wordml">
              <w:rPr>
                <w:rFonts w:ascii="Helvetica" w:hAnsi="Helvetica" w:eastAsia="Helvetica" w:cs="Helvetica"/>
                <w:i w:val="false"/>
                <w:b w:val="false"/>
                <w:u w:val="none"/>
                <w:strike w:val="false"/>
                <w:sz w:val="22"/>
                <w:szCs w:val="22"/>
                <w:color w:val="000000"/>
              </w:rPr>
              <w:t xml:space="preserve">-0.147067093</w:t>
            </w:r>
          </w:p>
        </w:tc>
      </w:tr>
    </w:tbl>
    <w:p>
      <w:r>
        <w:pict>
          <v:rect style="width:0;height:1.5pt" o:hralign="center" o:hrstd="t" o:hr="t"/>
        </w:pict>
      </w:r>
    </w:p>
    <w:bookmarkEnd w:id="55"/>
    <w:bookmarkStart w:id="66" w:name="graficar-los-resultados-de-ertv"/>
    <w:p>
      <w:pPr>
        <w:pStyle w:val="Heading3"/>
      </w:pPr>
      <w:r>
        <w:t xml:space="preserve">1.6.10 Graficar los resultados de ERTV</w:t>
      </w:r>
    </w:p>
    <w:p>
      <w:pPr>
        <w:pStyle w:val="FirstParagraph"/>
      </w:pPr>
      <w:r>
        <w:t xml:space="preserve">Se puede crear un gráfico de la contribución de cada tasa vital sobre la historia de vida de la especie, comparando las dos matrices.</w:t>
      </w:r>
    </w:p>
    <w:p>
      <w:pPr>
        <w:pStyle w:val="SourceCode"/>
      </w:pPr>
      <w:r>
        <w:rPr>
          <w:rStyle w:val="FunctionTok"/>
        </w:rPr>
        <w:t xml:space="preserve">ggplot</w:t>
      </w:r>
      <w:r>
        <w:rPr>
          <w:rStyle w:val="NormalTok"/>
        </w:rPr>
        <w:t xml:space="preserve">(</w:t>
      </w:r>
      <w:r>
        <w:br/>
      </w:r>
      <w:r>
        <w:rPr>
          <w:rStyle w:val="NormalTok"/>
        </w:rPr>
        <w:t xml:space="preserve">  LTRE.resultados.Martinezzi.Rugosa,</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contribucion, </w:t>
      </w:r>
      <w:r>
        <w:rPr>
          <w:rStyle w:val="AttributeTok"/>
        </w:rPr>
        <w:t xml:space="preserve">x =</w:t>
      </w:r>
      <w:r>
        <w:rPr>
          <w:rStyle w:val="NormalTok"/>
        </w:rPr>
        <w:t xml:space="preserve"> razonvital, </w:t>
      </w:r>
      <w:r>
        <w:rPr>
          <w:rStyle w:val="AttributeTok"/>
        </w:rPr>
        <w:t xml:space="preserve">fill =</w:t>
      </w:r>
      <w:r>
        <w:rPr>
          <w:rStyle w:val="NormalTok"/>
        </w:rPr>
        <w:t xml:space="preserve"> razonvital)</w:t>
      </w:r>
      <w:r>
        <w:br/>
      </w:r>
      <w:r>
        <w:rPr>
          <w:rStyle w:val="NormalTok"/>
        </w:rPr>
        <w:t xml:space="preserv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rlt_style_fill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"Oncidium vital rate contribución a la diferencia en lambda"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"razonvital"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"contribución"</w:t>
      </w:r>
      <w:r>
        <w:br/>
      </w:r>
      <w:r>
        <w:rPr>
          <w:rStyle w:val="NormalTok"/>
        </w:rPr>
        <w:t xml:space="preserve">  )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"Tasa vitales"</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59" w:name="fig-LTRE15"/>
          <w:p>
            <w:pPr>
              <w:pStyle w:val="Compact"/>
              <w:jc w:val="center"/>
            </w:pPr>
            <w:r>
              <w:drawing>
                <wp:inline>
                  <wp:extent cx="4587290" cy="3669832"/>
                  <wp:effectExtent b="0" l="0" r="0" t="0"/>
                  <wp:docPr descr="" title="" id="57" name="Picture"/>
                  <a:graphic>
                    <a:graphicData uri="http://schemas.openxmlformats.org/drawingml/2006/picture">
                      <pic:pic>
                        <pic:nvPicPr>
                          <pic:cNvPr descr="114-LTRE_files/figure-docx/fig-LTRE15-1.png" id="58" name="Picture"/>
                          <pic:cNvPicPr>
                            <a:picLocks noChangeArrowheads="1" noChangeAspect="1"/>
                          </pic:cNvPicPr>
                        </pic:nvPicPr>
                        <pic:blipFill>
                          <a:blip r:embed="rId56"/>
                          <a:stretch>
                            <a:fillRect/>
                          </a:stretch>
                        </pic:blipFill>
                        <pic:spPr bwMode="auto">
                          <a:xfrm>
                            <a:off x="0" y="0"/>
                            <a:ext cx="4587290" cy="3669832"/>
                          </a:xfrm>
                          <a:prstGeom prst="rect">
                            <a:avLst/>
                          </a:prstGeom>
                          <a:noFill/>
                          <a:ln w="9525">
                            <a:noFill/>
                            <a:headEnd/>
                            <a:tailEnd/>
                          </a:ln>
                        </pic:spPr>
                      </pic:pic>
                    </a:graphicData>
                  </a:graphic>
                </wp:inline>
              </w:drawing>
            </w:r>
          </w:p>
          <w:p>
            <w:pPr>
              <w:jc w:val="center"/>
            </w:pPr>
            <w:pPr>
              <w:jc w:val="left"/>
              <w:spacing w:before="200"/>
              <w:pStyle w:val="ImageCaption"/>
            </w:pPr>
            <w:r>
              <w:t xml:space="preserve">Figura 4: Barras de la contribución LTRE en función de la tasa vital, rellenadas por razón vital, con línea horizontal punteada en cero.</w:t>
            </w:r>
          </w:p>
          <w:bookmarkEnd w:id="59"/>
        </w:tc>
      </w:tr>
    </w:tbl>
    <w:p>
      <w:pPr>
        <w:pStyle w:val="BodyText"/>
      </w:pPr>
      <w:r>
        <w:t xml:space="preserve">Figure 5. Resultados de un Experimento de Respuesta de la Tabla de Vida (ERTV) llevado a cabo para evaluar las contribuciones de las entradas de la matriz a la variación observada en</w:t>
      </w:r>
      <w:r>
        <w:t xml:space="preserve"> </w:t>
      </w:r>
      <w:r>
        <w:rPr>
          <w:i/>
          <w:iCs/>
        </w:rPr>
        <w:t xml:space="preserve">λ</w:t>
      </w:r>
      <w:r>
        <w:t xml:space="preserve">.</w:t>
      </w:r>
    </w:p>
    <w:tbl>
      <w:tblPr>
        <w:tblStyle w:val="Table"/>
        <w:tblLook w:firstRow="0" w:lastRow="0" w:firstColumn="0" w:lastColumn="0" w:noHBand="0" w:noVBand="0" w:val="0000"/>
        <w:tblBorders>
          <w:top w:val="single" w:sz="4" w:space="0" w:color="00A047"/>
          <w:left w:val="single" w:sz="24" w:space="0" w:color="00A047"/>
          <w:bottom w:val="single" w:sz="4" w:space="0" w:color="00A047"/>
          <w:right w:val="single" w:sz="4" w:space="0" w:color="00A047"/>
        </w:tblBorders>
        <w:tblCellMar>
          <w:left w:w="144" w:type="dxa"/>
          <w:right w:w="144" w:type="dxa"/>
        </w:tblCellMar>
        <w:tblLook w:firstRow="0" w:lastRow="0" w:firstColumn="0" w:lastColumn="0" w:noHBand="0" w:noVBand="0" w:val="0000"/>
      </w:tblPr>
      <w:tr>
        <w:trPr>
          <w:cantSplit/>
        </w:trPr>
        <w:tc>
          <w:tcPr>
            <w:shd w:color="auto" w:fill="ccf1e3" w:val="clear"/>
            <w:tcMar>
              <w:top w:w="92" w:type="dxa"/>
              <w:bottom w:w="92" w:type="dxa"/>
            </w:tcMar>
          </w:tcPr>
          <w:p>
            <w:pPr>
              <w:pStyle w:val="BodyText"/>
            </w:pPr>
            <w:pPr>
              <w:spacing w:before="0" w:after="0"/>
              <w:textAlignment w:val="center"/>
            </w:pPr>
            <w:r>
              <w:drawing>
                <wp:inline>
                  <wp:extent cx="152400" cy="152400"/>
                  <wp:effectExtent b="0" l="0" r="0" t="0"/>
                  <wp:docPr descr="" title="" id="60" name="Picture"/>
                  <a:graphic>
                    <a:graphicData uri="http://schemas.openxmlformats.org/drawingml/2006/picture">
                      <pic:pic>
                        <pic:nvPicPr>
                          <pic:cNvPr descr="/Applications/RStudio.app/Contents/Resources/app/quarto/share/formats/docx/tip.png" id="61" name="Picture"/>
                          <pic:cNvPicPr>
                            <a:picLocks noChangeArrowheads="1" noChangeAspect="1"/>
                          </pic:cNvPicPr>
                        </pic:nvPicPr>
                        <pic:blipFill>
                          <a:blip r:embed="rId18"/>
                          <a:stretch>
                            <a:fillRect/>
                          </a:stretch>
                        </pic:blipFill>
                        <pic:spPr bwMode="auto">
                          <a:xfrm>
                            <a:off x="0" y="0"/>
                            <a:ext cx="152400" cy="152400"/>
                          </a:xfrm>
                          <a:prstGeom prst="rect">
                            <a:avLst/>
                          </a:prstGeom>
                          <a:noFill/>
                          <a:ln w="9525">
                            <a:noFill/>
                            <a:headEnd/>
                            <a:tailEnd/>
                          </a:ln>
                        </pic:spPr>
                      </pic:pic>
                    </a:graphicData>
                  </a:graphic>
                </wp:inline>
              </w:drawing>
            </w:r>
            <w:r>
              <w:t xml:space="preserve"> </w:t>
            </w:r>
            <w:r>
              <w:t xml:space="preserve"> </w:t>
            </w:r>
            <w:r>
              <w:t xml:space="preserve">Tip</w:t>
            </w:r>
          </w:p>
        </w:tc>
      </w:tr>
      <w:tr>
        <w:trPr>
          <w:cantSplit/>
        </w:trPr>
        <w:tc>
          <w:tcPr>
            <w:tcMar>
              <w:top w:w="108" w:type="dxa"/>
              <w:bottom w:w="108" w:type="dxa"/>
            </w:tcMar>
          </w:tcPr>
          <w:p>
            <w:pPr>
              <w:pStyle w:val="BodyText"/>
            </w:pPr>
            <w:pPr>
              <w:spacing w:before="16"/>
            </w:pPr>
            <w:r>
              <w:rPr>
                <w:b/>
                <w:bCs/>
              </w:rPr>
              <w:t xml:space="preserve">Lectura del gráfico de contribuciones.</w:t>
            </w:r>
          </w:p>
          <w:p>
            <w:pPr>
              <w:pStyle w:val="Compact"/>
              <w:numPr>
                <w:ilvl w:val="0"/>
                <w:numId w:val="1004"/>
              </w:numPr>
            </w:pPr>
            <w:r>
              <w:rPr>
                <w:b/>
                <w:bCs/>
              </w:rPr>
              <w:t xml:space="preserve">Barras positivas:</w:t>
            </w:r>
            <w:r>
              <w:t xml:space="preserve"> </w:t>
            </w:r>
            <w:r>
              <w:t xml:space="preserve">la diferencia observada en esa entrada</w:t>
            </w:r>
            <w:r>
              <w:t xml:space="preserve"> </w:t>
            </w:r>
            <w:r>
              <w:rPr>
                <w:b/>
                <w:bCs/>
              </w:rPr>
              <w:t xml:space="preserve">incrementa</w:t>
            </w:r>
            <w:r>
              <w:t xml:space="preserve"> </w:t>
            </w:r>
            <m:oMath>
              <m:r>
                <m:t>λ</m:t>
              </m:r>
            </m:oMath>
            <w:r>
              <w:t xml:space="preserve"> </w:t>
            </w:r>
            <w:r>
              <w:t xml:space="preserve">en la condición</w:t>
            </w:r>
            <w:r>
              <w:t xml:space="preserve"> </w:t>
            </w:r>
            <m:oMath>
              <m:r>
                <m:t>i</m:t>
              </m:r>
            </m:oMath>
            <w:r>
              <w:t xml:space="preserve"> </w:t>
            </w:r>
            <w:r>
              <w:t xml:space="preserve">relativa a la referencia.</w:t>
            </w:r>
          </w:p>
          <w:p>
            <w:pPr>
              <w:pStyle w:val="Compact"/>
              <w:numPr>
                <w:ilvl w:val="0"/>
                <w:numId w:val="1004"/>
              </w:numPr>
            </w:pPr>
            <w:r>
              <w:rPr>
                <w:b/>
                <w:bCs/>
              </w:rPr>
              <w:t xml:space="preserve">Barras negativas:</w:t>
            </w:r>
            <w:r>
              <w:t xml:space="preserve"> </w:t>
            </w:r>
            <w:r>
              <w:t xml:space="preserve">la diferencia observada</w:t>
            </w:r>
            <w:r>
              <w:t xml:space="preserve"> </w:t>
            </w:r>
            <w:r>
              <w:rPr>
                <w:b/>
                <w:bCs/>
              </w:rPr>
              <w:t xml:space="preserve">reduce</w:t>
            </w:r>
            <w:r>
              <w:t xml:space="preserve"> </w:t>
            </w:r>
            <m:oMath>
              <m:r>
                <m:t>λ</m:t>
              </m:r>
            </m:oMath>
            <w:r>
              <w:t xml:space="preserve">.</w:t>
            </w:r>
          </w:p>
          <w:p>
            <w:pPr>
              <w:pStyle w:val="Compact"/>
              <w:numPr>
                <w:ilvl w:val="0"/>
                <w:numId w:val="1004"/>
              </w:numPr>
            </w:pPr>
            <w:r>
              <w:rPr>
                <w:b/>
                <w:bCs/>
              </w:rPr>
              <w:t xml:space="preserve">Magnitud de la barra:</w:t>
            </w:r>
            <w:r>
              <w:t xml:space="preserve"> </w:t>
            </w:r>
            <w:r>
              <w:t xml:space="preserve">producto de (i) cuánto cambió la entrada y (ii) cuán sensible es</w:t>
            </w:r>
            <w:r>
              <w:t xml:space="preserve"> </w:t>
            </w:r>
            <m:oMath>
              <m:r>
                <m:t>λ</m:t>
              </m:r>
            </m:oMath>
            <w:r>
              <w:t xml:space="preserve"> </w:t>
            </w:r>
            <w:r>
              <w:t xml:space="preserve">a esa entrada en la matriz promedio.</w:t>
            </w:r>
          </w:p>
          <w:p>
            <w:pPr>
              <w:pStyle w:val="FirstParagraph"/>
            </w:pPr>
            <w:pPr>
              <w:spacing w:after="16"/>
            </w:pPr>
            <w:r>
              <w:t xml:space="preserve">Una contribución pequeña no significa «esta tasa vital no importa biológicamente» — sólo significa que su variación entre las condiciones comparadas no movió mucho a</w:t>
            </w:r>
            <w:r>
              <w:t xml:space="preserve"> </w:t>
            </w:r>
            <m:oMath>
              <m:r>
                <m:t>λ</m:t>
              </m:r>
            </m:oMath>
            <w:r>
              <w:t xml:space="preserve">. Para evaluar importancia biológica intrínseca, conviene complementar con elasticidad.</w:t>
            </w:r>
          </w:p>
          <w:p/>
        </w:tc>
      </w:tr>
    </w:tbl>
    <w:p>
      <w:pPr>
        <w:pStyle w:val="BodyText"/>
      </w:pPr>
      <w:r>
        <w:t xml:space="preserve">De acuerdo con el análisis de elasticidad para cada una de las poblaciones de</w:t>
      </w:r>
      <w:r>
        <w:t xml:space="preserve"> </w:t>
      </w:r>
      <w:r>
        <w:rPr>
          <w:i/>
          <w:iCs/>
        </w:rPr>
        <w:t xml:space="preserve">O. brachyandrum</w:t>
      </w:r>
      <w:r>
        <w:t xml:space="preserve">, tanto en</w:t>
      </w:r>
      <w:r>
        <w:t xml:space="preserve"> </w:t>
      </w:r>
      <w:r>
        <w:rPr>
          <w:i/>
          <w:iCs/>
        </w:rPr>
        <w:t xml:space="preserve">Q. martinezii</w:t>
      </w:r>
      <w:r>
        <w:t xml:space="preserve"> </w:t>
      </w:r>
      <w:r>
        <w:t xml:space="preserve">como en</w:t>
      </w:r>
      <w:r>
        <w:t xml:space="preserve"> </w:t>
      </w:r>
      <w:r>
        <w:rPr>
          <w:i/>
          <w:iCs/>
        </w:rPr>
        <w:t xml:space="preserve">Q. rugosa</w:t>
      </w:r>
      <w:r>
        <w:t xml:space="preserve"> </w:t>
      </w:r>
      <w:r>
        <w:t xml:space="preserve">la permanencia de individuos infantiles es la que tiene un mayor impacto sobre los valores de la tasa de crecimiento poblacional (Figura 6). De acuerdo al ERTV, el cual toma en cuenta las diferencias en las tasas vitales y la sensibilidad de lambda que es una función no linear de esas tasas vitales, podemos observar que la fecundidad (</w:t>
      </w:r>
      <m:oMath>
        <m:sSub>
          <m:e>
            <m:r>
              <m:t>f</m:t>
            </m:r>
          </m:e>
          <m:sub>
            <m:r>
              <m:t>s</m:t>
            </m:r>
            <m:r>
              <m:t>a</m:t>
            </m:r>
          </m:sub>
        </m:sSub>
      </m:oMath>
      <w:r>
        <w:t xml:space="preserve">) y el crecimiento de plántulas a juveniles (</w:t>
      </w:r>
      <m:oMath>
        <m:sSub>
          <m:e>
            <m:r>
              <m:t>g</m:t>
            </m:r>
          </m:e>
          <m:sub>
            <m:r>
              <m:t>s</m:t>
            </m:r>
            <m:r>
              <m:t>j</m:t>
            </m:r>
          </m:sub>
        </m:sSub>
      </m:oMath>
      <w:r>
        <w:t xml:space="preserve">), de juveniles a adultos (</w:t>
      </w:r>
      <m:oMath>
        <m:sSub>
          <m:e>
            <m:r>
              <m:t>g</m:t>
            </m:r>
          </m:e>
          <m:sub>
            <m:r>
              <m:t>j</m:t>
            </m:r>
            <m:r>
              <m:t>a</m:t>
            </m:r>
          </m:sub>
        </m:sSub>
      </m:oMath>
      <w:r>
        <w:t xml:space="preserve">) y el retroceso de adultos a juveniles (</w:t>
      </w:r>
      <m:oMath>
        <m:sSub>
          <m:e>
            <m:r>
              <m:t>g</m:t>
            </m:r>
          </m:e>
          <m:sub>
            <m:r>
              <m:t>a</m:t>
            </m:r>
            <m:r>
              <m:t>j</m:t>
            </m:r>
          </m:sub>
        </m:sSub>
      </m:oMath>
      <w:r>
        <w:t xml:space="preserve">) tiene las mayores contribuciones a las diferencias en lambda entre</w:t>
      </w:r>
      <w:r>
        <w:t xml:space="preserve"> </w:t>
      </w:r>
      <w:r>
        <w:rPr>
          <w:i/>
          <w:iCs/>
        </w:rPr>
        <w:t xml:space="preserve">Q. martinezii</w:t>
      </w:r>
      <w:r>
        <w:t xml:space="preserve"> </w:t>
      </w:r>
      <w:r>
        <w:t xml:space="preserve">y</w:t>
      </w:r>
      <w:r>
        <w:t xml:space="preserve"> </w:t>
      </w:r>
      <w:r>
        <w:rPr>
          <w:i/>
          <w:iCs/>
        </w:rPr>
        <w:t xml:space="preserve">Q. rugosa</w:t>
      </w:r>
      <w:r>
        <w:t xml:space="preserve"> </w:t>
      </w:r>
      <w:r>
        <w:t xml:space="preserve">que la permanencia de plántulas.</w:t>
      </w:r>
    </w:p>
    <w:p>
      <w:pPr>
        <w:pStyle w:val="BodyText"/>
      </w:pPr>
      <w:r>
        <w:t xml:space="preserve">Figure 6. Resultados de los análisis de elasticidad, para dos poblaciones de</w:t>
      </w:r>
      <w:r>
        <w:t xml:space="preserve"> </w:t>
      </w:r>
      <w:r>
        <w:rPr>
          <w:i/>
          <w:iCs/>
        </w:rPr>
        <w:t xml:space="preserve">Oncidium brachyandrum</w:t>
      </w:r>
      <w:r>
        <w:t xml:space="preserve"> </w:t>
      </w:r>
      <w:r>
        <w:t xml:space="preserve">creciendo sobre</w:t>
      </w:r>
      <w:r>
        <w:t xml:space="preserve"> </w:t>
      </w:r>
      <w:r>
        <w:rPr>
          <w:i/>
          <w:iCs/>
        </w:rPr>
        <w:t xml:space="preserve">Quercus martinezii</w:t>
      </w:r>
      <w:r>
        <w:t xml:space="preserve"> </w:t>
      </w:r>
      <w:r>
        <w:t xml:space="preserve">y</w:t>
      </w:r>
      <w:r>
        <w:t xml:space="preserve"> </w:t>
      </w:r>
      <w:r>
        <w:rPr>
          <w:i/>
          <w:iCs/>
        </w:rPr>
        <w:t xml:space="preserve">Q. rugosa</w:t>
      </w:r>
      <w:r>
        <w:t xml:space="preserve">. Por proceso demográfico (a) y por estadío (b).</w:t>
      </w:r>
    </w:p>
    <w:p>
      <w:pPr>
        <w:pStyle w:val="SourceCode"/>
      </w:pPr>
      <w:r>
        <w:rPr>
          <w:rStyle w:val="FunctionTok"/>
        </w:rPr>
        <w:t xml:space="preserve">ggplot</w:t>
      </w:r>
      <w:r>
        <w:rPr>
          <w:rStyle w:val="NormalTok"/>
        </w:rPr>
        <w:t xml:space="preserve">(</w:t>
      </w:r>
      <w:r>
        <w:br/>
      </w:r>
      <w:r>
        <w:rPr>
          <w:rStyle w:val="NormalTok"/>
        </w:rPr>
        <w:t xml:space="preserve">  LTRE.resultados.Martinezzi.Rugosa,</w:t>
      </w:r>
      <w:r>
        <w:br/>
      </w:r>
      <w:r>
        <w:rPr>
          <w:rStyle w:val="NormalTok"/>
        </w:rPr>
        <w:t xml:space="preserve">  </w:t>
      </w:r>
      <w:r>
        <w:rPr>
          <w:rStyle w:val="FunctionTok"/>
        </w:rPr>
        <w:t xml:space="preserve">aes</w:t>
      </w:r>
      <w:r>
        <w:rPr>
          <w:rStyle w:val="NormalTok"/>
        </w:rPr>
        <w:t xml:space="preserve">(</w:t>
      </w:r>
      <w:r>
        <w:rPr>
          <w:rStyle w:val="AttributeTok"/>
        </w:rPr>
        <w:t xml:space="preserve">y =</w:t>
      </w:r>
      <w:r>
        <w:rPr>
          <w:rStyle w:val="NormalTok"/>
        </w:rPr>
        <w:t xml:space="preserve"> media.sens, </w:t>
      </w:r>
      <w:r>
        <w:rPr>
          <w:rStyle w:val="AttributeTok"/>
        </w:rPr>
        <w:t xml:space="preserve">x =</w:t>
      </w:r>
      <w:r>
        <w:rPr>
          <w:rStyle w:val="NormalTok"/>
        </w:rPr>
        <w:t xml:space="preserve"> razonvital, </w:t>
      </w:r>
      <w:r>
        <w:rPr>
          <w:rStyle w:val="AttributeTok"/>
        </w:rPr>
        <w:t xml:space="preserve">fill =</w:t>
      </w:r>
      <w:r>
        <w:rPr>
          <w:rStyle w:val="NormalTok"/>
        </w:rPr>
        <w:t xml:space="preserve"> razonvital)</w:t>
      </w:r>
      <w:r>
        <w:br/>
      </w:r>
      <w:r>
        <w:rPr>
          <w:rStyle w:val="NormalTok"/>
        </w:rPr>
        <w:t xml:space="preserve">)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SpecialCharTok"/>
        </w:rPr>
        <w:t xml:space="preserve">+</w:t>
      </w:r>
      <w:r>
        <w:br/>
      </w:r>
      <w:r>
        <w:rPr>
          <w:rStyle w:val="NormalTok"/>
        </w:rPr>
        <w:t xml:space="preserve">  </w:t>
      </w:r>
      <w:r>
        <w:rPr>
          <w:rStyle w:val="FunctionTok"/>
        </w:rPr>
        <w:t xml:space="preserve">rlt_style_fill</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90</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"Promedio de la Sensitividad"</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"razonvital"</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"contribución"</w:t>
      </w:r>
      <w:r>
        <w:br/>
      </w:r>
      <w:r>
        <w:rPr>
          <w:rStyle w:val="NormalTok"/>
        </w:rPr>
        <w:t xml:space="preserve">  )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xlab</w:t>
      </w:r>
      <w:r>
        <w:rPr>
          <w:rStyle w:val="NormalTok"/>
        </w:rPr>
        <w:t xml:space="preserve">(</w:t>
      </w:r>
      <w:r>
        <w:rPr>
          <w:rStyle w:val="StringTok"/>
        </w:rPr>
        <w:t xml:space="preserve">"Tasa vitales"</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65" w:name="fig-LTRE16"/>
          <w:p>
            <w:pPr>
              <w:pStyle w:val="Compact"/>
              <w:jc w:val="center"/>
            </w:pPr>
            <w:r>
              <w:drawing>
                <wp:inline>
                  <wp:extent cx="4587290" cy="3669832"/>
                  <wp:effectExtent b="0" l="0" r="0" t="0"/>
                  <wp:docPr descr="" title="" id="63" name="Picture"/>
                  <a:graphic>
                    <a:graphicData uri="http://schemas.openxmlformats.org/drawingml/2006/picture">
                      <pic:pic>
                        <pic:nvPicPr>
                          <pic:cNvPr descr="114-LTRE_files/figure-docx/fig-LTRE16-1.png" id="64" name="Picture"/>
                          <pic:cNvPicPr>
                            <a:picLocks noChangeArrowheads="1" noChangeAspect="1"/>
                          </pic:cNvPicPr>
                        </pic:nvPicPr>
                        <pic:blipFill>
                          <a:blip r:embed="rId62"/>
                          <a:stretch>
                            <a:fillRect/>
                          </a:stretch>
                        </pic:blipFill>
                        <pic:spPr bwMode="auto">
                          <a:xfrm>
                            <a:off x="0" y="0"/>
                            <a:ext cx="4587290" cy="3669832"/>
                          </a:xfrm>
                          <a:prstGeom prst="rect">
                            <a:avLst/>
                          </a:prstGeom>
                          <a:noFill/>
                          <a:ln w="9525">
                            <a:noFill/>
                            <a:headEnd/>
                            <a:tailEnd/>
                          </a:ln>
                        </pic:spPr>
                      </pic:pic>
                    </a:graphicData>
                  </a:graphic>
                </wp:inline>
              </w:drawing>
            </w:r>
          </w:p>
          <w:p>
            <w:pPr>
              <w:jc w:val="center"/>
            </w:pPr>
            <w:pPr>
              <w:jc w:val="left"/>
              <w:spacing w:before="200"/>
              <w:pStyle w:val="ImageCaption"/>
            </w:pPr>
            <w:r>
              <w:t xml:space="preserve">Figura 5: Barras del promedio de la sensitividad en función de la tasa vital, rellenadas por razón vital, con línea horizontal punteada en cero.</w:t>
            </w:r>
          </w:p>
          <w:bookmarkEnd w:id="65"/>
        </w:tc>
      </w:tr>
    </w:tbl>
    <w:p>
      <w:r>
        <w:pict>
          <v:rect style="width:0;height:1.5pt" o:hralign="center" o:hrstd="t" o:hr="t"/>
        </w:pict>
      </w:r>
    </w:p>
    <w:bookmarkEnd w:id="66"/>
    <w:bookmarkEnd w:id="67"/>
    <w:bookmarkStart w:id="68" w:name="análisis-con-r"/>
    <w:p>
      <w:pPr>
        <w:pStyle w:val="Heading2"/>
      </w:pPr>
      <w:r>
        <w:t xml:space="preserve">1.7 Análisis con R</w:t>
      </w:r>
    </w:p>
    <w:p>
      <w:pPr>
        <w:pStyle w:val="FirstParagraph"/>
      </w:pPr>
      <w:r>
        <w:t xml:space="preserve">Ahora enseñar como hacer estos análisis sin tener que usar Excel, aquí un set de script para aplicar a</w:t>
      </w:r>
      <w:r>
        <w:t xml:space="preserve"> </w:t>
      </w:r>
      <w:r>
        <w:rPr>
          <w:i/>
          <w:iCs/>
        </w:rPr>
        <w:t xml:space="preserve">Oncidium brachyandrum</w:t>
      </w:r>
      <w:r>
        <w:t xml:space="preserve">.</w:t>
      </w:r>
    </w:p>
    <w:p>
      <w:r>
        <w:pict>
          <v:rect style="width:0;height:1.5pt" o:hralign="center" o:hrstd="t" o:hr="t"/>
        </w:pict>
      </w:r>
    </w:p>
    <w:p>
      <w:pPr>
        <w:pStyle w:val="FirstParagraph"/>
      </w:pPr>
      <w:r>
        <w:t xml:space="preserve">En esta sección se muestra cómo hacer los análisis de ERTV sin tener que usar Excel, utilizando directamente R. Esto es útil para evitar los pasos intermedios y realizar el análisis de manera más eficiente.</w:t>
      </w:r>
    </w:p>
    <w:p>
      <w:pPr>
        <w:pStyle w:val="BodyText"/>
      </w:pPr>
      <w:r>
        <w:t xml:space="preserve">Calcular la matriz promedio</w:t>
      </w:r>
    </w:p>
    <w:p>
      <w:pPr>
        <w:pStyle w:val="SourceCode"/>
      </w:pPr>
      <w:r>
        <w:rPr>
          <w:rStyle w:val="NormalTok"/>
        </w:rPr>
        <w:t xml:space="preserve">mat.promedio </w:t>
      </w:r>
      <w:r>
        <w:rPr>
          <w:rStyle w:val="OtherTok"/>
        </w:rPr>
        <w:t xml:space="preserve">&lt;-</w:t>
      </w:r>
      <w:r>
        <w:rPr>
          <w:rStyle w:val="NormalTok"/>
        </w:rPr>
        <w:t xml:space="preserve"> (matmart </w:t>
      </w:r>
      <w:r>
        <w:rPr>
          <w:rStyle w:val="SpecialCharTok"/>
        </w:rPr>
        <w:t xml:space="preserve">+</w:t>
      </w:r>
      <w:r>
        <w:rPr>
          <w:rStyle w:val="NormalTok"/>
        </w:rPr>
        <w:t xml:space="preserve"> matrug) </w:t>
      </w:r>
      <w:r>
        <w:rPr>
          <w:rStyle w:val="SpecialCharTok"/>
        </w:rPr>
        <w:t xml:space="preserve">/</w:t>
      </w:r>
      <w:r>
        <w:rPr>
          <w:rStyle w:val="NormalTok"/>
        </w:rPr>
        <w:t xml:space="preserve"> </w:t>
      </w:r>
      <w:r>
        <w:rPr>
          <w:rStyle w:val="DecValTok"/>
        </w:rPr>
        <w:t xml:space="preserve">2</w:t>
      </w:r>
      <w:r>
        <w:br/>
      </w:r>
      <w:r>
        <w:br/>
      </w:r>
      <w:r>
        <w:rPr>
          <w:rStyle w:val="NormalTok"/>
        </w:rPr>
        <w:t xml:space="preserve">mat.promedio</w:t>
      </w:r>
    </w:p>
    <w:p>
      <w:pPr>
        <w:pStyle w:val="SourceCode"/>
      </w:pPr>
      <w:r>
        <w:rPr>
          <w:rStyle w:val="VerbatimChar"/>
        </w:rPr>
        <w:t xml:space="preserve">      [,1]  [,2] [,3]    [,4]</w:t>
      </w:r>
      <w:r>
        <w:br/>
      </w:r>
      <w:r>
        <w:rPr>
          <w:rStyle w:val="VerbatimChar"/>
        </w:rPr>
        <w:t xml:space="preserve">[1,] 0.660 0.040 1.94 8.26725</w:t>
      </w:r>
      <w:r>
        <w:br/>
      </w:r>
      <w:r>
        <w:rPr>
          <w:rStyle w:val="VerbatimChar"/>
        </w:rPr>
        <w:t xml:space="preserve">[2,] 0.245 0.755 0.25 0.00000</w:t>
      </w:r>
      <w:r>
        <w:br/>
      </w:r>
      <w:r>
        <w:rPr>
          <w:rStyle w:val="VerbatimChar"/>
        </w:rPr>
        <w:t xml:space="preserve">[3,] 0.000 0.105 0.50 0.43000</w:t>
      </w:r>
      <w:r>
        <w:br/>
      </w:r>
      <w:r>
        <w:rPr>
          <w:rStyle w:val="VerbatimChar"/>
        </w:rPr>
        <w:t xml:space="preserve">[4,] 0.000 0.000 0.22 0.53000</w:t>
      </w:r>
    </w:p>
    <w:bookmarkEnd w:id="68"/>
    <w:bookmarkStart w:id="69" w:name="convertir-las-matrices-en-un-vectores"/>
    <w:p>
      <w:pPr>
        <w:pStyle w:val="Heading2"/>
      </w:pPr>
      <w:r>
        <w:t xml:space="preserve">1.8 Convertir las matrices en un vectores</w:t>
      </w:r>
    </w:p>
    <w:p>
      <w:pPr>
        <w:pStyle w:val="SourceCode"/>
      </w:pPr>
      <w:r>
        <w:rPr>
          <w:rStyle w:val="NormalTok"/>
        </w:rPr>
        <w:t xml:space="preserve">mat.promedio.vector </w:t>
      </w:r>
      <w:r>
        <w:rPr>
          <w:rStyle w:val="OtherTok"/>
        </w:rPr>
        <w:t xml:space="preserve">&lt;-</w:t>
      </w:r>
      <w:r>
        <w:rPr>
          <w:rStyle w:val="NormalTok"/>
        </w:rPr>
        <w:t xml:space="preserve"> </w:t>
      </w:r>
      <w:r>
        <w:rPr>
          <w:rStyle w:val="FunctionTok"/>
        </w:rPr>
        <w:t xml:space="preserve">as.vector</w:t>
      </w:r>
      <w:r>
        <w:rPr>
          <w:rStyle w:val="NormalTok"/>
        </w:rPr>
        <w:t xml:space="preserve">(mat.promedio)</w:t>
      </w:r>
      <w:r>
        <w:br/>
      </w:r>
      <w:r>
        <w:br/>
      </w:r>
      <w:r>
        <w:rPr>
          <w:rStyle w:val="NormalTok"/>
        </w:rPr>
        <w:t xml:space="preserve">mat.promedio.vector</w:t>
      </w:r>
    </w:p>
    <w:p>
      <w:pPr>
        <w:pStyle w:val="SourceCode"/>
      </w:pPr>
      <w:r>
        <w:rPr>
          <w:rStyle w:val="VerbatimChar"/>
        </w:rPr>
        <w:t xml:space="preserve"> [1] 0.66000 0.24500 0.00000 0.00000 0.04000 0.75500 0.10500 0.00000 1.94000</w:t>
      </w:r>
      <w:r>
        <w:br/>
      </w:r>
      <w:r>
        <w:rPr>
          <w:rStyle w:val="VerbatimChar"/>
        </w:rPr>
        <w:t xml:space="preserve">[10] 0.25000 0.50000 0.22000 8.26725 0.00000 0.43000 0.53000</w:t>
      </w:r>
    </w:p>
    <w:p>
      <w:pPr>
        <w:pStyle w:val="SourceCode"/>
      </w:pPr>
      <w:r>
        <w:rPr>
          <w:rStyle w:val="NormalTok"/>
        </w:rPr>
        <w:t xml:space="preserve">mat_rug.vector </w:t>
      </w:r>
      <w:r>
        <w:rPr>
          <w:rStyle w:val="OtherTok"/>
        </w:rPr>
        <w:t xml:space="preserve">&lt;-</w:t>
      </w:r>
      <w:r>
        <w:rPr>
          <w:rStyle w:val="NormalTok"/>
        </w:rPr>
        <w:t xml:space="preserve"> </w:t>
      </w:r>
      <w:r>
        <w:rPr>
          <w:rStyle w:val="FunctionTok"/>
        </w:rPr>
        <w:t xml:space="preserve">as.vector</w:t>
      </w:r>
      <w:r>
        <w:rPr>
          <w:rStyle w:val="NormalTok"/>
        </w:rPr>
        <w:t xml:space="preserve">(matrug) </w:t>
      </w:r>
      <w:r>
        <w:rPr>
          <w:rStyle w:val="CommentTok"/>
        </w:rPr>
        <w:t xml:space="preserve"># vector para O. rugosa</w:t>
      </w:r>
      <w:r>
        <w:br/>
      </w:r>
      <w:r>
        <w:rPr>
          <w:rStyle w:val="NormalTok"/>
        </w:rPr>
        <w:t xml:space="preserve">mat_mart.vector </w:t>
      </w:r>
      <w:r>
        <w:rPr>
          <w:rStyle w:val="OtherTok"/>
        </w:rPr>
        <w:t xml:space="preserve">&lt;-</w:t>
      </w:r>
      <w:r>
        <w:rPr>
          <w:rStyle w:val="NormalTok"/>
        </w:rPr>
        <w:t xml:space="preserve"> </w:t>
      </w:r>
      <w:r>
        <w:rPr>
          <w:rStyle w:val="FunctionTok"/>
        </w:rPr>
        <w:t xml:space="preserve">as.vector</w:t>
      </w:r>
      <w:r>
        <w:rPr>
          <w:rStyle w:val="NormalTok"/>
        </w:rPr>
        <w:t xml:space="preserve">(matmart) </w:t>
      </w:r>
      <w:r>
        <w:rPr>
          <w:rStyle w:val="CommentTok"/>
        </w:rPr>
        <w:t xml:space="preserve"># vector para O. martinezii</w:t>
      </w:r>
    </w:p>
    <w:p>
      <w:pPr>
        <w:pStyle w:val="SourceCode"/>
      </w:pPr>
      <w:r>
        <w:rPr>
          <w:rStyle w:val="NormalTok"/>
        </w:rPr>
        <w:t xml:space="preserve">mat_rug.vector</w:t>
      </w:r>
    </w:p>
    <w:p>
      <w:pPr>
        <w:pStyle w:val="SourceCode"/>
      </w:pPr>
      <w:r>
        <w:rPr>
          <w:rStyle w:val="VerbatimChar"/>
        </w:rPr>
        <w:t xml:space="preserve"> [1] 0.6400 0.2700 0.0000 0.0000 0.0600 0.7500 0.0800 0.0000 0.0000 0.2700</w:t>
      </w:r>
      <w:r>
        <w:br/>
      </w:r>
      <w:r>
        <w:rPr>
          <w:rStyle w:val="VerbatimChar"/>
        </w:rPr>
        <w:t xml:space="preserve">[11] 0.4700 0.2700 0.0045 0.0000 0.2800 0.6800</w:t>
      </w:r>
    </w:p>
    <w:p>
      <w:pPr>
        <w:pStyle w:val="SourceCode"/>
      </w:pPr>
      <w:r>
        <w:rPr>
          <w:rStyle w:val="NormalTok"/>
        </w:rPr>
        <w:t xml:space="preserve">matrug</w:t>
      </w:r>
    </w:p>
    <w:p>
      <w:pPr>
        <w:pStyle w:val="SourceCode"/>
      </w:pPr>
      <w:r>
        <w:rPr>
          <w:rStyle w:val="VerbatimChar"/>
        </w:rPr>
        <w:t xml:space="preserve">     [,1] [,2] [,3]   [,4]</w:t>
      </w:r>
      <w:r>
        <w:br/>
      </w:r>
      <w:r>
        <w:rPr>
          <w:rStyle w:val="VerbatimChar"/>
        </w:rPr>
        <w:t xml:space="preserve">[1,] 0.64 0.06 0.00 0.0045</w:t>
      </w:r>
      <w:r>
        <w:br/>
      </w:r>
      <w:r>
        <w:rPr>
          <w:rStyle w:val="VerbatimChar"/>
        </w:rPr>
        <w:t xml:space="preserve">[2,] 0.27 0.75 0.27 0.0000</w:t>
      </w:r>
      <w:r>
        <w:br/>
      </w:r>
      <w:r>
        <w:rPr>
          <w:rStyle w:val="VerbatimChar"/>
        </w:rPr>
        <w:t xml:space="preserve">[3,] 0.00 0.08 0.47 0.2800</w:t>
      </w:r>
      <w:r>
        <w:br/>
      </w:r>
      <w:r>
        <w:rPr>
          <w:rStyle w:val="VerbatimChar"/>
        </w:rPr>
        <w:t xml:space="preserve">[4,] 0.00 0.00 0.27 0.6800</w:t>
      </w:r>
    </w:p>
    <w:p>
      <w:pPr>
        <w:pStyle w:val="FirstParagraph"/>
      </w:pPr>
      <w:r>
        <w:t xml:space="preserve">Unir los vectores de las matrices</w:t>
      </w:r>
      <w:r>
        <w:t xml:space="preserve"> </w:t>
      </w:r>
      <w:r>
        <w:rPr>
          <w:i/>
          <w:iCs/>
        </w:rPr>
        <w:t xml:space="preserve">O. rugosa</w:t>
      </w:r>
      <w:r>
        <w:t xml:space="preserve"> </w:t>
      </w:r>
      <w:r>
        <w:t xml:space="preserve">y</w:t>
      </w:r>
      <w:r>
        <w:t xml:space="preserve"> </w:t>
      </w:r>
      <w:r>
        <w:rPr>
          <w:i/>
          <w:iCs/>
        </w:rPr>
        <w:t xml:space="preserve">O. martinezii</w:t>
      </w:r>
    </w:p>
    <w:p>
      <w:pPr>
        <w:pStyle w:val="SourceCode"/>
      </w:pPr>
      <w:r>
        <w:rPr>
          <w:rStyle w:val="NormalTok"/>
        </w:rPr>
        <w:t xml:space="preserve">Unido </w:t>
      </w:r>
      <w:r>
        <w:rPr>
          <w:rStyle w:val="OtherTok"/>
        </w:rPr>
        <w:t xml:space="preserve">&lt;-</w:t>
      </w:r>
      <w:r>
        <w:rPr>
          <w:rStyle w:val="NormalTok"/>
        </w:rPr>
        <w:t xml:space="preserve"> </w:t>
      </w:r>
      <w:r>
        <w:rPr>
          <w:rStyle w:val="FunctionTok"/>
        </w:rPr>
        <w:t xml:space="preserve">rbind</w:t>
      </w:r>
      <w:r>
        <w:rPr>
          <w:rStyle w:val="NormalTok"/>
        </w:rPr>
        <w:t xml:space="preserve">(mat_rug.vector, mat_mart.vector)</w:t>
      </w:r>
      <w:r>
        <w:br/>
      </w:r>
      <w:r>
        <w:br/>
      </w:r>
      <w:r>
        <w:rPr>
          <w:rStyle w:val="NormalTok"/>
        </w:rPr>
        <w:t xml:space="preserve">Unido</w:t>
      </w:r>
    </w:p>
    <w:p>
      <w:pPr>
        <w:pStyle w:val="SourceCode"/>
      </w:pPr>
      <w:r>
        <w:rPr>
          <w:rStyle w:val="VerbatimChar"/>
        </w:rPr>
        <w:t xml:space="preserve">                [,1] [,2] [,3] [,4] [,5] [,6] [,7] [,8] [,9] [,10] [,11] [,12]</w:t>
      </w:r>
      <w:r>
        <w:br/>
      </w:r>
      <w:r>
        <w:rPr>
          <w:rStyle w:val="VerbatimChar"/>
        </w:rPr>
        <w:t xml:space="preserve">mat_rug.vector  0.64 0.27    0    0 0.06 0.75 0.08    0 0.00  0.27  0.47  0.27</w:t>
      </w:r>
      <w:r>
        <w:br/>
      </w:r>
      <w:r>
        <w:rPr>
          <w:rStyle w:val="VerbatimChar"/>
        </w:rPr>
        <w:t xml:space="preserve">mat_mart.vector 0.68 0.22    0    0 0.02 0.76 0.13    0 3.88  0.23  0.53  0.17</w:t>
      </w:r>
      <w:r>
        <w:br/>
      </w:r>
      <w:r>
        <w:rPr>
          <w:rStyle w:val="VerbatimChar"/>
        </w:rPr>
        <w:t xml:space="preserve">                  [,13] [,14] [,15] [,16]</w:t>
      </w:r>
      <w:r>
        <w:br/>
      </w:r>
      <w:r>
        <w:rPr>
          <w:rStyle w:val="VerbatimChar"/>
        </w:rPr>
        <w:t xml:space="preserve">mat_rug.vector   0.0045     0  0.28  0.68</w:t>
      </w:r>
      <w:r>
        <w:br/>
      </w:r>
      <w:r>
        <w:rPr>
          <w:rStyle w:val="VerbatimChar"/>
        </w:rPr>
        <w:t xml:space="preserve">mat_mart.vector 16.5300     0  0.58  0.38</w:t>
      </w:r>
    </w:p>
    <w:p>
      <w:pPr>
        <w:pStyle w:val="FirstParagraph"/>
      </w:pPr>
      <w:r>
        <w:t xml:space="preserve">Añadir los nombres a las columnas de la matriz promedio</w:t>
      </w:r>
    </w:p>
    <w:p>
      <w:pPr>
        <w:pStyle w:val="SourceCode"/>
      </w:pPr>
      <w:r>
        <w:rPr>
          <w:rStyle w:val="FunctionTok"/>
        </w:rPr>
        <w:t xml:space="preserve">colnames</w:t>
      </w:r>
      <w:r>
        <w:rPr>
          <w:rStyle w:val="NormalTok"/>
        </w:rPr>
        <w:t xml:space="preserve">(Unido) </w:t>
      </w:r>
      <w:r>
        <w:rPr>
          <w:rStyle w:val="OtherTok"/>
        </w:rPr>
        <w:t xml:space="preserve">&lt;-</w:t>
      </w:r>
      <w:r>
        <w:rPr>
          <w:rStyle w:val="NormalTok"/>
        </w:rPr>
        <w:t xml:space="preserve"> </w:t>
      </w:r>
      <w:r>
        <w:rPr>
          <w:rStyle w:val="FunctionTok"/>
        </w:rPr>
        <w:t xml:space="preserve">expression</w:t>
      </w:r>
      <w:r>
        <w:rPr>
          <w:rStyle w:val="NormalTok"/>
        </w:rPr>
        <w:t xml:space="preserve">(</w:t>
      </w:r>
      <w:r>
        <w:br/>
      </w:r>
      <w:r>
        <w:rPr>
          <w:rStyle w:val="NormalTok"/>
        </w:rPr>
        <w:t xml:space="preserve">  a11, a12, a13, a14, </w:t>
      </w:r>
      <w:r>
        <w:rPr>
          <w:rStyle w:val="CommentTok"/>
        </w:rPr>
        <w:t xml:space="preserve"># nota que el orden es por columnas no filas</w:t>
      </w:r>
      <w:r>
        <w:br/>
      </w:r>
      <w:r>
        <w:rPr>
          <w:rStyle w:val="NormalTok"/>
        </w:rPr>
        <w:t xml:space="preserve">  a21, a22, a23, a24,</w:t>
      </w:r>
      <w:r>
        <w:br/>
      </w:r>
      <w:r>
        <w:rPr>
          <w:rStyle w:val="NormalTok"/>
        </w:rPr>
        <w:t xml:space="preserve">  a31, a32, a33, a34,</w:t>
      </w:r>
      <w:r>
        <w:br/>
      </w:r>
      <w:r>
        <w:rPr>
          <w:rStyle w:val="NormalTok"/>
        </w:rPr>
        <w:t xml:space="preserve">  a41, a42, a34, a44</w:t>
      </w:r>
      <w:r>
        <w:br/>
      </w:r>
      <w:r>
        <w:rPr>
          <w:rStyle w:val="NormalTok"/>
        </w:rPr>
        <w:t xml:space="preserve">)</w:t>
      </w:r>
      <w:r>
        <w:br/>
      </w:r>
      <w:r>
        <w:br/>
      </w:r>
      <w:r>
        <w:rPr>
          <w:rStyle w:val="NormalTok"/>
        </w:rPr>
        <w:t xml:space="preserve">Unido </w:t>
      </w:r>
      <w:r>
        <w:rPr>
          <w:rStyle w:val="OtherTok"/>
        </w:rPr>
        <w:t xml:space="preserve">&lt;-</w:t>
      </w:r>
      <w:r>
        <w:rPr>
          <w:rStyle w:val="NormalTok"/>
        </w:rPr>
        <w:t xml:space="preserve"> </w:t>
      </w:r>
      <w:r>
        <w:rPr>
          <w:rStyle w:val="FunctionTok"/>
        </w:rPr>
        <w:t xml:space="preserve">as.data.frame</w:t>
      </w:r>
      <w:r>
        <w:rPr>
          <w:rStyle w:val="NormalTok"/>
        </w:rPr>
        <w:t xml:space="preserve">(Unido)</w:t>
      </w:r>
      <w:r>
        <w:br/>
      </w:r>
      <w:r>
        <w:rPr>
          <w:rStyle w:val="NormalTok"/>
        </w:rPr>
        <w:t xml:space="preserve">Unido</w:t>
      </w:r>
      <w:r>
        <w:rPr>
          <w:rStyle w:val="SpecialCharTok"/>
        </w:rPr>
        <w:t xml:space="preserve">$</w:t>
      </w:r>
      <w:r>
        <w:rPr>
          <w:rStyle w:val="NormalTok"/>
        </w:rPr>
        <w:t xml:space="preserve">Site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"Q. rugosa"</w:t>
      </w:r>
      <w:r>
        <w:rPr>
          <w:rStyle w:val="NormalTok"/>
        </w:rPr>
        <w:t xml:space="preserve">, </w:t>
      </w:r>
      <w:r>
        <w:rPr>
          <w:rStyle w:val="StringTok"/>
        </w:rPr>
        <w:t xml:space="preserve">"Q. martinezii"</w:t>
      </w:r>
      <w:r>
        <w:rPr>
          <w:rStyle w:val="NormalTok"/>
        </w:rPr>
        <w:t xml:space="preserve">)</w:t>
      </w:r>
      <w:r>
        <w:br/>
      </w:r>
      <w:r>
        <w:br/>
      </w:r>
      <w:r>
        <w:rPr>
          <w:rStyle w:val="NormalTok"/>
        </w:rPr>
        <w:t xml:space="preserve">Unido</w:t>
      </w:r>
    </w:p>
    <w:p>
      <w:pPr>
        <w:pStyle w:val="SourceCode"/>
      </w:pPr>
      <w:r>
        <w:rPr>
          <w:rStyle w:val="VerbatimChar"/>
        </w:rPr>
        <w:t xml:space="preserve">                 a11  a12 a13 a14  a21  a22  a23 a24  a31  a32  a33  a34</w:t>
      </w:r>
      <w:r>
        <w:br/>
      </w:r>
      <w:r>
        <w:rPr>
          <w:rStyle w:val="VerbatimChar"/>
        </w:rPr>
        <w:t xml:space="preserve">mat_rug.vector  0.64 0.27   0   0 0.06 0.75 0.08   0 0.00 0.27 0.47 0.27</w:t>
      </w:r>
      <w:r>
        <w:br/>
      </w:r>
      <w:r>
        <w:rPr>
          <w:rStyle w:val="VerbatimChar"/>
        </w:rPr>
        <w:t xml:space="preserve">mat_mart.vector 0.68 0.22   0   0 0.02 0.76 0.13   0 3.88 0.23 0.53 0.17</w:t>
      </w:r>
      <w:r>
        <w:br/>
      </w:r>
      <w:r>
        <w:rPr>
          <w:rStyle w:val="VerbatimChar"/>
        </w:rPr>
        <w:t xml:space="preserve">                    a41 a42  a34  a44          Site</w:t>
      </w:r>
      <w:r>
        <w:br/>
      </w:r>
      <w:r>
        <w:rPr>
          <w:rStyle w:val="VerbatimChar"/>
        </w:rPr>
        <w:t xml:space="preserve">mat_rug.vector   0.0045   0 0.28 0.68     Q. rugosa</w:t>
      </w:r>
      <w:r>
        <w:br/>
      </w:r>
      <w:r>
        <w:rPr>
          <w:rStyle w:val="VerbatimChar"/>
        </w:rPr>
        <w:t xml:space="preserve">mat_mart.vector 16.5300   0 0.58 0.38 Q. martinezii</w:t>
      </w:r>
    </w:p>
    <w:p>
      <w:pPr>
        <w:pStyle w:val="FirstParagraph"/>
      </w:pPr>
      <w:r>
        <w:t xml:space="preserve">Extraer los elementos del data frame y convertirlos en una lista de matrices</w:t>
      </w:r>
    </w:p>
    <w:p>
      <w:pPr>
        <w:pStyle w:val="SourceCode"/>
      </w:pPr>
      <w:r>
        <w:rPr>
          <w:rStyle w:val="NormalTok"/>
        </w:rPr>
        <w:t xml:space="preserve">Ob_Atrt </w:t>
      </w:r>
      <w:r>
        <w:rPr>
          <w:rStyle w:val="OtherTok"/>
        </w:rPr>
        <w:t xml:space="preserve">&lt;-</w:t>
      </w:r>
      <w:r>
        <w:rPr>
          <w:rStyle w:val="NormalTok"/>
        </w:rPr>
        <w:t xml:space="preserve"> </w:t>
      </w:r>
      <w:r>
        <w:rPr>
          <w:rStyle w:val="FunctionTok"/>
        </w:rPr>
        <w:t xml:space="preserve">lapply</w:t>
      </w:r>
      <w:r>
        <w:rPr>
          <w:rStyle w:val="NormalTok"/>
        </w:rPr>
        <w:t xml:space="preserve">(</w:t>
      </w:r>
      <w:r>
        <w:br/>
      </w:r>
      <w:r>
        <w:rPr>
          <w:rStyle w:val="NormalTok"/>
        </w:rPr>
        <w:t xml:space="preserve">  </w:t>
      </w:r>
      <w:r>
        <w:rPr>
          <w:rStyle w:val="FunctionTok"/>
        </w:rPr>
        <w:t xml:space="preserve">split</w:t>
      </w:r>
      <w:r>
        <w:rPr>
          <w:rStyle w:val="NormalTok"/>
        </w:rPr>
        <w:t xml:space="preserve">(</w:t>
      </w:r>
      <w:r>
        <w:rPr>
          <w:rStyle w:val="FunctionTok"/>
        </w:rPr>
        <w:t xml:space="preserve">as.matrix</w:t>
      </w:r>
      <w:r>
        <w:rPr>
          <w:rStyle w:val="NormalTok"/>
        </w:rPr>
        <w:t xml:space="preserve">(Unido[, </w:t>
      </w:r>
      <w:r>
        <w:rPr>
          <w:rStyle w:val="DecValTok"/>
        </w:rPr>
        <w:t xml:space="preserve">1</w:t>
      </w:r>
      <w:r>
        <w:rPr>
          <w:rStyle w:val="SpecialCharTok"/>
        </w:rPr>
        <w:t xml:space="preserve">:</w:t>
      </w:r>
      <w:r>
        <w:rPr>
          <w:rStyle w:val="DecValTok"/>
        </w:rPr>
        <w:t xml:space="preserve">16</w:t>
      </w:r>
      <w:r>
        <w:rPr>
          <w:rStyle w:val="NormalTok"/>
        </w:rPr>
        <w:t xml:space="preserve">]), </w:t>
      </w:r>
      <w:r>
        <w:rPr>
          <w:rStyle w:val="DecValTok"/>
        </w:rPr>
        <w:t xml:space="preserve">1</w:t>
      </w:r>
      <w:r>
        <w:rPr>
          <w:rStyle w:val="SpecialCharTok"/>
        </w:rPr>
        <w:t xml:space="preserve">:</w:t>
      </w:r>
      <w:r>
        <w:rPr>
          <w:rStyle w:val="DecValTok"/>
        </w:rPr>
        <w:t xml:space="preserve">2</w:t>
      </w:r>
      <w:r>
        <w:rPr>
          <w:rStyle w:val="NormalTok"/>
        </w:rPr>
        <w:t xml:space="preserve">),</w:t>
      </w:r>
      <w:r>
        <w:br/>
      </w:r>
      <w:r>
        <w:rPr>
          <w:rStyle w:val="NormalTok"/>
        </w:rPr>
        <w:t xml:space="preserve">  matrix,</w:t>
      </w:r>
      <w:r>
        <w:br/>
      </w:r>
      <w:r>
        <w:rPr>
          <w:rStyle w:val="NormalTok"/>
        </w:rPr>
        <w:t xml:space="preserve">  </w:t>
      </w:r>
      <w:r>
        <w:rPr>
          <w:rStyle w:val="AttributeTok"/>
        </w:rPr>
        <w:t xml:space="preserve">ncol =</w:t>
      </w:r>
      <w:r>
        <w:rPr>
          <w:rStyle w:val="NormalTok"/>
        </w:rPr>
        <w:t xml:space="preserve"> </w:t>
      </w:r>
      <w:r>
        <w:rPr>
          <w:rStyle w:val="DecValTok"/>
        </w:rPr>
        <w:t xml:space="preserve">4</w:t>
      </w:r>
      <w:r>
        <w:rPr>
          <w:rStyle w:val="NormalTok"/>
        </w:rPr>
        <w:t xml:space="preserve">,</w:t>
      </w:r>
      <w:r>
        <w:br/>
      </w:r>
      <w:r>
        <w:rPr>
          <w:rStyle w:val="NormalTok"/>
        </w:rPr>
        <w:t xml:space="preserve">  </w:t>
      </w:r>
      <w:r>
        <w:rPr>
          <w:rStyle w:val="AttributeTok"/>
        </w:rPr>
        <w:t xml:space="preserve">byrow =</w:t>
      </w:r>
      <w:r>
        <w:rPr>
          <w:rStyle w:val="NormalTok"/>
        </w:rPr>
        <w:t xml:space="preserve"> </w:t>
      </w:r>
      <w:r>
        <w:rPr>
          <w:rStyle w:val="ConstantTok"/>
        </w:rPr>
        <w:t xml:space="preserve">FALSE</w:t>
      </w:r>
      <w:r>
        <w:br/>
      </w:r>
      <w:r>
        <w:rPr>
          <w:rStyle w:val="NormalTok"/>
        </w:rPr>
        <w:t xml:space="preserve">)</w:t>
      </w:r>
      <w:r>
        <w:br/>
      </w:r>
      <w:r>
        <w:br/>
      </w:r>
      <w:r>
        <w:rPr>
          <w:rStyle w:val="FunctionTok"/>
        </w:rPr>
        <w:t xml:space="preserve">names</w:t>
      </w:r>
      <w:r>
        <w:rPr>
          <w:rStyle w:val="NormalTok"/>
        </w:rPr>
        <w:t xml:space="preserve">(Ob_Atrt) </w:t>
      </w:r>
      <w:r>
        <w:rPr>
          <w:rStyle w:val="OtherTok"/>
        </w:rPr>
        <w:t xml:space="preserve">&lt;-</w:t>
      </w:r>
      <w:r>
        <w:rPr>
          <w:rStyle w:val="NormalTok"/>
        </w:rPr>
        <w:t xml:space="preserve"> Unido</w:t>
      </w:r>
      <w:r>
        <w:rPr>
          <w:rStyle w:val="SpecialCharTok"/>
        </w:rPr>
        <w:t xml:space="preserve">$</w:t>
      </w:r>
      <w:r>
        <w:rPr>
          <w:rStyle w:val="NormalTok"/>
        </w:rPr>
        <w:t xml:space="preserve">Site</w:t>
      </w:r>
      <w:r>
        <w:br/>
      </w:r>
      <w:r>
        <w:br/>
      </w:r>
      <w:r>
        <w:rPr>
          <w:rStyle w:val="NormalTok"/>
        </w:rPr>
        <w:t xml:space="preserve">Ob_Atrt</w:t>
      </w:r>
    </w:p>
    <w:p>
      <w:pPr>
        <w:pStyle w:val="SourceCode"/>
      </w:pPr>
      <w:r>
        <w:rPr>
          <w:rStyle w:val="VerbatimChar"/>
        </w:rPr>
        <w:t xml:space="preserve">$`Q. rugosa`</w:t>
      </w:r>
      <w:r>
        <w:br/>
      </w:r>
      <w:r>
        <w:rPr>
          <w:rStyle w:val="VerbatimChar"/>
        </w:rPr>
        <w:t xml:space="preserve">     [,1] [,2] [,3]   [,4]</w:t>
      </w:r>
      <w:r>
        <w:br/>
      </w:r>
      <w:r>
        <w:rPr>
          <w:rStyle w:val="VerbatimChar"/>
        </w:rPr>
        <w:t xml:space="preserve">[1,] 0.64 0.06 0.00 0.0045</w:t>
      </w:r>
      <w:r>
        <w:br/>
      </w:r>
      <w:r>
        <w:rPr>
          <w:rStyle w:val="VerbatimChar"/>
        </w:rPr>
        <w:t xml:space="preserve">[2,] 0.27 0.75 0.27 0.0000</w:t>
      </w:r>
      <w:r>
        <w:br/>
      </w:r>
      <w:r>
        <w:rPr>
          <w:rStyle w:val="VerbatimChar"/>
        </w:rPr>
        <w:t xml:space="preserve">[3,] 0.00 0.08 0.47 0.2800</w:t>
      </w:r>
      <w:r>
        <w:br/>
      </w:r>
      <w:r>
        <w:rPr>
          <w:rStyle w:val="VerbatimChar"/>
        </w:rPr>
        <w:t xml:space="preserve">[4,] 0.00 0.00 0.27 0.6800</w:t>
      </w:r>
      <w:r>
        <w:br/>
      </w:r>
      <w:r>
        <w:br/>
      </w:r>
      <w:r>
        <w:rPr>
          <w:rStyle w:val="VerbatimChar"/>
        </w:rPr>
        <w:t xml:space="preserve">$`Q. martinezii`</w:t>
      </w:r>
      <w:r>
        <w:br/>
      </w:r>
      <w:r>
        <w:rPr>
          <w:rStyle w:val="VerbatimChar"/>
        </w:rPr>
        <w:t xml:space="preserve">     [,1] [,2] [,3]  [,4]</w:t>
      </w:r>
      <w:r>
        <w:br/>
      </w:r>
      <w:r>
        <w:rPr>
          <w:rStyle w:val="VerbatimChar"/>
        </w:rPr>
        <w:t xml:space="preserve">[1,] 0.68 0.02 3.88 16.53</w:t>
      </w:r>
      <w:r>
        <w:br/>
      </w:r>
      <w:r>
        <w:rPr>
          <w:rStyle w:val="VerbatimChar"/>
        </w:rPr>
        <w:t xml:space="preserve">[2,] 0.22 0.76 0.23  0.00</w:t>
      </w:r>
      <w:r>
        <w:br/>
      </w:r>
      <w:r>
        <w:rPr>
          <w:rStyle w:val="VerbatimChar"/>
        </w:rPr>
        <w:t xml:space="preserve">[3,] 0.00 0.13 0.53  0.58</w:t>
      </w:r>
      <w:r>
        <w:br/>
      </w:r>
      <w:r>
        <w:rPr>
          <w:rStyle w:val="VerbatimChar"/>
        </w:rPr>
        <w:t xml:space="preserve">[4,] 0.00 0.00 0.17  0.38</w:t>
      </w:r>
    </w:p>
    <w:bookmarkEnd w:id="69"/>
    <w:bookmarkStart w:id="70" w:name="X6037f46fb300bfef4f3e0b3bef4ecd6c10d62a3"/>
    <w:p>
      <w:pPr>
        <w:pStyle w:val="Heading2"/>
      </w:pPr>
      <w:r>
        <w:t xml:space="preserve">1.9 Análisis de ERTV para</w:t>
      </w:r>
      <w:r>
        <w:t xml:space="preserve"> </w:t>
      </w:r>
      <w:r>
        <w:rPr>
          <w:i/>
          <w:iCs/>
        </w:rPr>
        <w:t xml:space="preserve">Oncidium brachyandrum</w:t>
      </w:r>
    </w:p>
    <w:p>
      <w:pPr>
        <w:pStyle w:val="FirstParagraph"/>
      </w:pPr>
      <w:r>
        <w:t xml:space="preserve">Gráfico de contribución de ERTV para la matriz promedio de</w:t>
      </w:r>
      <w:r>
        <w:t xml:space="preserve"> </w:t>
      </w:r>
      <w:r>
        <w:rPr>
          <w:i/>
          <w:iCs/>
        </w:rPr>
        <w:t xml:space="preserve">Oncidium brachyandrum</w:t>
      </w:r>
      <w:r>
        <w:t xml:space="preserve"> </w:t>
      </w:r>
      <w:r>
        <w:t xml:space="preserve">creciendo sobre</w:t>
      </w:r>
      <w:r>
        <w:t xml:space="preserve"> </w:t>
      </w:r>
      <w:r>
        <w:rPr>
          <w:i/>
          <w:iCs/>
        </w:rPr>
        <w:t xml:space="preserve">Quercus martinezii</w:t>
      </w:r>
      <w:r>
        <w:t xml:space="preserve"> </w:t>
      </w:r>
      <w:r>
        <w:t xml:space="preserve">y</w:t>
      </w:r>
      <w:r>
        <w:t xml:space="preserve"> </w:t>
      </w:r>
      <w:r>
        <w:rPr>
          <w:i/>
          <w:iCs/>
        </w:rPr>
        <w:t xml:space="preserve">Q. rugosa</w:t>
      </w:r>
      <w:r>
        <w:t xml:space="preserve">.</w:t>
      </w:r>
    </w:p>
    <w:p>
      <w:pPr>
        <w:pStyle w:val="SourceCode"/>
      </w:pPr>
      <w:r>
        <w:rPr>
          <w:rStyle w:val="NormalTok"/>
        </w:rPr>
        <w:t xml:space="preserve">Ob </w:t>
      </w:r>
      <w:r>
        <w:rPr>
          <w:rStyle w:val="OtherTok"/>
        </w:rPr>
        <w:t xml:space="preserve">&lt;-</w:t>
      </w:r>
      <w:r>
        <w:rPr>
          <w:rStyle w:val="NormalTok"/>
        </w:rPr>
        <w:t xml:space="preserve"> </w:t>
      </w:r>
      <w:r>
        <w:rPr>
          <w:rStyle w:val="FunctionTok"/>
        </w:rPr>
        <w:t xml:space="preserve">LTRE</w:t>
      </w:r>
      <w:r>
        <w:rPr>
          <w:rStyle w:val="NormalTok"/>
        </w:rPr>
        <w:t xml:space="preserve">(Ob_Atrt, mat.promedio)</w:t>
      </w:r>
      <w:r>
        <w:br/>
      </w:r>
      <w:r>
        <w:rPr>
          <w:rStyle w:val="NormalTok"/>
        </w:rPr>
        <w:t xml:space="preserve">Ob</w:t>
      </w:r>
    </w:p>
    <w:p>
      <w:pPr>
        <w:pStyle w:val="SourceCode"/>
      </w:pPr>
      <w:r>
        <w:rPr>
          <w:rStyle w:val="VerbatimChar"/>
        </w:rPr>
        <w:t xml:space="preserve">$`Q. rugosa`</w:t>
      </w:r>
      <w:r>
        <w:br/>
      </w:r>
      <w:r>
        <w:rPr>
          <w:rStyle w:val="VerbatimChar"/>
        </w:rPr>
        <w:t xml:space="preserve">             [,1]         [,2]         [,3]        [,4]</w:t>
      </w:r>
      <w:r>
        <w:br/>
      </w:r>
      <w:r>
        <w:rPr>
          <w:rStyle w:val="VerbatimChar"/>
        </w:rPr>
        <w:t xml:space="preserve">[1,] -0.004507693  0.003547226 -0.066416155 -0.13203195</w:t>
      </w:r>
      <w:r>
        <w:br/>
      </w:r>
      <w:r>
        <w:rPr>
          <w:rStyle w:val="VerbatimChar"/>
        </w:rPr>
        <w:t xml:space="preserve">[2,]  0.010501362 -0.001652761  0.001276096  0.00000000</w:t>
      </w:r>
      <w:r>
        <w:br/>
      </w:r>
      <w:r>
        <w:rPr>
          <w:rStyle w:val="VerbatimChar"/>
        </w:rPr>
        <w:t xml:space="preserve">[3,]  0.000000000 -0.031320325 -0.007254719 -0.01693063</w:t>
      </w:r>
      <w:r>
        <w:br/>
      </w:r>
      <w:r>
        <w:rPr>
          <w:rStyle w:val="VerbatimChar"/>
        </w:rPr>
        <w:t xml:space="preserve">[4,]  0.000000000  0.000000000  0.021664700  0.03033586</w:t>
      </w:r>
      <w:r>
        <w:br/>
      </w:r>
      <w:r>
        <w:br/>
      </w:r>
      <w:r>
        <w:rPr>
          <w:rStyle w:val="VerbatimChar"/>
        </w:rPr>
        <w:t xml:space="preserve">$`Q. martinezii`</w:t>
      </w:r>
      <w:r>
        <w:br/>
      </w:r>
      <w:r>
        <w:rPr>
          <w:rStyle w:val="VerbatimChar"/>
        </w:rPr>
        <w:t xml:space="preserve">             [,1]         [,2]         [,3]         [,4]</w:t>
      </w:r>
      <w:r>
        <w:br/>
      </w:r>
      <w:r>
        <w:rPr>
          <w:rStyle w:val="VerbatimChar"/>
        </w:rPr>
        <w:t xml:space="preserve">[1,]  0.005224749 -0.002669011  0.049028094  0.050703995</w:t>
      </w:r>
      <w:r>
        <w:br/>
      </w:r>
      <w:r>
        <w:rPr>
          <w:rStyle w:val="VerbatimChar"/>
        </w:rPr>
        <w:t xml:space="preserve">[2,] -0.016519276  0.001687741 -0.001278465  0.000000000</w:t>
      </w:r>
      <w:r>
        <w:br/>
      </w:r>
      <w:r>
        <w:rPr>
          <w:rStyle w:val="VerbatimChar"/>
        </w:rPr>
        <w:t xml:space="preserve">[3,]  0.000000000  0.035099431  0.007976352  0.009683862</w:t>
      </w:r>
      <w:r>
        <w:br/>
      </w:r>
      <w:r>
        <w:rPr>
          <w:rStyle w:val="VerbatimChar"/>
        </w:rPr>
        <w:t xml:space="preserve">[4,]  0.000000000  0.000000000 -0.027868190 -0.020300386</w:t>
      </w:r>
    </w:p>
    <w:bookmarkEnd w:id="70"/>
    <w:bookmarkStart w:id="75" w:name="X95feaf190a0d892b682e1a48ec6f34b76253273"/>
    <w:p>
      <w:pPr>
        <w:pStyle w:val="Heading2"/>
      </w:pPr>
      <w:r>
        <w:t xml:space="preserve">1.10 Analisis de ERTV para</w:t>
      </w:r>
      <w:r>
        <w:t xml:space="preserve"> </w:t>
      </w:r>
      <w:r>
        <w:rPr>
          <w:i/>
          <w:iCs/>
        </w:rPr>
        <w:t xml:space="preserve">Oncidium brachyandrum</w:t>
      </w:r>
      <w:r>
        <w:t xml:space="preserve"> </w:t>
      </w:r>
      <w:r>
        <w:t xml:space="preserve">por hospedero</w:t>
      </w:r>
    </w:p>
    <w:p>
      <w:pPr>
        <w:pStyle w:val="FirstParagraph"/>
      </w:pPr>
      <w:r>
        <w:t xml:space="preserve">Convertir los resultados de ERTV en un data frame para facilitar la visualización y manipulación de los datos para usar con ggplot2</w:t>
      </w:r>
    </w:p>
    <w:p>
      <w:pPr>
        <w:pStyle w:val="SourceCode"/>
      </w:pPr>
      <w:r>
        <w:rPr>
          <w:rStyle w:val="NormalTok"/>
        </w:rPr>
        <w:t xml:space="preserve">Ob </w:t>
      </w:r>
      <w:r>
        <w:rPr>
          <w:rStyle w:val="OtherTok"/>
        </w:rPr>
        <w:t xml:space="preserve">&lt;-</w:t>
      </w:r>
      <w:r>
        <w:rPr>
          <w:rStyle w:val="NormalTok"/>
        </w:rPr>
        <w:t xml:space="preserve"> </w:t>
      </w:r>
      <w:r>
        <w:rPr>
          <w:rStyle w:val="FunctionTok"/>
        </w:rPr>
        <w:t xml:space="preserve">LTRE</w:t>
      </w:r>
      <w:r>
        <w:rPr>
          <w:rStyle w:val="NormalTok"/>
        </w:rPr>
        <w:t xml:space="preserve">(Ob_Atrt, mat.promedio) </w:t>
      </w:r>
      <w:r>
        <w:rPr>
          <w:rStyle w:val="CommentTok"/>
        </w:rPr>
        <w:t xml:space="preserve"># Realizar el análisis de ERTV usando la matriz promedio</w:t>
      </w:r>
      <w:r>
        <w:br/>
      </w:r>
      <w:r>
        <w:br/>
      </w:r>
      <w:r>
        <w:rPr>
          <w:rStyle w:val="NormalTok"/>
        </w:rPr>
        <w:t xml:space="preserve">Ob_df_mart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t</w:t>
      </w:r>
      <w:r>
        <w:rPr>
          <w:rStyle w:val="NormalTok"/>
        </w:rPr>
        <w:t xml:space="preserve">(Ob</w:t>
      </w:r>
      <w:r>
        <w:rPr>
          <w:rStyle w:val="SpecialCharTok"/>
        </w:rPr>
        <w:t xml:space="preserve">$</w:t>
      </w:r>
      <w:r>
        <w:rPr>
          <w:rStyle w:val="StringTok"/>
        </w:rPr>
        <w:t xml:space="preserve">`</w:t>
      </w:r>
      <w:r>
        <w:rPr>
          <w:rStyle w:val="AttributeTok"/>
        </w:rPr>
        <w:t xml:space="preserve">Q. martinezii</w:t>
      </w:r>
      <w:r>
        <w:rPr>
          <w:rStyle w:val="StringTok"/>
        </w:rPr>
        <w:t xml:space="preserve">`</w:t>
      </w:r>
      <w:r>
        <w:rPr>
          <w:rStyle w:val="NormalTok"/>
        </w:rPr>
        <w:t xml:space="preserve">)) </w:t>
      </w:r>
      <w:r>
        <w:rPr>
          <w:rStyle w:val="CommentTok"/>
        </w:rPr>
        <w:t xml:space="preserve"># Convertir los resultados de *Q. martinezii* en un data frame</w:t>
      </w:r>
      <w:r>
        <w:br/>
      </w:r>
      <w:r>
        <w:rPr>
          <w:rStyle w:val="NormalTok"/>
        </w:rPr>
        <w:t xml:space="preserve">Ob_df_rug </w:t>
      </w:r>
      <w:r>
        <w:rPr>
          <w:rStyle w:val="OtherTok"/>
        </w:rPr>
        <w:t xml:space="preserve">&lt;-</w:t>
      </w:r>
      <w:r>
        <w:rPr>
          <w:rStyle w:val="NormalTok"/>
        </w:rPr>
        <w:t xml:space="preserve"> </w:t>
      </w:r>
      <w:r>
        <w:rPr>
          <w:rStyle w:val="FunctionTok"/>
        </w:rPr>
        <w:t xml:space="preserve">as.data.frame</w:t>
      </w:r>
      <w:r>
        <w:rPr>
          <w:rStyle w:val="NormalTok"/>
        </w:rPr>
        <w:t xml:space="preserve">(</w:t>
      </w:r>
      <w:r>
        <w:rPr>
          <w:rStyle w:val="FunctionTok"/>
        </w:rPr>
        <w:t xml:space="preserve">t</w:t>
      </w:r>
      <w:r>
        <w:rPr>
          <w:rStyle w:val="NormalTok"/>
        </w:rPr>
        <w:t xml:space="preserve">(Ob</w:t>
      </w:r>
      <w:r>
        <w:rPr>
          <w:rStyle w:val="SpecialCharTok"/>
        </w:rPr>
        <w:t xml:space="preserve">$</w:t>
      </w:r>
      <w:r>
        <w:rPr>
          <w:rStyle w:val="StringTok"/>
        </w:rPr>
        <w:t xml:space="preserve">`</w:t>
      </w:r>
      <w:r>
        <w:rPr>
          <w:rStyle w:val="AttributeTok"/>
        </w:rPr>
        <w:t xml:space="preserve">Q. rugosa</w:t>
      </w:r>
      <w:r>
        <w:rPr>
          <w:rStyle w:val="StringTok"/>
        </w:rPr>
        <w:t xml:space="preserve">`</w:t>
      </w:r>
      <w:r>
        <w:rPr>
          <w:rStyle w:val="NormalTok"/>
        </w:rPr>
        <w:t xml:space="preserve">)) </w:t>
      </w:r>
      <w:r>
        <w:rPr>
          <w:rStyle w:val="CommentTok"/>
        </w:rPr>
        <w:t xml:space="preserve"># Convertir los resultados de *Q. rugosa* en un data frame</w:t>
      </w:r>
      <w:r>
        <w:br/>
      </w:r>
      <w:r>
        <w:br/>
      </w:r>
      <w:r>
        <w:rPr>
          <w:rStyle w:val="NormalTok"/>
        </w:rPr>
        <w:t xml:space="preserve">Ob_df </w:t>
      </w:r>
      <w:r>
        <w:rPr>
          <w:rStyle w:val="OtherTok"/>
        </w:rPr>
        <w:t xml:space="preserve">&lt;-</w:t>
      </w:r>
      <w:r>
        <w:rPr>
          <w:rStyle w:val="NormalTok"/>
        </w:rPr>
        <w:t xml:space="preserve"> </w:t>
      </w:r>
      <w:r>
        <w:rPr>
          <w:rStyle w:val="FunctionTok"/>
        </w:rPr>
        <w:t xml:space="preserve">rbind</w:t>
      </w:r>
      <w:r>
        <w:rPr>
          <w:rStyle w:val="NormalTok"/>
        </w:rPr>
        <w:t xml:space="preserve">(Ob_df_mart, Ob_df_rug)</w:t>
      </w:r>
      <w:r>
        <w:br/>
      </w:r>
      <w:r>
        <w:br/>
      </w:r>
      <w:r>
        <w:rPr>
          <w:rStyle w:val="NormalTok"/>
        </w:rPr>
        <w:t xml:space="preserve">Ob_df</w:t>
      </w:r>
      <w:r>
        <w:rPr>
          <w:rStyle w:val="SpecialCharTok"/>
        </w:rPr>
        <w:t xml:space="preserve">$</w:t>
      </w:r>
      <w:r>
        <w:rPr>
          <w:rStyle w:val="NormalTok"/>
        </w:rPr>
        <w:t xml:space="preserve">Species </w:t>
      </w:r>
      <w:r>
        <w:rPr>
          <w:rStyle w:val="OtherTok"/>
        </w:rPr>
        <w:t xml:space="preserve">&lt;-</w:t>
      </w:r>
      <w:r>
        <w:rPr>
          <w:rStyle w:val="NormalTok"/>
        </w:rPr>
        <w:t xml:space="preserve"> </w:t>
      </w:r>
      <w:r>
        <w:rPr>
          <w:rStyle w:val="FunctionTok"/>
        </w:rPr>
        <w:t xml:space="preserve">c</w:t>
      </w:r>
      <w:r>
        <w:rPr>
          <w:rStyle w:val="NormalTok"/>
        </w:rPr>
        <w:t xml:space="preserve">( </w:t>
      </w:r>
      <w:r>
        <w:rPr>
          <w:rStyle w:val="CommentTok"/>
        </w:rPr>
        <w:t xml:space="preserve"># Asignar nombres de especies, una asignación de nombre por cada fila</w:t>
      </w:r>
      <w:r>
        <w:br/>
      </w:r>
      <w:r>
        <w:rPr>
          <w:rStyle w:val="NormalTok"/>
        </w:rPr>
        <w:t xml:space="preserve">  </w:t>
      </w:r>
      <w:r>
        <w:rPr>
          <w:rStyle w:val="StringTok"/>
        </w:rPr>
        <w:t xml:space="preserve">"Q. martinezii"</w:t>
      </w:r>
      <w:r>
        <w:rPr>
          <w:rStyle w:val="NormalTok"/>
        </w:rPr>
        <w:t xml:space="preserve">,</w:t>
      </w:r>
      <w:r>
        <w:br/>
      </w:r>
      <w:r>
        <w:rPr>
          <w:rStyle w:val="NormalTok"/>
        </w:rPr>
        <w:t xml:space="preserve">  </w:t>
      </w:r>
      <w:r>
        <w:rPr>
          <w:rStyle w:val="StringTok"/>
        </w:rPr>
        <w:t xml:space="preserve">"Q. martinezii"</w:t>
      </w:r>
      <w:r>
        <w:rPr>
          <w:rStyle w:val="NormalTok"/>
        </w:rPr>
        <w:t xml:space="preserve">,</w:t>
      </w:r>
      <w:r>
        <w:br/>
      </w:r>
      <w:r>
        <w:rPr>
          <w:rStyle w:val="NormalTok"/>
        </w:rPr>
        <w:t xml:space="preserve">  </w:t>
      </w:r>
      <w:r>
        <w:rPr>
          <w:rStyle w:val="StringTok"/>
        </w:rPr>
        <w:t xml:space="preserve">"Q. martinezii"</w:t>
      </w:r>
      <w:r>
        <w:rPr>
          <w:rStyle w:val="NormalTok"/>
        </w:rPr>
        <w:t xml:space="preserve">,</w:t>
      </w:r>
      <w:r>
        <w:br/>
      </w:r>
      <w:r>
        <w:rPr>
          <w:rStyle w:val="NormalTok"/>
        </w:rPr>
        <w:t xml:space="preserve">  </w:t>
      </w:r>
      <w:r>
        <w:rPr>
          <w:rStyle w:val="StringTok"/>
        </w:rPr>
        <w:t xml:space="preserve">"Q. martinezii"</w:t>
      </w:r>
      <w:r>
        <w:rPr>
          <w:rStyle w:val="NormalTok"/>
        </w:rPr>
        <w:t xml:space="preserve">,</w:t>
      </w:r>
      <w:r>
        <w:br/>
      </w:r>
      <w:r>
        <w:rPr>
          <w:rStyle w:val="NormalTok"/>
        </w:rPr>
        <w:t xml:space="preserve">  </w:t>
      </w:r>
      <w:r>
        <w:rPr>
          <w:rStyle w:val="StringTok"/>
        </w:rPr>
        <w:t xml:space="preserve">"Q. rugosa"</w:t>
      </w:r>
      <w:r>
        <w:rPr>
          <w:rStyle w:val="NormalTok"/>
        </w:rPr>
        <w:t xml:space="preserve">,</w:t>
      </w:r>
      <w:r>
        <w:br/>
      </w:r>
      <w:r>
        <w:rPr>
          <w:rStyle w:val="NormalTok"/>
        </w:rPr>
        <w:t xml:space="preserve">  </w:t>
      </w:r>
      <w:r>
        <w:rPr>
          <w:rStyle w:val="StringTok"/>
        </w:rPr>
        <w:t xml:space="preserve">"Q. rugosa"</w:t>
      </w:r>
      <w:r>
        <w:rPr>
          <w:rStyle w:val="NormalTok"/>
        </w:rPr>
        <w:t xml:space="preserve">,</w:t>
      </w:r>
      <w:r>
        <w:br/>
      </w:r>
      <w:r>
        <w:rPr>
          <w:rStyle w:val="NormalTok"/>
        </w:rPr>
        <w:t xml:space="preserve">  </w:t>
      </w:r>
      <w:r>
        <w:rPr>
          <w:rStyle w:val="StringTok"/>
        </w:rPr>
        <w:t xml:space="preserve">"Q. rugosa"</w:t>
      </w:r>
      <w:r>
        <w:rPr>
          <w:rStyle w:val="NormalTok"/>
        </w:rPr>
        <w:t xml:space="preserve">,</w:t>
      </w:r>
      <w:r>
        <w:br/>
      </w:r>
      <w:r>
        <w:rPr>
          <w:rStyle w:val="NormalTok"/>
        </w:rPr>
        <w:t xml:space="preserve">  </w:t>
      </w:r>
      <w:r>
        <w:rPr>
          <w:rStyle w:val="StringTok"/>
        </w:rPr>
        <w:t xml:space="preserve">"Q. rugosa"</w:t>
      </w:r>
      <w:r>
        <w:br/>
      </w:r>
      <w:r>
        <w:rPr>
          <w:rStyle w:val="NormalTok"/>
        </w:rPr>
        <w:t xml:space="preserve">)</w:t>
      </w:r>
      <w:r>
        <w:br/>
      </w:r>
      <w:r>
        <w:br/>
      </w:r>
      <w:r>
        <w:rPr>
          <w:rStyle w:val="FunctionTok"/>
        </w:rPr>
        <w:t xml:space="preserve">colnames</w:t>
      </w:r>
      <w:r>
        <w:rPr>
          <w:rStyle w:val="NormalTok"/>
        </w:rPr>
        <w:t xml:space="preserve">(Ob_df)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"a1i"</w:t>
      </w:r>
      <w:r>
        <w:rPr>
          <w:rStyle w:val="NormalTok"/>
        </w:rPr>
        <w:t xml:space="preserve">, </w:t>
      </w:r>
      <w:r>
        <w:rPr>
          <w:rStyle w:val="StringTok"/>
        </w:rPr>
        <w:t xml:space="preserve">"a2i"</w:t>
      </w:r>
      <w:r>
        <w:rPr>
          <w:rStyle w:val="NormalTok"/>
        </w:rPr>
        <w:t xml:space="preserve">, </w:t>
      </w:r>
      <w:r>
        <w:rPr>
          <w:rStyle w:val="StringTok"/>
        </w:rPr>
        <w:t xml:space="preserve">"a3i"</w:t>
      </w:r>
      <w:r>
        <w:rPr>
          <w:rStyle w:val="NormalTok"/>
        </w:rPr>
        <w:t xml:space="preserve">, </w:t>
      </w:r>
      <w:r>
        <w:rPr>
          <w:rStyle w:val="StringTok"/>
        </w:rPr>
        <w:t xml:space="preserve">"a4i"</w:t>
      </w:r>
      <w:r>
        <w:rPr>
          <w:rStyle w:val="NormalTok"/>
        </w:rPr>
        <w:t xml:space="preserve">, </w:t>
      </w:r>
      <w:r>
        <w:rPr>
          <w:rStyle w:val="StringTok"/>
        </w:rPr>
        <w:t xml:space="preserve">"Species"</w:t>
      </w:r>
      <w:r>
        <w:rPr>
          <w:rStyle w:val="NormalTok"/>
        </w:rPr>
        <w:t xml:space="preserve">) </w:t>
      </w:r>
      <w:r>
        <w:rPr>
          <w:rStyle w:val="CommentTok"/>
        </w:rPr>
        <w:t xml:space="preserve"># Asignar nombres a las columnas</w:t>
      </w:r>
      <w:r>
        <w:br/>
      </w:r>
      <w:r>
        <w:rPr>
          <w:rStyle w:val="NormalTok"/>
        </w:rPr>
        <w:t xml:space="preserve">Ob_df</w:t>
      </w:r>
      <w:r>
        <w:rPr>
          <w:rStyle w:val="SpecialCharTok"/>
        </w:rPr>
        <w:t xml:space="preserve">$</w:t>
      </w:r>
      <w:r>
        <w:rPr>
          <w:rStyle w:val="NormalTok"/>
        </w:rPr>
        <w:t xml:space="preserve">t_1 </w:t>
      </w:r>
      <w:r>
        <w:rPr>
          <w:rStyle w:val="OtherTok"/>
        </w:rPr>
        <w:t xml:space="preserve">&lt;-</w:t>
      </w:r>
      <w:r>
        <w:rPr>
          <w:rStyle w:val="NormalTok"/>
        </w:rPr>
        <w:t xml:space="preserve"> </w:t>
      </w:r>
      <w:r>
        <w:rPr>
          <w:rStyle w:val="FunctionTok"/>
        </w:rPr>
        <w:t xml:space="preserve">c</w:t>
      </w:r>
      <w:r>
        <w:rPr>
          <w:rStyle w:val="NormalTok"/>
        </w:rPr>
        <w:t xml:space="preserve">(</w:t>
      </w:r>
      <w:r>
        <w:rPr>
          <w:rStyle w:val="StringTok"/>
        </w:rPr>
        <w:t xml:space="preserve">"ai1"</w:t>
      </w:r>
      <w:r>
        <w:rPr>
          <w:rStyle w:val="NormalTok"/>
        </w:rPr>
        <w:t xml:space="preserve">, </w:t>
      </w:r>
      <w:r>
        <w:rPr>
          <w:rStyle w:val="StringTok"/>
        </w:rPr>
        <w:t xml:space="preserve">"ai2"</w:t>
      </w:r>
      <w:r>
        <w:rPr>
          <w:rStyle w:val="NormalTok"/>
        </w:rPr>
        <w:t xml:space="preserve">, </w:t>
      </w:r>
      <w:r>
        <w:rPr>
          <w:rStyle w:val="StringTok"/>
        </w:rPr>
        <w:t xml:space="preserve">"ai3"</w:t>
      </w:r>
      <w:r>
        <w:rPr>
          <w:rStyle w:val="NormalTok"/>
        </w:rPr>
        <w:t xml:space="preserve">, </w:t>
      </w:r>
      <w:r>
        <w:rPr>
          <w:rStyle w:val="StringTok"/>
        </w:rPr>
        <w:t xml:space="preserve">"ai4"</w:t>
      </w:r>
      <w:r>
        <w:rPr>
          <w:rStyle w:val="NormalTok"/>
        </w:rPr>
        <w:t xml:space="preserve">, </w:t>
      </w:r>
      <w:r>
        <w:rPr>
          <w:rStyle w:val="StringTok"/>
        </w:rPr>
        <w:t xml:space="preserve">"ai1"</w:t>
      </w:r>
      <w:r>
        <w:rPr>
          <w:rStyle w:val="NormalTok"/>
        </w:rPr>
        <w:t xml:space="preserve">, </w:t>
      </w:r>
      <w:r>
        <w:rPr>
          <w:rStyle w:val="StringTok"/>
        </w:rPr>
        <w:t xml:space="preserve">"ai2"</w:t>
      </w:r>
      <w:r>
        <w:rPr>
          <w:rStyle w:val="NormalTok"/>
        </w:rPr>
        <w:t xml:space="preserve">, </w:t>
      </w:r>
      <w:r>
        <w:rPr>
          <w:rStyle w:val="StringTok"/>
        </w:rPr>
        <w:t xml:space="preserve">"ai3"</w:t>
      </w:r>
      <w:r>
        <w:rPr>
          <w:rStyle w:val="NormalTok"/>
        </w:rPr>
        <w:t xml:space="preserve">, </w:t>
      </w:r>
      <w:r>
        <w:rPr>
          <w:rStyle w:val="StringTok"/>
        </w:rPr>
        <w:t xml:space="preserve">"ai4"</w:t>
      </w:r>
      <w:r>
        <w:rPr>
          <w:rStyle w:val="NormalTok"/>
        </w:rPr>
        <w:t xml:space="preserve">) </w:t>
      </w:r>
      <w:r>
        <w:rPr>
          <w:rStyle w:val="CommentTok"/>
        </w:rPr>
        <w:t xml:space="preserve"># Asignar nombres a las filas</w:t>
      </w:r>
      <w:r>
        <w:br/>
      </w:r>
      <w:r>
        <w:br/>
      </w:r>
      <w:r>
        <w:rPr>
          <w:rStyle w:val="NormalTok"/>
        </w:rPr>
        <w:t xml:space="preserve">pivot_long </w:t>
      </w:r>
      <w:r>
        <w:rPr>
          <w:rStyle w:val="OtherTok"/>
        </w:rPr>
        <w:t xml:space="preserve">&lt;-</w:t>
      </w:r>
      <w:r>
        <w:rPr>
          <w:rStyle w:val="NormalTok"/>
        </w:rPr>
        <w:t xml:space="preserve"> tidyr</w:t>
      </w:r>
      <w:r>
        <w:rPr>
          <w:rStyle w:val="SpecialCharTok"/>
        </w:rPr>
        <w:t xml:space="preserve">::</w:t>
      </w:r>
      <w:r>
        <w:rPr>
          <w:rStyle w:val="FunctionTok"/>
        </w:rPr>
        <w:t xml:space="preserve">pivot_longer</w:t>
      </w:r>
      <w:r>
        <w:rPr>
          <w:rStyle w:val="NormalTok"/>
        </w:rPr>
        <w:t xml:space="preserve">( </w:t>
      </w:r>
      <w:r>
        <w:rPr>
          <w:rStyle w:val="CommentTok"/>
        </w:rPr>
        <w:t xml:space="preserve"># Convertir a formato largo para ggplot2</w:t>
      </w:r>
      <w:r>
        <w:br/>
      </w:r>
      <w:r>
        <w:rPr>
          <w:rStyle w:val="NormalTok"/>
        </w:rPr>
        <w:t xml:space="preserve">  Ob_df, </w:t>
      </w:r>
      <w:r>
        <w:rPr>
          <w:rStyle w:val="CommentTok"/>
        </w:rPr>
        <w:t xml:space="preserve"># datos de entrada</w:t>
      </w:r>
      <w:r>
        <w:br/>
      </w:r>
      <w:r>
        <w:rPr>
          <w:rStyle w:val="NormalTok"/>
        </w:rPr>
        <w:t xml:space="preserve">  </w:t>
      </w:r>
      <w:r>
        <w:rPr>
          <w:rStyle w:val="AttributeTok"/>
        </w:rPr>
        <w:t xml:space="preserve">cols =</w:t>
      </w:r>
      <w:r>
        <w:rPr>
          <w:rStyle w:val="NormalTok"/>
        </w:rPr>
        <w:t xml:space="preserve"> </w:t>
      </w:r>
      <w:r>
        <w:rPr>
          <w:rStyle w:val="FunctionTok"/>
        </w:rPr>
        <w:t xml:space="preserve">c</w:t>
      </w:r>
      <w:r>
        <w:rPr>
          <w:rStyle w:val="NormalTok"/>
        </w:rPr>
        <w:t xml:space="preserve">(</w:t>
      </w:r>
      <w:r>
        <w:rPr>
          <w:rStyle w:val="StringTok"/>
        </w:rPr>
        <w:t xml:space="preserve">"a1i"</w:t>
      </w:r>
      <w:r>
        <w:rPr>
          <w:rStyle w:val="NormalTok"/>
        </w:rPr>
        <w:t xml:space="preserve">, </w:t>
      </w:r>
      <w:r>
        <w:rPr>
          <w:rStyle w:val="StringTok"/>
        </w:rPr>
        <w:t xml:space="preserve">"a2i"</w:t>
      </w:r>
      <w:r>
        <w:rPr>
          <w:rStyle w:val="NormalTok"/>
        </w:rPr>
        <w:t xml:space="preserve">, </w:t>
      </w:r>
      <w:r>
        <w:rPr>
          <w:rStyle w:val="StringTok"/>
        </w:rPr>
        <w:t xml:space="preserve">"a3i"</w:t>
      </w:r>
      <w:r>
        <w:rPr>
          <w:rStyle w:val="NormalTok"/>
        </w:rPr>
        <w:t xml:space="preserve">, </w:t>
      </w:r>
      <w:r>
        <w:rPr>
          <w:rStyle w:val="StringTok"/>
        </w:rPr>
        <w:t xml:space="preserve">"a4i"</w:t>
      </w:r>
      <w:r>
        <w:rPr>
          <w:rStyle w:val="NormalTok"/>
        </w:rPr>
        <w:t xml:space="preserve">), </w:t>
      </w:r>
      <w:r>
        <w:rPr>
          <w:rStyle w:val="CommentTok"/>
        </w:rPr>
        <w:t xml:space="preserve"># columnas a pivotar</w:t>
      </w:r>
      <w:r>
        <w:br/>
      </w:r>
      <w:r>
        <w:rPr>
          <w:rStyle w:val="NormalTok"/>
        </w:rPr>
        <w:t xml:space="preserve">  </w:t>
      </w:r>
      <w:r>
        <w:rPr>
          <w:rStyle w:val="AttributeTok"/>
        </w:rPr>
        <w:t xml:space="preserve">names_to =</w:t>
      </w:r>
      <w:r>
        <w:rPr>
          <w:rStyle w:val="NormalTok"/>
        </w:rPr>
        <w:t xml:space="preserve"> </w:t>
      </w:r>
      <w:r>
        <w:rPr>
          <w:rStyle w:val="StringTok"/>
        </w:rPr>
        <w:t xml:space="preserve">"Transition"</w:t>
      </w:r>
      <w:r>
        <w:rPr>
          <w:rStyle w:val="NormalTok"/>
        </w:rPr>
        <w:t xml:space="preserve">, </w:t>
      </w:r>
      <w:r>
        <w:rPr>
          <w:rStyle w:val="CommentTok"/>
        </w:rPr>
        <w:t xml:space="preserve"># nombre de la nueva columna para las variables</w:t>
      </w:r>
      <w:r>
        <w:br/>
      </w:r>
      <w:r>
        <w:rPr>
          <w:rStyle w:val="NormalTok"/>
        </w:rPr>
        <w:t xml:space="preserve">  </w:t>
      </w:r>
      <w:r>
        <w:rPr>
          <w:rStyle w:val="AttributeTok"/>
        </w:rPr>
        <w:t xml:space="preserve">values_to =</w:t>
      </w:r>
      <w:r>
        <w:rPr>
          <w:rStyle w:val="NormalTok"/>
        </w:rPr>
        <w:t xml:space="preserve"> </w:t>
      </w:r>
      <w:r>
        <w:rPr>
          <w:rStyle w:val="StringTok"/>
        </w:rPr>
        <w:t xml:space="preserve">"Contribution"</w:t>
      </w:r>
      <w:r>
        <w:rPr>
          <w:rStyle w:val="NormalTok"/>
        </w:rPr>
        <w:t xml:space="preserve"> </w:t>
      </w:r>
      <w:r>
        <w:rPr>
          <w:rStyle w:val="CommentTok"/>
        </w:rPr>
        <w:t xml:space="preserve"># nombre de la nueva columna para los valores</w:t>
      </w:r>
      <w:r>
        <w:br/>
      </w:r>
      <w:r>
        <w:rPr>
          <w:rStyle w:val="NormalTok"/>
        </w:rPr>
        <w:t xml:space="preserve">)</w:t>
      </w:r>
      <w:r>
        <w:br/>
      </w:r>
      <w:r>
        <w:rPr>
          <w:rStyle w:val="NormalTok"/>
        </w:rPr>
        <w:t xml:space="preserve">pivot_long</w:t>
      </w:r>
      <w:r>
        <w:rPr>
          <w:rStyle w:val="SpecialCharTok"/>
        </w:rPr>
        <w:t xml:space="preserve">$</w:t>
      </w:r>
      <w:r>
        <w:rPr>
          <w:rStyle w:val="NormalTok"/>
        </w:rPr>
        <w:t xml:space="preserve">Transitions2 </w:t>
      </w:r>
      <w:r>
        <w:rPr>
          <w:rStyle w:val="OtherTok"/>
        </w:rPr>
        <w:t xml:space="preserve">&lt;-</w:t>
      </w:r>
      <w:r>
        <w:rPr>
          <w:rStyle w:val="NormalTok"/>
        </w:rPr>
        <w:t xml:space="preserve"> </w:t>
      </w:r>
      <w:r>
        <w:rPr>
          <w:rStyle w:val="FunctionTok"/>
        </w:rPr>
        <w:t xml:space="preserve">c</w:t>
      </w:r>
      <w:r>
        <w:rPr>
          <w:rStyle w:val="NormalTok"/>
        </w:rPr>
        <w:t xml:space="preserve">(</w:t>
      </w:r>
      <w:r>
        <w:br/>
      </w:r>
      <w:r>
        <w:rPr>
          <w:rStyle w:val="NormalTok"/>
        </w:rPr>
        <w:t xml:space="preserve">  </w:t>
      </w:r>
      <w:r>
        <w:rPr>
          <w:rStyle w:val="StringTok"/>
        </w:rPr>
        <w:t xml:space="preserve">"a11"</w:t>
      </w:r>
      <w:r>
        <w:rPr>
          <w:rStyle w:val="NormalTok"/>
        </w:rPr>
        <w:t xml:space="preserve">, </w:t>
      </w:r>
      <w:r>
        <w:rPr>
          <w:rStyle w:val="StringTok"/>
        </w:rPr>
        <w:t xml:space="preserve">"a12"</w:t>
      </w:r>
      <w:r>
        <w:rPr>
          <w:rStyle w:val="NormalTok"/>
        </w:rPr>
        <w:t xml:space="preserve">, </w:t>
      </w:r>
      <w:r>
        <w:rPr>
          <w:rStyle w:val="StringTok"/>
        </w:rPr>
        <w:t xml:space="preserve">"a13"</w:t>
      </w:r>
      <w:r>
        <w:rPr>
          <w:rStyle w:val="NormalTok"/>
        </w:rPr>
        <w:t xml:space="preserve">, </w:t>
      </w:r>
      <w:r>
        <w:rPr>
          <w:rStyle w:val="StringTok"/>
        </w:rPr>
        <w:t xml:space="preserve">"a14"</w:t>
      </w:r>
      <w:r>
        <w:rPr>
          <w:rStyle w:val="NormalTok"/>
        </w:rPr>
        <w:t xml:space="preserve">, </w:t>
      </w:r>
      <w:r>
        <w:rPr>
          <w:rStyle w:val="CommentTok"/>
        </w:rPr>
        <w:t xml:space="preserve"># Asignar nombres a las transiciones</w:t>
      </w:r>
      <w:r>
        <w:br/>
      </w:r>
      <w:r>
        <w:rPr>
          <w:rStyle w:val="NormalTok"/>
        </w:rPr>
        <w:t xml:space="preserve">  </w:t>
      </w:r>
      <w:r>
        <w:rPr>
          <w:rStyle w:val="StringTok"/>
        </w:rPr>
        <w:t xml:space="preserve">"a21"</w:t>
      </w:r>
      <w:r>
        <w:rPr>
          <w:rStyle w:val="NormalTok"/>
        </w:rPr>
        <w:t xml:space="preserve">, </w:t>
      </w:r>
      <w:r>
        <w:rPr>
          <w:rStyle w:val="StringTok"/>
        </w:rPr>
        <w:t xml:space="preserve">"a22"</w:t>
      </w:r>
      <w:r>
        <w:rPr>
          <w:rStyle w:val="NormalTok"/>
        </w:rPr>
        <w:t xml:space="preserve">, </w:t>
      </w:r>
      <w:r>
        <w:rPr>
          <w:rStyle w:val="StringTok"/>
        </w:rPr>
        <w:t xml:space="preserve">"a23"</w:t>
      </w:r>
      <w:r>
        <w:rPr>
          <w:rStyle w:val="NormalTok"/>
        </w:rPr>
        <w:t xml:space="preserve">, </w:t>
      </w:r>
      <w:r>
        <w:rPr>
          <w:rStyle w:val="StringTok"/>
        </w:rPr>
        <w:t xml:space="preserve">"a24"</w:t>
      </w:r>
      <w:r>
        <w:rPr>
          <w:rStyle w:val="NormalTok"/>
        </w:rPr>
        <w:t xml:space="preserve">,</w:t>
      </w:r>
      <w:r>
        <w:br/>
      </w:r>
      <w:r>
        <w:rPr>
          <w:rStyle w:val="NormalTok"/>
        </w:rPr>
        <w:t xml:space="preserve">  </w:t>
      </w:r>
      <w:r>
        <w:rPr>
          <w:rStyle w:val="StringTok"/>
        </w:rPr>
        <w:t xml:space="preserve">"a31"</w:t>
      </w:r>
      <w:r>
        <w:rPr>
          <w:rStyle w:val="NormalTok"/>
        </w:rPr>
        <w:t xml:space="preserve">, </w:t>
      </w:r>
      <w:r>
        <w:rPr>
          <w:rStyle w:val="StringTok"/>
        </w:rPr>
        <w:t xml:space="preserve">"a32"</w:t>
      </w:r>
      <w:r>
        <w:rPr>
          <w:rStyle w:val="NormalTok"/>
        </w:rPr>
        <w:t xml:space="preserve">, </w:t>
      </w:r>
      <w:r>
        <w:rPr>
          <w:rStyle w:val="StringTok"/>
        </w:rPr>
        <w:t xml:space="preserve">"a33"</w:t>
      </w:r>
      <w:r>
        <w:rPr>
          <w:rStyle w:val="NormalTok"/>
        </w:rPr>
        <w:t xml:space="preserve">, </w:t>
      </w:r>
      <w:r>
        <w:rPr>
          <w:rStyle w:val="StringTok"/>
        </w:rPr>
        <w:t xml:space="preserve">"a34"</w:t>
      </w:r>
      <w:r>
        <w:rPr>
          <w:rStyle w:val="NormalTok"/>
        </w:rPr>
        <w:t xml:space="preserve">,</w:t>
      </w:r>
      <w:r>
        <w:br/>
      </w:r>
      <w:r>
        <w:rPr>
          <w:rStyle w:val="NormalTok"/>
        </w:rPr>
        <w:t xml:space="preserve">  </w:t>
      </w:r>
      <w:r>
        <w:rPr>
          <w:rStyle w:val="StringTok"/>
        </w:rPr>
        <w:t xml:space="preserve">"a41"</w:t>
      </w:r>
      <w:r>
        <w:rPr>
          <w:rStyle w:val="NormalTok"/>
        </w:rPr>
        <w:t xml:space="preserve">, </w:t>
      </w:r>
      <w:r>
        <w:rPr>
          <w:rStyle w:val="StringTok"/>
        </w:rPr>
        <w:t xml:space="preserve">"a42"</w:t>
      </w:r>
      <w:r>
        <w:rPr>
          <w:rStyle w:val="NormalTok"/>
        </w:rPr>
        <w:t xml:space="preserve">, </w:t>
      </w:r>
      <w:r>
        <w:rPr>
          <w:rStyle w:val="StringTok"/>
        </w:rPr>
        <w:t xml:space="preserve">"a43"</w:t>
      </w:r>
      <w:r>
        <w:rPr>
          <w:rStyle w:val="NormalTok"/>
        </w:rPr>
        <w:t xml:space="preserve">, </w:t>
      </w:r>
      <w:r>
        <w:rPr>
          <w:rStyle w:val="StringTok"/>
        </w:rPr>
        <w:t xml:space="preserve">"a44"</w:t>
      </w:r>
      <w:r>
        <w:rPr>
          <w:rStyle w:val="NormalTok"/>
        </w:rPr>
        <w:t xml:space="preserve">,</w:t>
      </w:r>
      <w:r>
        <w:br/>
      </w:r>
      <w:r>
        <w:rPr>
          <w:rStyle w:val="NormalTok"/>
        </w:rPr>
        <w:t xml:space="preserve">  </w:t>
      </w:r>
      <w:r>
        <w:rPr>
          <w:rStyle w:val="StringTok"/>
        </w:rPr>
        <w:t xml:space="preserve">"a11"</w:t>
      </w:r>
      <w:r>
        <w:rPr>
          <w:rStyle w:val="NormalTok"/>
        </w:rPr>
        <w:t xml:space="preserve">, </w:t>
      </w:r>
      <w:r>
        <w:rPr>
          <w:rStyle w:val="StringTok"/>
        </w:rPr>
        <w:t xml:space="preserve">"a12"</w:t>
      </w:r>
      <w:r>
        <w:rPr>
          <w:rStyle w:val="NormalTok"/>
        </w:rPr>
        <w:t xml:space="preserve">, </w:t>
      </w:r>
      <w:r>
        <w:rPr>
          <w:rStyle w:val="StringTok"/>
        </w:rPr>
        <w:t xml:space="preserve">"a13"</w:t>
      </w:r>
      <w:r>
        <w:rPr>
          <w:rStyle w:val="NormalTok"/>
        </w:rPr>
        <w:t xml:space="preserve">, </w:t>
      </w:r>
      <w:r>
        <w:rPr>
          <w:rStyle w:val="StringTok"/>
        </w:rPr>
        <w:t xml:space="preserve">"a14"</w:t>
      </w:r>
      <w:r>
        <w:rPr>
          <w:rStyle w:val="NormalTok"/>
        </w:rPr>
        <w:t xml:space="preserve">,</w:t>
      </w:r>
      <w:r>
        <w:br/>
      </w:r>
      <w:r>
        <w:rPr>
          <w:rStyle w:val="NormalTok"/>
        </w:rPr>
        <w:t xml:space="preserve">  </w:t>
      </w:r>
      <w:r>
        <w:rPr>
          <w:rStyle w:val="StringTok"/>
        </w:rPr>
        <w:t xml:space="preserve">"a21"</w:t>
      </w:r>
      <w:r>
        <w:rPr>
          <w:rStyle w:val="NormalTok"/>
        </w:rPr>
        <w:t xml:space="preserve">, </w:t>
      </w:r>
      <w:r>
        <w:rPr>
          <w:rStyle w:val="StringTok"/>
        </w:rPr>
        <w:t xml:space="preserve">"a22"</w:t>
      </w:r>
      <w:r>
        <w:rPr>
          <w:rStyle w:val="NormalTok"/>
        </w:rPr>
        <w:t xml:space="preserve">, </w:t>
      </w:r>
      <w:r>
        <w:rPr>
          <w:rStyle w:val="StringTok"/>
        </w:rPr>
        <w:t xml:space="preserve">"a23"</w:t>
      </w:r>
      <w:r>
        <w:rPr>
          <w:rStyle w:val="NormalTok"/>
        </w:rPr>
        <w:t xml:space="preserve">, </w:t>
      </w:r>
      <w:r>
        <w:rPr>
          <w:rStyle w:val="StringTok"/>
        </w:rPr>
        <w:t xml:space="preserve">"a24"</w:t>
      </w:r>
      <w:r>
        <w:rPr>
          <w:rStyle w:val="NormalTok"/>
        </w:rPr>
        <w:t xml:space="preserve">,</w:t>
      </w:r>
      <w:r>
        <w:br/>
      </w:r>
      <w:r>
        <w:rPr>
          <w:rStyle w:val="NormalTok"/>
        </w:rPr>
        <w:t xml:space="preserve">  </w:t>
      </w:r>
      <w:r>
        <w:rPr>
          <w:rStyle w:val="StringTok"/>
        </w:rPr>
        <w:t xml:space="preserve">"a31"</w:t>
      </w:r>
      <w:r>
        <w:rPr>
          <w:rStyle w:val="NormalTok"/>
        </w:rPr>
        <w:t xml:space="preserve">, </w:t>
      </w:r>
      <w:r>
        <w:rPr>
          <w:rStyle w:val="StringTok"/>
        </w:rPr>
        <w:t xml:space="preserve">"a32"</w:t>
      </w:r>
      <w:r>
        <w:rPr>
          <w:rStyle w:val="NormalTok"/>
        </w:rPr>
        <w:t xml:space="preserve">, </w:t>
      </w:r>
      <w:r>
        <w:rPr>
          <w:rStyle w:val="StringTok"/>
        </w:rPr>
        <w:t xml:space="preserve">"a33"</w:t>
      </w:r>
      <w:r>
        <w:rPr>
          <w:rStyle w:val="NormalTok"/>
        </w:rPr>
        <w:t xml:space="preserve">, </w:t>
      </w:r>
      <w:r>
        <w:rPr>
          <w:rStyle w:val="StringTok"/>
        </w:rPr>
        <w:t xml:space="preserve">"a34"</w:t>
      </w:r>
      <w:r>
        <w:rPr>
          <w:rStyle w:val="NormalTok"/>
        </w:rPr>
        <w:t xml:space="preserve">,</w:t>
      </w:r>
      <w:r>
        <w:br/>
      </w:r>
      <w:r>
        <w:rPr>
          <w:rStyle w:val="NormalTok"/>
        </w:rPr>
        <w:t xml:space="preserve">  </w:t>
      </w:r>
      <w:r>
        <w:rPr>
          <w:rStyle w:val="StringTok"/>
        </w:rPr>
        <w:t xml:space="preserve">"a41"</w:t>
      </w:r>
      <w:r>
        <w:rPr>
          <w:rStyle w:val="NormalTok"/>
        </w:rPr>
        <w:t xml:space="preserve">, </w:t>
      </w:r>
      <w:r>
        <w:rPr>
          <w:rStyle w:val="StringTok"/>
        </w:rPr>
        <w:t xml:space="preserve">"a42"</w:t>
      </w:r>
      <w:r>
        <w:rPr>
          <w:rStyle w:val="NormalTok"/>
        </w:rPr>
        <w:t xml:space="preserve">, </w:t>
      </w:r>
      <w:r>
        <w:rPr>
          <w:rStyle w:val="StringTok"/>
        </w:rPr>
        <w:t xml:space="preserve">"a43"</w:t>
      </w:r>
      <w:r>
        <w:rPr>
          <w:rStyle w:val="NormalTok"/>
        </w:rPr>
        <w:t xml:space="preserve">, </w:t>
      </w:r>
      <w:r>
        <w:rPr>
          <w:rStyle w:val="StringTok"/>
        </w:rPr>
        <w:t xml:space="preserve">"a44"</w:t>
      </w:r>
      <w:r>
        <w:br/>
      </w:r>
      <w:r>
        <w:rPr>
          <w:rStyle w:val="NormalTok"/>
        </w:rPr>
        <w:t xml:space="preserve">)</w:t>
      </w:r>
      <w:r>
        <w:br/>
      </w:r>
      <w:r>
        <w:br/>
      </w:r>
      <w:r>
        <w:rPr>
          <w:rStyle w:val="CommentTok"/>
        </w:rPr>
        <w:t xml:space="preserve"># head(pivot_long)</w:t>
      </w:r>
    </w:p>
    <w:p>
      <w:pPr>
        <w:pStyle w:val="FirstParagraph"/>
      </w:pPr>
      <w:r>
        <w:t xml:space="preserve">Creación de unos gráficos para ver la contribución de las tasas vitales sobre la variación en</w:t>
      </w:r>
      <w:r>
        <w:t xml:space="preserve"> </w:t>
      </w:r>
      <w:r>
        <w:rPr>
          <w:i/>
          <w:iCs/>
        </w:rPr>
        <w:t xml:space="preserve">λ</w:t>
      </w:r>
      <w:r>
        <w:t xml:space="preserve"> </w:t>
      </w:r>
      <w:r>
        <w:t xml:space="preserve">para cada una de las especies de hospedero.</w:t>
      </w:r>
    </w:p>
    <w:p>
      <w:pPr>
        <w:pStyle w:val="SourceCode"/>
      </w:pPr>
      <w:r>
        <w:rPr>
          <w:rStyle w:val="FunctionTok"/>
        </w:rPr>
        <w:t xml:space="preserve">library</w:t>
      </w:r>
      <w:r>
        <w:rPr>
          <w:rStyle w:val="NormalTok"/>
        </w:rPr>
        <w:t xml:space="preserve">(ggplot2)</w:t>
      </w:r>
      <w:r>
        <w:br/>
      </w:r>
      <w:r>
        <w:br/>
      </w:r>
      <w:r>
        <w:rPr>
          <w:rStyle w:val="FunctionTok"/>
        </w:rPr>
        <w:t xml:space="preserve">ggplot</w:t>
      </w:r>
      <w:r>
        <w:rPr>
          <w:rStyle w:val="NormalTok"/>
        </w:rPr>
        <w:t xml:space="preserve">(pivot_long, </w:t>
      </w:r>
      <w:r>
        <w:rPr>
          <w:rStyle w:val="FunctionTok"/>
        </w:rPr>
        <w:t xml:space="preserve">aes</w:t>
      </w:r>
      <w:r>
        <w:rPr>
          <w:rStyle w:val="NormalTok"/>
        </w:rPr>
        <w:t xml:space="preserve">(</w:t>
      </w:r>
      <w:r>
        <w:rPr>
          <w:rStyle w:val="AttributeTok"/>
        </w:rPr>
        <w:t xml:space="preserve">x =</w:t>
      </w:r>
      <w:r>
        <w:rPr>
          <w:rStyle w:val="NormalTok"/>
        </w:rPr>
        <w:t xml:space="preserve"> Transitions2, </w:t>
      </w:r>
      <w:r>
        <w:rPr>
          <w:rStyle w:val="AttributeTok"/>
        </w:rPr>
        <w:t xml:space="preserve">y =</w:t>
      </w:r>
      <w:r>
        <w:rPr>
          <w:rStyle w:val="NormalTok"/>
        </w:rPr>
        <w:t xml:space="preserve"> Contribution, </w:t>
      </w:r>
      <w:r>
        <w:rPr>
          <w:rStyle w:val="AttributeTok"/>
        </w:rPr>
        <w:t xml:space="preserve">fill =</w:t>
      </w:r>
      <w:r>
        <w:rPr>
          <w:rStyle w:val="NormalTok"/>
        </w:rPr>
        <w:t xml:space="preserve"> Species))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"Contribución de la variación en las transiciones sobre lambda"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"Transiciones"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"Contribuciones a λ"</w:t>
      </w:r>
      <w:r>
        <w:br/>
      </w:r>
      <w:r>
        <w:rPr>
          <w:rStyle w:val="NormalTok"/>
        </w:rPr>
        <w:t xml:space="preserve">  ) </w:t>
      </w:r>
      <w:r>
        <w:rPr>
          <w:rStyle w:val="SpecialCharTok"/>
        </w:rPr>
        <w:t xml:space="preserve">+</w:t>
      </w:r>
      <w:r>
        <w:br/>
      </w:r>
      <w:r>
        <w:rPr>
          <w:rStyle w:val="NormalTok"/>
        </w:rPr>
        <w:t xml:space="preserve">  </w:t>
      </w:r>
      <w:r>
        <w:rPr>
          <w:rStyle w:val="FunctionTok"/>
        </w:rPr>
        <w:t xml:space="preserve">rlt_style_fill</w:t>
      </w:r>
      <w:r>
        <w:rPr>
          <w:rStyle w:val="NormalTok"/>
        </w:rPr>
        <w:t xml:space="preserve">() </w:t>
      </w:r>
      <w:r>
        <w:rPr>
          <w:rStyle w:val="SpecialCharTok"/>
        </w:rPr>
        <w:t xml:space="preserve">+</w:t>
      </w:r>
      <w:r>
        <w:br/>
      </w:r>
      <w:r>
        <w:rPr>
          <w:rStyle w:val="NormalTok"/>
        </w:rPr>
        <w:t xml:space="preserve">  </w:t>
      </w:r>
      <w:r>
        <w:rPr>
          <w:rStyle w:val="CommentTok"/>
        </w:rPr>
        <w:t xml:space="preserve"># facet_wrap(~Species) +</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74" w:name="fig-LRE25"/>
          <w:p>
            <w:pPr>
              <w:pStyle w:val="Compact"/>
              <w:jc w:val="center"/>
            </w:pPr>
            <w:r>
              <w:drawing>
                <wp:inline>
                  <wp:extent cx="4587290" cy="3669832"/>
                  <wp:effectExtent b="0" l="0" r="0" t="0"/>
                  <wp:docPr descr="" title="" id="72" name="Picture"/>
                  <a:graphic>
                    <a:graphicData uri="http://schemas.openxmlformats.org/drawingml/2006/picture">
                      <pic:pic>
                        <pic:nvPicPr>
                          <pic:cNvPr descr="114-LTRE_files/figure-docx/fig-LRE25-1.png" id="73" name="Picture"/>
                          <pic:cNvPicPr>
                            <a:picLocks noChangeArrowheads="1" noChangeAspect="1"/>
                          </pic:cNvPicPr>
                        </pic:nvPicPr>
                        <pic:blipFill>
                          <a:blip r:embed="rId71"/>
                          <a:stretch>
                            <a:fillRect/>
                          </a:stretch>
                        </pic:blipFill>
                        <pic:spPr bwMode="auto">
                          <a:xfrm>
                            <a:off x="0" y="0"/>
                            <a:ext cx="4587290" cy="3669832"/>
                          </a:xfrm>
                          <a:prstGeom prst="rect">
                            <a:avLst/>
                          </a:prstGeom>
                          <a:noFill/>
                          <a:ln w="9525">
                            <a:noFill/>
                            <a:headEnd/>
                            <a:tailEnd/>
                          </a:ln>
                        </pic:spPr>
                      </pic:pic>
                    </a:graphicData>
                  </a:graphic>
                </wp:inline>
              </w:drawing>
            </w:r>
          </w:p>
          <w:p>
            <w:pPr>
              <w:jc w:val="center"/>
            </w:pPr>
            <w:pPr>
              <w:jc w:val="left"/>
              <w:spacing w:before="200"/>
              <w:pStyle w:val="ImageCaption"/>
            </w:pPr>
            <w:r>
              <w:t xml:space="preserve">Figura 6: Barras agrupadas (dodge) de la contribución a λ en función de las transiciones, coloreadas por especie, con línea horizontal punteada en cero.</w:t>
            </w:r>
          </w:p>
          <w:bookmarkEnd w:id="74"/>
        </w:tc>
      </w:tr>
    </w:tbl>
    <w:bookmarkEnd w:id="75"/>
    <w:bookmarkStart w:id="107" w:name="alternativa-de-grafico"/>
    <w:p>
      <w:pPr>
        <w:pStyle w:val="Heading2"/>
      </w:pPr>
      <w:r>
        <w:t xml:space="preserve">1.11 Alternativa de grafico</w:t>
      </w:r>
    </w:p>
    <w:p>
      <w:pPr>
        <w:pStyle w:val="SourceCode"/>
      </w:pPr>
      <w:r>
        <w:rPr>
          <w:rStyle w:val="FunctionTok"/>
        </w:rPr>
        <w:t xml:space="preserve">ggplot</w:t>
      </w:r>
      <w:r>
        <w:rPr>
          <w:rStyle w:val="NormalTok"/>
        </w:rPr>
        <w:t xml:space="preserve">(pivot_long, </w:t>
      </w:r>
      <w:r>
        <w:rPr>
          <w:rStyle w:val="FunctionTok"/>
        </w:rPr>
        <w:t xml:space="preserve">aes</w:t>
      </w:r>
      <w:r>
        <w:rPr>
          <w:rStyle w:val="NormalTok"/>
        </w:rPr>
        <w:t xml:space="preserve">(</w:t>
      </w:r>
      <w:r>
        <w:rPr>
          <w:rStyle w:val="AttributeTok"/>
        </w:rPr>
        <w:t xml:space="preserve">x =</w:t>
      </w:r>
      <w:r>
        <w:rPr>
          <w:rStyle w:val="NormalTok"/>
        </w:rPr>
        <w:t xml:space="preserve"> Transitions2, </w:t>
      </w:r>
      <w:r>
        <w:rPr>
          <w:rStyle w:val="AttributeTok"/>
        </w:rPr>
        <w:t xml:space="preserve">y =</w:t>
      </w:r>
      <w:r>
        <w:rPr>
          <w:rStyle w:val="NormalTok"/>
        </w:rPr>
        <w:t xml:space="preserve"> Contribution, </w:t>
      </w:r>
      <w:r>
        <w:rPr>
          <w:rStyle w:val="AttributeTok"/>
        </w:rPr>
        <w:t xml:space="preserve">fill =</w:t>
      </w:r>
      <w:r>
        <w:rPr>
          <w:rStyle w:val="NormalTok"/>
        </w:rPr>
        <w:t xml:space="preserve"> Species)) </w:t>
      </w:r>
      <w:r>
        <w:rPr>
          <w:rStyle w:val="SpecialCharTok"/>
        </w:rPr>
        <w:t xml:space="preserve">+</w:t>
      </w:r>
      <w:r>
        <w:br/>
      </w:r>
      <w:r>
        <w:rPr>
          <w:rStyle w:val="NormalTok"/>
        </w:rPr>
        <w:t xml:space="preserve">  </w:t>
      </w:r>
      <w:r>
        <w:rPr>
          <w:rStyle w:val="FunctionTok"/>
        </w:rPr>
        <w:t xml:space="preserve">geom_bar</w:t>
      </w:r>
      <w:r>
        <w:rPr>
          <w:rStyle w:val="NormalTok"/>
        </w:rPr>
        <w:t xml:space="preserve">(</w:t>
      </w:r>
      <w:r>
        <w:rPr>
          <w:rStyle w:val="AttributeTok"/>
        </w:rPr>
        <w:t xml:space="preserve">stat =</w:t>
      </w:r>
      <w:r>
        <w:rPr>
          <w:rStyle w:val="NormalTok"/>
        </w:rPr>
        <w:t xml:space="preserve"> </w:t>
      </w:r>
      <w:r>
        <w:rPr>
          <w:rStyle w:val="StringTok"/>
        </w:rPr>
        <w:t xml:space="preserve">"identity"</w:t>
      </w:r>
      <w:r>
        <w:rPr>
          <w:rStyle w:val="NormalTok"/>
        </w:rPr>
        <w:t xml:space="preserve">, </w:t>
      </w:r>
      <w:r>
        <w:rPr>
          <w:rStyle w:val="AttributeTok"/>
        </w:rPr>
        <w:t xml:space="preserve">position =</w:t>
      </w:r>
      <w:r>
        <w:rPr>
          <w:rStyle w:val="NormalTok"/>
        </w:rPr>
        <w:t xml:space="preserve"> </w:t>
      </w:r>
      <w:r>
        <w:rPr>
          <w:rStyle w:val="StringTok"/>
        </w:rPr>
        <w:t xml:space="preserve">"dodge"</w:t>
      </w:r>
      <w:r>
        <w:rPr>
          <w:rStyle w:val="NormalTok"/>
        </w:rPr>
        <w:t xml:space="preserve">) </w:t>
      </w:r>
      <w:r>
        <w:rPr>
          <w:rStyle w:val="SpecialCharTok"/>
        </w:rPr>
        <w:t xml:space="preserve">+</w:t>
      </w:r>
      <w:r>
        <w:br/>
      </w:r>
      <w:r>
        <w:rPr>
          <w:rStyle w:val="NormalTok"/>
        </w:rPr>
        <w:t xml:space="preserve">  </w:t>
      </w:r>
      <w:r>
        <w:rPr>
          <w:rStyle w:val="FunctionTok"/>
        </w:rPr>
        <w:t xml:space="preserve">labs</w:t>
      </w:r>
      <w:r>
        <w:rPr>
          <w:rStyle w:val="NormalTok"/>
        </w:rPr>
        <w:t xml:space="preserve">(</w:t>
      </w:r>
      <w:r>
        <w:br/>
      </w:r>
      <w:r>
        <w:rPr>
          <w:rStyle w:val="NormalTok"/>
        </w:rPr>
        <w:t xml:space="preserve">    </w:t>
      </w:r>
      <w:r>
        <w:rPr>
          <w:rStyle w:val="AttributeTok"/>
        </w:rPr>
        <w:t xml:space="preserve">title =</w:t>
      </w:r>
      <w:r>
        <w:rPr>
          <w:rStyle w:val="NormalTok"/>
        </w:rPr>
        <w:t xml:space="preserve"> </w:t>
      </w:r>
      <w:r>
        <w:rPr>
          <w:rStyle w:val="StringTok"/>
        </w:rPr>
        <w:t xml:space="preserve">"Contribución de la variación en las transiciones sobre lambda"</w:t>
      </w:r>
      <w:r>
        <w:rPr>
          <w:rStyle w:val="NormalTok"/>
        </w:rPr>
        <w:t xml:space="preserve">,</w:t>
      </w:r>
      <w:r>
        <w:br/>
      </w:r>
      <w:r>
        <w:rPr>
          <w:rStyle w:val="NormalTok"/>
        </w:rPr>
        <w:t xml:space="preserve">    </w:t>
      </w:r>
      <w:r>
        <w:rPr>
          <w:rStyle w:val="AttributeTok"/>
        </w:rPr>
        <w:t xml:space="preserve">x =</w:t>
      </w:r>
      <w:r>
        <w:rPr>
          <w:rStyle w:val="NormalTok"/>
        </w:rPr>
        <w:t xml:space="preserve"> </w:t>
      </w:r>
      <w:r>
        <w:rPr>
          <w:rStyle w:val="StringTok"/>
        </w:rPr>
        <w:t xml:space="preserve">"Transiciones"</w:t>
      </w:r>
      <w:r>
        <w:rPr>
          <w:rStyle w:val="NormalTok"/>
        </w:rPr>
        <w:t xml:space="preserve">,</w:t>
      </w:r>
      <w:r>
        <w:br/>
      </w:r>
      <w:r>
        <w:rPr>
          <w:rStyle w:val="NormalTok"/>
        </w:rPr>
        <w:t xml:space="preserve">    </w:t>
      </w:r>
      <w:r>
        <w:rPr>
          <w:rStyle w:val="AttributeTok"/>
        </w:rPr>
        <w:t xml:space="preserve">y =</w:t>
      </w:r>
      <w:r>
        <w:rPr>
          <w:rStyle w:val="NormalTok"/>
        </w:rPr>
        <w:t xml:space="preserve"> </w:t>
      </w:r>
      <w:r>
        <w:rPr>
          <w:rStyle w:val="StringTok"/>
        </w:rPr>
        <w:t xml:space="preserve">"Contribuciones a λ"</w:t>
      </w:r>
      <w:r>
        <w:br/>
      </w:r>
      <w:r>
        <w:rPr>
          <w:rStyle w:val="NormalTok"/>
        </w:rPr>
        <w:t xml:space="preserve">  ) </w:t>
      </w:r>
      <w:r>
        <w:rPr>
          <w:rStyle w:val="SpecialCharTok"/>
        </w:rPr>
        <w:t xml:space="preserve">+</w:t>
      </w:r>
      <w:r>
        <w:br/>
      </w:r>
      <w:r>
        <w:rPr>
          <w:rStyle w:val="NormalTok"/>
        </w:rPr>
        <w:t xml:space="preserve">  </w:t>
      </w:r>
      <w:r>
        <w:rPr>
          <w:rStyle w:val="FunctionTok"/>
        </w:rPr>
        <w:t xml:space="preserve">rlt_style_fill</w:t>
      </w:r>
      <w:r>
        <w:rPr>
          <w:rStyle w:val="NormalTok"/>
        </w:rPr>
        <w:t xml:space="preserve">() </w:t>
      </w:r>
      <w:r>
        <w:rPr>
          <w:rStyle w:val="SpecialCharTok"/>
        </w:rPr>
        <w:t xml:space="preserve">+</w:t>
      </w:r>
      <w:r>
        <w:br/>
      </w:r>
      <w:r>
        <w:rPr>
          <w:rStyle w:val="NormalTok"/>
        </w:rPr>
        <w:t xml:space="preserve">  </w:t>
      </w:r>
      <w:r>
        <w:rPr>
          <w:rStyle w:val="FunctionTok"/>
        </w:rPr>
        <w:t xml:space="preserve">facet_wrap</w:t>
      </w:r>
      <w:r>
        <w:rPr>
          <w:rStyle w:val="NormalTok"/>
        </w:rPr>
        <w:t xml:space="preserve">(</w:t>
      </w:r>
      <w:r>
        <w:rPr>
          <w:rStyle w:val="SpecialCharTok"/>
        </w:rPr>
        <w:t xml:space="preserve">~</w:t>
      </w:r>
      <w:r>
        <w:rPr>
          <w:rStyle w:val="NormalTok"/>
        </w:rPr>
        <w:t xml:space="preserve">Species)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axis.text.x =</w:t>
      </w:r>
      <w:r>
        <w:rPr>
          <w:rStyle w:val="NormalTok"/>
        </w:rPr>
        <w:t xml:space="preserve"> </w:t>
      </w:r>
      <w:r>
        <w:rPr>
          <w:rStyle w:val="FunctionTok"/>
        </w:rPr>
        <w:t xml:space="preserve">element_text</w:t>
      </w:r>
      <w:r>
        <w:rPr>
          <w:rStyle w:val="NormalTok"/>
        </w:rPr>
        <w:t xml:space="preserve">(</w:t>
      </w:r>
      <w:r>
        <w:rPr>
          <w:rStyle w:val="AttributeTok"/>
        </w:rPr>
        <w:t xml:space="preserve">angle =</w:t>
      </w:r>
      <w:r>
        <w:rPr>
          <w:rStyle w:val="NormalTok"/>
        </w:rPr>
        <w:t xml:space="preserve"> </w:t>
      </w:r>
      <w:r>
        <w:rPr>
          <w:rStyle w:val="DecValTok"/>
        </w:rPr>
        <w:t xml:space="preserve">45</w:t>
      </w:r>
      <w:r>
        <w:rPr>
          <w:rStyle w:val="NormalTok"/>
        </w:rPr>
        <w:t xml:space="preserve">, </w:t>
      </w:r>
      <w:r>
        <w:rPr>
          <w:rStyle w:val="AttributeTok"/>
        </w:rPr>
        <w:t xml:space="preserve">hjust =</w:t>
      </w:r>
      <w:r>
        <w:rPr>
          <w:rStyle w:val="NormalTok"/>
        </w:rPr>
        <w:t xml:space="preserve"> </w:t>
      </w:r>
      <w:r>
        <w:rPr>
          <w:rStyle w:val="DecValTok"/>
        </w:rPr>
        <w:t xml:space="preserve">1</w:t>
      </w:r>
      <w:r>
        <w:rPr>
          <w:rStyle w:val="NormalTok"/>
        </w:rPr>
        <w:t xml:space="preserve">)) </w:t>
      </w:r>
      <w:r>
        <w:rPr>
          <w:rStyle w:val="SpecialCharTok"/>
        </w:rPr>
        <w:t xml:space="preserve">+</w:t>
      </w:r>
      <w:r>
        <w:br/>
      </w:r>
      <w:r>
        <w:rPr>
          <w:rStyle w:val="NormalTok"/>
        </w:rPr>
        <w:t xml:space="preserve">  </w:t>
      </w:r>
      <w:r>
        <w:rPr>
          <w:rStyle w:val="FunctionTok"/>
        </w:rPr>
        <w:t xml:space="preserve">geom_hline</w:t>
      </w:r>
      <w:r>
        <w:rPr>
          <w:rStyle w:val="NormalTok"/>
        </w:rPr>
        <w:t xml:space="preserve">(</w:t>
      </w:r>
      <w:r>
        <w:rPr>
          <w:rStyle w:val="AttributeTok"/>
        </w:rPr>
        <w:t xml:space="preserve">yintercept =</w:t>
      </w:r>
      <w:r>
        <w:rPr>
          <w:rStyle w:val="NormalTok"/>
        </w:rPr>
        <w:t xml:space="preserve"> </w:t>
      </w:r>
      <w:r>
        <w:rPr>
          <w:rStyle w:val="DecValTok"/>
        </w:rPr>
        <w:t xml:space="preserve">0</w:t>
      </w:r>
      <w:r>
        <w:rPr>
          <w:rStyle w:val="NormalTok"/>
        </w:rPr>
        <w:t xml:space="preserve">, </w:t>
      </w:r>
      <w:r>
        <w:rPr>
          <w:rStyle w:val="AttributeTok"/>
        </w:rPr>
        <w:t xml:space="preserve">linetype =</w:t>
      </w:r>
      <w:r>
        <w:rPr>
          <w:rStyle w:val="NormalTok"/>
        </w:rPr>
        <w:t xml:space="preserve"> </w:t>
      </w:r>
      <w:r>
        <w:rPr>
          <w:rStyle w:val="StringTok"/>
        </w:rPr>
        <w:t xml:space="preserve">"dashed"</w:t>
      </w:r>
      <w:r>
        <w:rPr>
          <w:rStyle w:val="NormalTok"/>
        </w:rPr>
        <w:t xml:space="preserve">, </w:t>
      </w:r>
      <w:r>
        <w:rPr>
          <w:rStyle w:val="AttributeTok"/>
        </w:rPr>
        <w:t xml:space="preserve">color =</w:t>
      </w:r>
      <w:r>
        <w:rPr>
          <w:rStyle w:val="NormalTok"/>
        </w:rPr>
        <w:t xml:space="preserve"> </w:t>
      </w:r>
      <w:r>
        <w:rPr>
          <w:rStyle w:val="StringTok"/>
        </w:rPr>
        <w:t xml:space="preserve">"red"</w:t>
      </w:r>
      <w:r>
        <w:rPr>
          <w:rStyle w:val="NormalTok"/>
        </w:rPr>
        <w:t xml:space="preserve">) </w:t>
      </w:r>
      <w:r>
        <w:rPr>
          <w:rStyle w:val="SpecialCharTok"/>
        </w:rPr>
        <w:t xml:space="preserve">+</w:t>
      </w:r>
      <w:r>
        <w:br/>
      </w:r>
      <w:r>
        <w:rPr>
          <w:rStyle w:val="NormalTok"/>
        </w:rPr>
        <w:t xml:space="preserve">  </w:t>
      </w:r>
      <w:r>
        <w:rPr>
          <w:rStyle w:val="FunctionTok"/>
        </w:rPr>
        <w:t xml:space="preserve">theme</w:t>
      </w:r>
      <w:r>
        <w:rPr>
          <w:rStyle w:val="NormalTok"/>
        </w:rPr>
        <w:t xml:space="preserve">(</w:t>
      </w:r>
      <w:r>
        <w:rPr>
          <w:rStyle w:val="AttributeTok"/>
        </w:rPr>
        <w:t xml:space="preserve">legend.position =</w:t>
      </w:r>
      <w:r>
        <w:rPr>
          <w:rStyle w:val="NormalTok"/>
        </w:rPr>
        <w:t xml:space="preserve"> </w:t>
      </w:r>
      <w:r>
        <w:rPr>
          <w:rStyle w:val="StringTok"/>
        </w:rPr>
        <w:t xml:space="preserve">"none"</w:t>
      </w:r>
      <w:r>
        <w:rPr>
          <w:rStyle w:val="NormalTok"/>
        </w:rPr>
        <w:t xml:space="preserve">)</w:t>
      </w:r>
    </w:p>
    <w:tbl>
      <w:tblPr>
        <w:tblStyle w:val="Table"/>
        <w:tblW w:type="pct" w:w="5000"/>
        <w:tblLayout w:type="fixed"/>
        <w:tblLook w:firstRow="0" w:lastRow="0" w:firstColumn="0" w:lastColumn="0" w:noHBand="0" w:noVBand="0" w:val="0000"/>
      </w:tblPr>
      <w:tblGrid>
        <w:gridCol w:w="7920"/>
      </w:tblGrid>
      <w:tr>
        <w:tc>
          <w:tcPr/>
          <w:bookmarkStart w:id="79" w:name="fig-LRE26"/>
          <w:p>
            <w:pPr>
              <w:pStyle w:val="Compact"/>
              <w:jc w:val="center"/>
            </w:pPr>
            <w:r>
              <w:drawing>
                <wp:inline>
                  <wp:extent cx="4587290" cy="3669832"/>
                  <wp:effectExtent b="0" l="0" r="0" t="0"/>
                  <wp:docPr descr="" title="" id="77" name="Picture"/>
                  <a:graphic>
                    <a:graphicData uri="http://schemas.openxmlformats.org/drawingml/2006/picture">
                      <pic:pic>
                        <pic:nvPicPr>
                          <pic:cNvPr descr="114-LTRE_files/figure-docx/fig-LRE26-1.png" id="78" name="Picture"/>
                          <pic:cNvPicPr>
                            <a:picLocks noChangeArrowheads="1" noChangeAspect="1"/>
                          </pic:cNvPicPr>
                        </pic:nvPicPr>
                        <pic:blipFill>
                          <a:blip r:embed="rId76"/>
                          <a:stretch>
                            <a:fillRect/>
                          </a:stretch>
                        </pic:blipFill>
                        <pic:spPr bwMode="auto">
                          <a:xfrm>
                            <a:off x="0" y="0"/>
                            <a:ext cx="4587290" cy="3669832"/>
                          </a:xfrm>
                          <a:prstGeom prst="rect">
                            <a:avLst/>
                          </a:prstGeom>
                          <a:noFill/>
                          <a:ln w="9525">
                            <a:noFill/>
                            <a:headEnd/>
                            <a:tailEnd/>
                          </a:ln>
                        </pic:spPr>
                      </pic:pic>
                    </a:graphicData>
                  </a:graphic>
                </wp:inline>
              </w:drawing>
            </w:r>
          </w:p>
          <w:p>
            <w:pPr>
              <w:jc w:val="center"/>
            </w:pPr>
            <w:pPr>
              <w:jc w:val="left"/>
              <w:spacing w:before="200"/>
              <w:pStyle w:val="ImageCaption"/>
            </w:pPr>
            <w:r>
              <w:t xml:space="preserve">Figura 7: Barras agrupadas (dodge) de la contribución a λ en función de las transiciones, coloreadas por especie y facetadas por especie, con referencia en cero.</w:t>
            </w:r>
          </w:p>
          <w:bookmarkEnd w:id="79"/>
        </w:tc>
      </w:tr>
    </w:tbl>
    <w:p>
      <w:pPr>
        <w:pStyle w:val="BodyText"/>
      </w:pPr>
      <w:r>
        <w:t xml:space="preserve">Aquí se observa el efecto de las transiciones de las tasas vitales sobre la variación en</w:t>
      </w:r>
      <w:r>
        <w:t xml:space="preserve"> </w:t>
      </w:r>
      <w:r>
        <w:rPr>
          <w:i/>
          <w:iCs/>
        </w:rPr>
        <w:t xml:space="preserve">λ</w:t>
      </w:r>
      <w:r>
        <w:t xml:space="preserve"> </w:t>
      </w:r>
      <w:r>
        <w:t xml:space="preserve">para las dos especies de hospedero. Las barras positivas indican contribuciones positivas a la variación en</w:t>
      </w:r>
      <w:r>
        <w:t xml:space="preserve"> </w:t>
      </w:r>
      <m:oMath>
        <m:r>
          <m:t>λ</m:t>
        </m:r>
      </m:oMath>
      <w:r>
        <w:t xml:space="preserve">, mientras que las barras negativas indican contribuciones negativas sobre</w:t>
      </w:r>
      <w:r>
        <w:t xml:space="preserve"> </w:t>
      </w:r>
      <m:oMath>
        <m:r>
          <m:t>λ</m:t>
        </m:r>
      </m:oMath>
      <w:r>
        <w:t xml:space="preserve">. El efecto de las transiciones de las tasas vitales sobre la variación en</w:t>
      </w:r>
      <w:r>
        <w:t xml:space="preserve"> </w:t>
      </w:r>
      <w:r>
        <w:rPr>
          <w:i/>
          <w:iCs/>
        </w:rPr>
        <w:t xml:space="preserve">λ</w:t>
      </w:r>
      <w:r>
        <w:t xml:space="preserve"> </w:t>
      </w:r>
      <w:r>
        <w:t xml:space="preserve">es diferente para cada especie de hospedero, no solamente el efecto sobre las tasa vitales son diferentes pero entre hospedero pero los cambios relativos. Lo que indica que las dinámicas poblacionales de</w:t>
      </w:r>
      <w:r>
        <w:t xml:space="preserve"> </w:t>
      </w:r>
      <w:r>
        <w:rPr>
          <w:i/>
          <w:iCs/>
        </w:rPr>
        <w:t xml:space="preserve">Oncidium brachyandrum</w:t>
      </w:r>
      <w:r>
        <w:t xml:space="preserve"> </w:t>
      </w:r>
      <w:r>
        <w:t xml:space="preserve">son influenciadas por el hospedero en el que crece. Este patrón de cambios de tasa vitales y su importancia relativa en la variación de</w:t>
      </w:r>
      <w:r>
        <w:t xml:space="preserve"> </w:t>
      </w:r>
      <w:r>
        <w:rPr>
          <w:i/>
          <w:iCs/>
        </w:rPr>
        <w:t xml:space="preserve">λ</w:t>
      </w:r>
      <w:r>
        <w:t xml:space="preserve"> </w:t>
      </w:r>
      <w:r>
        <w:t xml:space="preserve">necesita ser estudiado en más especies de orquídeas epífitas para entender si es un patrón generalizado o no. Por consecuencia el proximo paso es evaluar cual son la características de las especies de hospedero que influyen en la dinámica poblacional de las orquídeas epífitas.</w:t>
      </w:r>
    </w:p>
    <w:p>
      <w:pPr>
        <w:pStyle w:val="BodyText"/>
      </w:pPr>
      <w:r>
        <w:t xml:space="preserve">Enlace sobre ERTV https://bookdown.org/cdorm/lefko3gentle/ltre.html</w:t>
      </w:r>
    </w:p>
    <w:bookmarkStart w:id="106" w:name="refs"/>
    <w:bookmarkStart w:id="80" w:name="ref-birch1953experimental"/>
    <w:p>
      <w:pPr>
        <w:pStyle w:val="Bibliography"/>
      </w:pPr>
      <w:r>
        <w:t xml:space="preserve">Birch L. 1953. Experimental background to the study of the distribution and abundance of insects: I. The influence of temperature, moisture and food on the innate capacity for increase of three grain beetles.</w:t>
      </w:r>
      <w:r>
        <w:t xml:space="preserve"> </w:t>
      </w:r>
      <w:r>
        <w:rPr>
          <w:i/>
          <w:iCs/>
        </w:rPr>
        <w:t xml:space="preserve">Ecology</w:t>
      </w:r>
      <w:r>
        <w:t xml:space="preserve"> </w:t>
      </w:r>
      <w:r>
        <w:t xml:space="preserve">34:698-711.</w:t>
      </w:r>
    </w:p>
    <w:bookmarkEnd w:id="80"/>
    <w:bookmarkStart w:id="81" w:name="ref-caswell1989analysis"/>
    <w:p>
      <w:pPr>
        <w:pStyle w:val="Bibliography"/>
      </w:pPr>
      <w:r>
        <w:t xml:space="preserve">Caswell H. 1989b. Analysis of life table response experiments I. Decomposition of effects on population growth rate.</w:t>
      </w:r>
      <w:r>
        <w:t xml:space="preserve"> </w:t>
      </w:r>
      <w:r>
        <w:rPr>
          <w:i/>
          <w:iCs/>
        </w:rPr>
        <w:t xml:space="preserve">Ecological Modelling</w:t>
      </w:r>
      <w:r>
        <w:t xml:space="preserve"> </w:t>
      </w:r>
      <w:r>
        <w:t xml:space="preserve">46:221-237.</w:t>
      </w:r>
    </w:p>
    <w:bookmarkEnd w:id="81"/>
    <w:bookmarkStart w:id="82" w:name="ref-caswell2000matrix"/>
    <w:p>
      <w:pPr>
        <w:pStyle w:val="Bibliography"/>
      </w:pPr>
      <w:r>
        <w:t xml:space="preserve">Caswell H. 1989a.</w:t>
      </w:r>
      <w:r>
        <w:t xml:space="preserve"> </w:t>
      </w:r>
      <w:r>
        <w:rPr>
          <w:i/>
          <w:iCs/>
        </w:rPr>
        <w:t xml:space="preserve">Matrix</w:t>
      </w:r>
      <w:r>
        <w:rPr>
          <w:i/>
          <w:iCs/>
        </w:rPr>
        <w:t xml:space="preserve"> </w:t>
      </w:r>
      <w:r>
        <w:rPr>
          <w:i/>
          <w:iCs/>
        </w:rPr>
        <w:t xml:space="preserve">P</w:t>
      </w:r>
      <w:r>
        <w:rPr>
          <w:i/>
          <w:iCs/>
        </w:rPr>
        <w:t xml:space="preserve">opulation</w:t>
      </w:r>
      <w:r>
        <w:rPr>
          <w:i/>
          <w:iCs/>
        </w:rPr>
        <w:t xml:space="preserve"> </w:t>
      </w:r>
      <w:r>
        <w:rPr>
          <w:i/>
          <w:iCs/>
        </w:rPr>
        <w:t xml:space="preserve">M</w:t>
      </w:r>
      <w:r>
        <w:rPr>
          <w:i/>
          <w:iCs/>
        </w:rPr>
        <w:t xml:space="preserve">odels</w:t>
      </w:r>
      <w:r>
        <w:t xml:space="preserve">. Sinauer Sunderland, MA.</w:t>
      </w:r>
    </w:p>
    <w:bookmarkEnd w:id="82"/>
    <w:bookmarkStart w:id="83" w:name="ref-caswell2010life"/>
    <w:p>
      <w:pPr>
        <w:pStyle w:val="Bibliography"/>
      </w:pPr>
      <w:r>
        <w:t xml:space="preserve">Caswell H. 2010. Life table response experiment analysis of the stochastic growth rate.</w:t>
      </w:r>
      <w:r>
        <w:t xml:space="preserve"> </w:t>
      </w:r>
      <w:r>
        <w:rPr>
          <w:i/>
          <w:iCs/>
        </w:rPr>
        <w:t xml:space="preserve">Journal of Ecology</w:t>
      </w:r>
      <w:r>
        <w:t xml:space="preserve"> </w:t>
      </w:r>
      <w:r>
        <w:t xml:space="preserve">98:324-333.</w:t>
      </w:r>
    </w:p>
    <w:bookmarkEnd w:id="83"/>
    <w:bookmarkStart w:id="84" w:name="ref-davison2010demographic"/>
    <w:p>
      <w:pPr>
        <w:pStyle w:val="Bibliography"/>
      </w:pPr>
      <w:r>
        <w:t xml:space="preserve">Davison R, Jacquemyn H, Adriaens D, Honnay O, De Kroon H, Tuljapurkar S. 2010. Demographic effects of extreme weather events on a short-lived calcareous grassland species: stochastic life table response experiments.</w:t>
      </w:r>
      <w:r>
        <w:t xml:space="preserve"> </w:t>
      </w:r>
      <w:r>
        <w:rPr>
          <w:i/>
          <w:iCs/>
        </w:rPr>
        <w:t xml:space="preserve">Journal of Ecology</w:t>
      </w:r>
      <w:r>
        <w:t xml:space="preserve"> </w:t>
      </w:r>
      <w:r>
        <w:t xml:space="preserve">98:255-267.</w:t>
      </w:r>
    </w:p>
    <w:bookmarkEnd w:id="84"/>
    <w:bookmarkStart w:id="85" w:name="ref-gaoue2010effects"/>
    <w:p>
      <w:pPr>
        <w:pStyle w:val="Bibliography"/>
      </w:pPr>
      <w:r>
        <w:t xml:space="preserve">Gaoue OG, Ticktin T. 2010. Effects of harvest of nontimber forest products and ecological differences between sites on the demography of African mahogany.</w:t>
      </w:r>
      <w:r>
        <w:t xml:space="preserve"> </w:t>
      </w:r>
      <w:r>
        <w:rPr>
          <w:i/>
          <w:iCs/>
        </w:rPr>
        <w:t xml:space="preserve">Conservation Biology</w:t>
      </w:r>
      <w:r>
        <w:t xml:space="preserve"> </w:t>
      </w:r>
      <w:r>
        <w:t xml:space="preserve">24:605-614.</w:t>
      </w:r>
    </w:p>
    <w:bookmarkEnd w:id="85"/>
    <w:bookmarkStart w:id="86" w:name="ref-garcia2002reproductive"/>
    <w:p>
      <w:pPr>
        <w:pStyle w:val="Bibliography"/>
      </w:pPr>
      <w:r>
        <w:t xml:space="preserve">Garcı́a MB, Ehrlén J. 2002. Reproductive effort and herbivory timing in a perennial herb: fitness components at the individual and population levels.</w:t>
      </w:r>
      <w:r>
        <w:t xml:space="preserve"> </w:t>
      </w:r>
      <w:r>
        <w:rPr>
          <w:i/>
          <w:iCs/>
        </w:rPr>
        <w:t xml:space="preserve">American Journal of Botany</w:t>
      </w:r>
      <w:r>
        <w:t xml:space="preserve"> </w:t>
      </w:r>
      <w:r>
        <w:t xml:space="preserve">89:1295-1302.</w:t>
      </w:r>
    </w:p>
    <w:bookmarkEnd w:id="86"/>
    <w:bookmarkStart w:id="87" w:name="ref-hansen1999multiannual"/>
    <w:p>
      <w:pPr>
        <w:pStyle w:val="Bibliography"/>
      </w:pPr>
      <w:r>
        <w:t xml:space="preserve">Hansen TF, Stenseth NC, Henttonen H. 1999. Multiannual vole cycles and population regulation during long winters: an analysis of seasonal density dependence.</w:t>
      </w:r>
      <w:r>
        <w:t xml:space="preserve"> </w:t>
      </w:r>
      <w:r>
        <w:rPr>
          <w:i/>
          <w:iCs/>
        </w:rPr>
        <w:t xml:space="preserve">The American Naturalist</w:t>
      </w:r>
      <w:r>
        <w:t xml:space="preserve"> </w:t>
      </w:r>
      <w:r>
        <w:t xml:space="preserve">154:129-139.</w:t>
      </w:r>
    </w:p>
    <w:bookmarkEnd w:id="87"/>
    <w:bookmarkStart w:id="88" w:name="ref-hart2021simulated"/>
    <w:p>
      <w:pPr>
        <w:pStyle w:val="Bibliography"/>
      </w:pPr>
      <w:r>
        <w:t xml:space="preserve">Hart-Fredeluces G, Ticktin T, Lake FK. 2021. Simulated Indigenous fire stewardship increases the population growth rate of an understorey herb.</w:t>
      </w:r>
      <w:r>
        <w:t xml:space="preserve"> </w:t>
      </w:r>
      <w:r>
        <w:rPr>
          <w:i/>
          <w:iCs/>
        </w:rPr>
        <w:t xml:space="preserve">Journal of Ecology</w:t>
      </w:r>
      <w:r>
        <w:t xml:space="preserve"> </w:t>
      </w:r>
      <w:r>
        <w:t xml:space="preserve">109:1133-1147.</w:t>
      </w:r>
    </w:p>
    <w:bookmarkEnd w:id="88"/>
    <w:bookmarkStart w:id="89" w:name="ref-hastings2021effects"/>
    <w:p>
      <w:pPr>
        <w:pStyle w:val="Bibliography"/>
      </w:pPr>
      <w:r>
        <w:t xml:space="preserve">Hastings A, Abbott KC, Cuddington K, Francis TB, Lai Y-C, Morozov A, Petrovskii S, Zeeman ML. 2021. Effects of stochasticity on the length and behaviour of ecological transients.</w:t>
      </w:r>
      <w:r>
        <w:t xml:space="preserve"> </w:t>
      </w:r>
      <w:r>
        <w:rPr>
          <w:i/>
          <w:iCs/>
        </w:rPr>
        <w:t xml:space="preserve">Journal of the Royal Society Interface</w:t>
      </w:r>
      <w:r>
        <w:t xml:space="preserve"> </w:t>
      </w:r>
      <w:r>
        <w:t xml:space="preserve">18:20210257.</w:t>
      </w:r>
    </w:p>
    <w:bookmarkEnd w:id="89"/>
    <w:bookmarkStart w:id="90" w:name="ref-hernandez2023exact"/>
    <w:p>
      <w:pPr>
        <w:pStyle w:val="Bibliography"/>
      </w:pPr>
      <w:r>
        <w:t xml:space="preserve">Hernández CM, Ellner SP, Adler PB, Hooker G, Snyder RE. 2023. An exact version of Life Table Response Experiment analysis, and the R package exactLTRE.</w:t>
      </w:r>
      <w:r>
        <w:t xml:space="preserve"> </w:t>
      </w:r>
      <w:r>
        <w:rPr>
          <w:i/>
          <w:iCs/>
        </w:rPr>
        <w:t xml:space="preserve">Methods in Ecology and Evolution</w:t>
      </w:r>
      <w:r>
        <w:t xml:space="preserve"> </w:t>
      </w:r>
      <w:r>
        <w:t xml:space="preserve">14:939-951.</w:t>
      </w:r>
    </w:p>
    <w:bookmarkEnd w:id="90"/>
    <w:bookmarkStart w:id="91" w:name="ref-hernandez2024natural"/>
    <w:p>
      <w:pPr>
        <w:pStyle w:val="Bibliography"/>
      </w:pPr>
      <w:r>
        <w:t xml:space="preserve">Hernández CM, Ellner SP, Snyder RE, Hooker G. 2024. The natural history of luck: A synthesis study of structured population models.</w:t>
      </w:r>
      <w:r>
        <w:t xml:space="preserve"> </w:t>
      </w:r>
      <w:r>
        <w:rPr>
          <w:i/>
          <w:iCs/>
        </w:rPr>
        <w:t xml:space="preserve">Ecology Letters</w:t>
      </w:r>
      <w:r>
        <w:t xml:space="preserve"> </w:t>
      </w:r>
      <w:r>
        <w:t xml:space="preserve">27:e14390.</w:t>
      </w:r>
    </w:p>
    <w:bookmarkEnd w:id="91"/>
    <w:bookmarkStart w:id="92" w:name="ref-horvitz1997relative"/>
    <w:p>
      <w:pPr>
        <w:pStyle w:val="Bibliography"/>
      </w:pPr>
      <w:r>
        <w:t xml:space="preserve">Horvitz C, Schemske DW, Caswell H. 1997. The relative</w:t>
      </w:r>
      <w:r>
        <w:t xml:space="preserve"> </w:t>
      </w:r>
      <w:r>
        <w:t xml:space="preserve">«importance»</w:t>
      </w:r>
      <w:r>
        <w:t xml:space="preserve"> </w:t>
      </w:r>
      <w:r>
        <w:t xml:space="preserve">of life-history stages to population growth: prospective and retrospective analyses. In:</w:t>
      </w:r>
      <w:r>
        <w:t xml:space="preserve"> </w:t>
      </w:r>
      <w:r>
        <w:rPr>
          <w:i/>
          <w:iCs/>
        </w:rPr>
        <w:t xml:space="preserve">Structured-population models in marine, terrestrial, and freshwater systems</w:t>
      </w:r>
      <w:r>
        <w:t xml:space="preserve">. Springer, 247-271.</w:t>
      </w:r>
    </w:p>
    <w:bookmarkEnd w:id="92"/>
    <w:bookmarkStart w:id="93" w:name="ref-jacquemyn2012stochastic"/>
    <w:p>
      <w:pPr>
        <w:pStyle w:val="Bibliography"/>
      </w:pPr>
      <w:r>
        <w:t xml:space="preserve">Jacquemyn H, Brys R, Davison R, Tuljapurkar S, Jongejans E. 2012. Stochastic LTRE analysis of the effects of herbivory on the population dynamics of a perennial grassland herb.</w:t>
      </w:r>
      <w:r>
        <w:t xml:space="preserve"> </w:t>
      </w:r>
      <w:r>
        <w:rPr>
          <w:i/>
          <w:iCs/>
        </w:rPr>
        <w:t xml:space="preserve">Oikos</w:t>
      </w:r>
      <w:r>
        <w:t xml:space="preserve"> </w:t>
      </w:r>
      <w:r>
        <w:t xml:space="preserve">121:211-218.</w:t>
      </w:r>
    </w:p>
    <w:bookmarkEnd w:id="93"/>
    <w:bookmarkStart w:id="94" w:name="ref-levin1996demographic"/>
    <w:p>
      <w:pPr>
        <w:pStyle w:val="Bibliography"/>
      </w:pPr>
      <w:r>
        <w:t xml:space="preserve">Levin L, Caswell H, Bridges T, DiBacco C, Cabrera D, Plaia G. 1996. Demographic responses of estuarine polychaetes to pollutants: life table response experiments.</w:t>
      </w:r>
      <w:r>
        <w:t xml:space="preserve"> </w:t>
      </w:r>
      <w:r>
        <w:rPr>
          <w:i/>
          <w:iCs/>
        </w:rPr>
        <w:t xml:space="preserve">Ecological Applications</w:t>
      </w:r>
      <w:r>
        <w:t xml:space="preserve"> </w:t>
      </w:r>
      <w:r>
        <w:t xml:space="preserve">6:1295-1313.</w:t>
      </w:r>
    </w:p>
    <w:bookmarkEnd w:id="94"/>
    <w:bookmarkStart w:id="95" w:name="ref-miriti2001effects"/>
    <w:p>
      <w:pPr>
        <w:pStyle w:val="Bibliography"/>
      </w:pPr>
      <w:r>
        <w:t xml:space="preserve">Miriti MN, Joseph Wright S, Howe HF. 2001. The effects of neighbors on the demography of a dominant desert shrub (</w:t>
      </w:r>
      <w:r>
        <w:rPr>
          <w:i/>
          <w:iCs/>
        </w:rPr>
        <w:t xml:space="preserve">A</w:t>
      </w:r>
      <w:r>
        <w:rPr>
          <w:i/>
          <w:iCs/>
        </w:rPr>
        <w:t xml:space="preserve">mbrosia</w:t>
      </w:r>
      <w:r>
        <w:rPr>
          <w:i/>
          <w:iCs/>
        </w:rPr>
        <w:t xml:space="preserve"> </w:t>
      </w:r>
      <w:r>
        <w:rPr>
          <w:i/>
          <w:iCs/>
        </w:rPr>
        <w:t xml:space="preserve">d</w:t>
      </w:r>
      <w:r>
        <w:rPr>
          <w:i/>
          <w:iCs/>
        </w:rPr>
        <w:t xml:space="preserve">umosa</w:t>
      </w:r>
      <w:r>
        <w:t xml:space="preserve">).</w:t>
      </w:r>
      <w:r>
        <w:t xml:space="preserve"> </w:t>
      </w:r>
      <w:r>
        <w:rPr>
          <w:i/>
          <w:iCs/>
        </w:rPr>
        <w:t xml:space="preserve">Ecological Monographs</w:t>
      </w:r>
      <w:r>
        <w:t xml:space="preserve"> </w:t>
      </w:r>
      <w:r>
        <w:t xml:space="preserve">71:491-509.</w:t>
      </w:r>
    </w:p>
    <w:bookmarkEnd w:id="95"/>
    <w:bookmarkStart w:id="96" w:name="ref-mondragon2009population"/>
    <w:p>
      <w:pPr>
        <w:pStyle w:val="Bibliography"/>
      </w:pPr>
      <w:r>
        <w:t xml:space="preserve">Mondragón D. 2009. Population viability analysis for</w:t>
      </w:r>
      <w:r>
        <w:t xml:space="preserve"> </w:t>
      </w:r>
      <w:r>
        <w:rPr>
          <w:i/>
          <w:iCs/>
        </w:rPr>
        <w:t xml:space="preserve">G</w:t>
      </w:r>
      <w:r>
        <w:rPr>
          <w:i/>
          <w:iCs/>
        </w:rPr>
        <w:t xml:space="preserve">uarianthe</w:t>
      </w:r>
      <w:r>
        <w:rPr>
          <w:i/>
          <w:iCs/>
        </w:rPr>
        <w:t xml:space="preserve"> </w:t>
      </w:r>
      <w:r>
        <w:rPr>
          <w:i/>
          <w:iCs/>
        </w:rPr>
        <w:t xml:space="preserve">a</w:t>
      </w:r>
      <w:r>
        <w:rPr>
          <w:i/>
          <w:iCs/>
        </w:rPr>
        <w:t xml:space="preserve">urantiaca</w:t>
      </w:r>
      <w:r>
        <w:t xml:space="preserve">, an ornamental epiphytic orchid harvested in</w:t>
      </w:r>
      <w:r>
        <w:t xml:space="preserve"> </w:t>
      </w:r>
      <w:r>
        <w:t xml:space="preserve">S</w:t>
      </w:r>
      <w:r>
        <w:t xml:space="preserve">outheast</w:t>
      </w:r>
      <w:r>
        <w:t xml:space="preserve"> </w:t>
      </w:r>
      <w:r>
        <w:t xml:space="preserve">M</w:t>
      </w:r>
      <w:r>
        <w:t xml:space="preserve">é</w:t>
      </w:r>
      <w:r>
        <w:t xml:space="preserve">xico.</w:t>
      </w:r>
      <w:r>
        <w:t xml:space="preserve"> </w:t>
      </w:r>
      <w:r>
        <w:rPr>
          <w:i/>
          <w:iCs/>
        </w:rPr>
        <w:t xml:space="preserve">Plant Species Biology</w:t>
      </w:r>
      <w:r>
        <w:t xml:space="preserve"> </w:t>
      </w:r>
      <w:r>
        <w:t xml:space="preserve">24:35-41.</w:t>
      </w:r>
    </w:p>
    <w:bookmarkEnd w:id="96"/>
    <w:bookmarkStart w:id="97" w:name="ref-nordbakken2004demography"/>
    <w:p>
      <w:pPr>
        <w:pStyle w:val="Bibliography"/>
      </w:pPr>
      <w:r>
        <w:t xml:space="preserve">Nordbakken J-F, Rydgren K, Økland R. 2004. Demography and population dynamics of</w:t>
      </w:r>
      <w:r>
        <w:t xml:space="preserve"> </w:t>
      </w:r>
      <w:r>
        <w:rPr>
          <w:i/>
          <w:iCs/>
        </w:rPr>
        <w:t xml:space="preserve">D</w:t>
      </w:r>
      <w:r>
        <w:rPr>
          <w:i/>
          <w:iCs/>
        </w:rPr>
        <w:t xml:space="preserve">rosera</w:t>
      </w:r>
      <w:r>
        <w:rPr>
          <w:i/>
          <w:iCs/>
        </w:rPr>
        <w:t xml:space="preserve"> </w:t>
      </w:r>
      <w:r>
        <w:rPr>
          <w:i/>
          <w:iCs/>
        </w:rPr>
        <w:t xml:space="preserve">a</w:t>
      </w:r>
      <w:r>
        <w:rPr>
          <w:i/>
          <w:iCs/>
        </w:rPr>
        <w:t xml:space="preserve">nglica</w:t>
      </w:r>
      <w:r>
        <w:t xml:space="preserve"> </w:t>
      </w:r>
      <w:r>
        <w:t xml:space="preserve">and</w:t>
      </w:r>
      <w:r>
        <w:t xml:space="preserve"> </w:t>
      </w:r>
      <w:r>
        <w:rPr>
          <w:i/>
          <w:iCs/>
        </w:rPr>
        <w:t xml:space="preserve">D</w:t>
      </w:r>
      <w:r>
        <w:rPr>
          <w:i/>
          <w:iCs/>
        </w:rPr>
        <w:t xml:space="preserve">.</w:t>
      </w:r>
      <w:r>
        <w:rPr>
          <w:i/>
          <w:iCs/>
        </w:rPr>
        <w:t xml:space="preserve"> </w:t>
      </w:r>
      <w:r>
        <w:rPr>
          <w:i/>
          <w:iCs/>
        </w:rPr>
        <w:t xml:space="preserve">r</w:t>
      </w:r>
      <w:r>
        <w:rPr>
          <w:i/>
          <w:iCs/>
        </w:rPr>
        <w:t xml:space="preserve">otundifolia</w:t>
      </w:r>
      <w:r>
        <w:t xml:space="preserve">.</w:t>
      </w:r>
      <w:r>
        <w:t xml:space="preserve"> </w:t>
      </w:r>
      <w:r>
        <w:rPr>
          <w:i/>
          <w:iCs/>
        </w:rPr>
        <w:t xml:space="preserve">Journal of Ecology</w:t>
      </w:r>
      <w:r>
        <w:t xml:space="preserve"> </w:t>
      </w:r>
      <w:r>
        <w:t xml:space="preserve">92:110-121.</w:t>
      </w:r>
    </w:p>
    <w:bookmarkEnd w:id="97"/>
    <w:bookmarkStart w:id="98" w:name="ref-oli2001effect"/>
    <w:p>
      <w:pPr>
        <w:pStyle w:val="Bibliography"/>
      </w:pPr>
      <w:r>
        <w:t xml:space="preserve">Oli MK, Slade NA, Dobson FS. 2001. Effect of density reduction on Uinta ground squirrels: analysis of life table response experiments.</w:t>
      </w:r>
      <w:r>
        <w:t xml:space="preserve"> </w:t>
      </w:r>
      <w:r>
        <w:rPr>
          <w:i/>
          <w:iCs/>
        </w:rPr>
        <w:t xml:space="preserve">Ecology</w:t>
      </w:r>
      <w:r>
        <w:t xml:space="preserve"> </w:t>
      </w:r>
      <w:r>
        <w:t xml:space="preserve">82:1921-1929.</w:t>
      </w:r>
    </w:p>
    <w:bookmarkEnd w:id="98"/>
    <w:bookmarkStart w:id="99" w:name="ref-ramirez2021host"/>
    <w:p>
      <w:pPr>
        <w:pStyle w:val="Bibliography"/>
      </w:pPr>
      <w:r>
        <w:t xml:space="preserve">Ramı́rez Martı́nez A. 2021. Host tree effect on demography and phenology of epiphytic species. Tesis doctoral Thesis. Instituto Polit</w:t>
      </w:r>
      <w:r>
        <w:t xml:space="preserve">é</w:t>
      </w:r>
      <w:r>
        <w:t xml:space="preserve">cnico Nacional. Centro Interdisciplinario de Investigaci</w:t>
      </w:r>
      <w:r>
        <w:t xml:space="preserve">ó</w:t>
      </w:r>
      <w:r>
        <w:t xml:space="preserve">n.</w:t>
      </w:r>
    </w:p>
    <w:bookmarkEnd w:id="99"/>
    <w:bookmarkStart w:id="100" w:name="ref-schmidt2011matrix"/>
    <w:p>
      <w:pPr>
        <w:pStyle w:val="Bibliography"/>
      </w:pPr>
      <w:r>
        <w:t xml:space="preserve">Schmidt IB, Mandle L, Ticktin T, Gaoue OG. 2011. What do matrix population models reveal about the sustainability of non-timber forest product harvest?</w:t>
      </w:r>
      <w:r>
        <w:t xml:space="preserve"> </w:t>
      </w:r>
      <w:r>
        <w:rPr>
          <w:i/>
          <w:iCs/>
        </w:rPr>
        <w:t xml:space="preserve">Journal of Applied Ecology</w:t>
      </w:r>
      <w:r>
        <w:t xml:space="preserve"> </w:t>
      </w:r>
      <w:r>
        <w:t xml:space="preserve">48:815-826.</w:t>
      </w:r>
    </w:p>
    <w:bookmarkEnd w:id="100"/>
    <w:bookmarkStart w:id="101" w:name="ref-stott2012beyond"/>
    <w:p>
      <w:pPr>
        <w:pStyle w:val="Bibliography"/>
      </w:pPr>
      <w:r>
        <w:t xml:space="preserve">Stott I, Hodgson DJ, Townley S. 2012. Beyond sensitivity: nonlinear perturbation analysis of transient dynamics.</w:t>
      </w:r>
      <w:r>
        <w:t xml:space="preserve"> </w:t>
      </w:r>
      <w:r>
        <w:rPr>
          <w:i/>
          <w:iCs/>
        </w:rPr>
        <w:t xml:space="preserve">Methods in Ecology and Evolution</w:t>
      </w:r>
      <w:r>
        <w:t xml:space="preserve"> </w:t>
      </w:r>
      <w:r>
        <w:t xml:space="preserve">3:673-684.</w:t>
      </w:r>
    </w:p>
    <w:bookmarkEnd w:id="101"/>
    <w:bookmarkStart w:id="102" w:name="ref-stott2011framework"/>
    <w:p>
      <w:pPr>
        <w:pStyle w:val="Bibliography"/>
      </w:pPr>
      <w:r>
        <w:t xml:space="preserve">Stott I, Townley S, Hodgson DJ. 2011. A framework for studying transient dynamics of population projection matrix models.</w:t>
      </w:r>
      <w:r>
        <w:t xml:space="preserve"> </w:t>
      </w:r>
      <w:r>
        <w:rPr>
          <w:i/>
          <w:iCs/>
        </w:rPr>
        <w:t xml:space="preserve">Ecology Letters</w:t>
      </w:r>
      <w:r>
        <w:t xml:space="preserve"> </w:t>
      </w:r>
      <w:r>
        <w:t xml:space="preserve">14:959-970.</w:t>
      </w:r>
    </w:p>
    <w:bookmarkEnd w:id="102"/>
    <w:bookmarkStart w:id="103" w:name="ref-sun2019multivariate"/>
    <w:p>
      <w:pPr>
        <w:pStyle w:val="Bibliography"/>
      </w:pPr>
      <w:r>
        <w:t xml:space="preserve">Sun W, Yuan X, Liu Z-J, Lan S, Tsai W, Zou S-Q. 2019. Multivariate analysis reveals phenotypic diversity of</w:t>
      </w:r>
      <w:r>
        <w:t xml:space="preserve"> </w:t>
      </w:r>
      <w:r>
        <w:rPr>
          <w:i/>
          <w:iCs/>
        </w:rPr>
        <w:t xml:space="preserve">E</w:t>
      </w:r>
      <w:r>
        <w:rPr>
          <w:i/>
          <w:iCs/>
        </w:rPr>
        <w:t xml:space="preserve">uscaphis</w:t>
      </w:r>
      <w:r>
        <w:rPr>
          <w:i/>
          <w:iCs/>
        </w:rPr>
        <w:t xml:space="preserve"> </w:t>
      </w:r>
      <w:r>
        <w:rPr>
          <w:i/>
          <w:iCs/>
        </w:rPr>
        <w:t xml:space="preserve">j</w:t>
      </w:r>
      <w:r>
        <w:rPr>
          <w:i/>
          <w:iCs/>
        </w:rPr>
        <w:t xml:space="preserve">aponica</w:t>
      </w:r>
      <w:r>
        <w:t xml:space="preserve"> </w:t>
      </w:r>
      <w:r>
        <w:t xml:space="preserve">population.</w:t>
      </w:r>
      <w:r>
        <w:t xml:space="preserve"> </w:t>
      </w:r>
      <w:r>
        <w:rPr>
          <w:i/>
          <w:iCs/>
        </w:rPr>
        <w:t xml:space="preserve">PloS one</w:t>
      </w:r>
      <w:r>
        <w:t xml:space="preserve"> </w:t>
      </w:r>
      <w:r>
        <w:t xml:space="preserve">14:e0219046.</w:t>
      </w:r>
    </w:p>
    <w:bookmarkEnd w:id="103"/>
    <w:bookmarkStart w:id="104" w:name="ref-teitel2016assessing"/>
    <w:p>
      <w:pPr>
        <w:pStyle w:val="Bibliography"/>
      </w:pPr>
      <w:r>
        <w:t xml:space="preserve">Teitel Z, Klimowski A, Campbell LG. 2016. Assessing the effects of hybridization and precipitation on invasive weed demography using strength of selection on vital rates.</w:t>
      </w:r>
      <w:r>
        <w:t xml:space="preserve"> </w:t>
      </w:r>
      <w:r>
        <w:rPr>
          <w:i/>
          <w:iCs/>
        </w:rPr>
        <w:t xml:space="preserve">BMC Evolutionary Biology</w:t>
      </w:r>
      <w:r>
        <w:t xml:space="preserve"> </w:t>
      </w:r>
      <w:r>
        <w:t xml:space="preserve">16:1-13.</w:t>
      </w:r>
    </w:p>
    <w:bookmarkEnd w:id="104"/>
    <w:bookmarkStart w:id="105" w:name="ref-timsina2021six"/>
    <w:p>
      <w:pPr>
        <w:pStyle w:val="Bibliography"/>
      </w:pPr>
      <w:r>
        <w:t xml:space="preserve">Timsina B, Kindlmann P, Münzbergová Z, Rokaya MB. 2021. Six-year demographic study of the terrestrial orchid,</w:t>
      </w:r>
      <w:r>
        <w:t xml:space="preserve"> </w:t>
      </w:r>
      <w:r>
        <w:rPr>
          <w:i/>
          <w:iCs/>
        </w:rPr>
        <w:t xml:space="preserve">C</w:t>
      </w:r>
      <w:r>
        <w:rPr>
          <w:i/>
          <w:iCs/>
        </w:rPr>
        <w:t xml:space="preserve">repidium</w:t>
      </w:r>
      <w:r>
        <w:rPr>
          <w:i/>
          <w:iCs/>
        </w:rPr>
        <w:t xml:space="preserve"> </w:t>
      </w:r>
      <w:r>
        <w:rPr>
          <w:i/>
          <w:iCs/>
        </w:rPr>
        <w:t xml:space="preserve">a</w:t>
      </w:r>
      <w:r>
        <w:rPr>
          <w:i/>
          <w:iCs/>
        </w:rPr>
        <w:t xml:space="preserve">cuminatum</w:t>
      </w:r>
      <w:r>
        <w:t xml:space="preserve">: implications for conservation.</w:t>
      </w:r>
      <w:r>
        <w:t xml:space="preserve"> </w:t>
      </w:r>
      <w:r>
        <w:rPr>
          <w:i/>
          <w:iCs/>
        </w:rPr>
        <w:t xml:space="preserve">Frontiers in Ecology and Evolution</w:t>
      </w:r>
      <w:r>
        <w:t xml:space="preserve"> </w:t>
      </w:r>
      <w:r>
        <w:t xml:space="preserve">9:676993.</w:t>
      </w:r>
    </w:p>
    <w:bookmarkEnd w:id="105"/>
    <w:bookmarkEnd w:id="106"/>
    <w:bookmarkEnd w:id="107"/>
    <w:bookmarkEnd w:id="108"/>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image" Id="rId11" Target="media/rId11.png" /><Relationship Type="http://schemas.openxmlformats.org/officeDocument/2006/relationships/image" Id="rId18" Target="media/rId18.png" /><Relationship Type="http://schemas.openxmlformats.org/officeDocument/2006/relationships/image" Id="rId39" Target="media/rId39.png" /><Relationship Type="http://schemas.openxmlformats.org/officeDocument/2006/relationships/image" Id="rId71" Target="media/rId71.png" /><Relationship Type="http://schemas.openxmlformats.org/officeDocument/2006/relationships/image" Id="rId76" Target="media/rId76.png" /><Relationship Type="http://schemas.openxmlformats.org/officeDocument/2006/relationships/image" Id="rId56" Target="media/rId56.png" /><Relationship Type="http://schemas.openxmlformats.org/officeDocument/2006/relationships/image" Id="rId62" Target="media/rId62.png" /><Relationship Type="http://schemas.openxmlformats.org/officeDocument/2006/relationships/image" Id="rId28" Target="media/rId28.png" /><Relationship Type="http://schemas.openxmlformats.org/officeDocument/2006/relationships/image" Id="rId33" Target="media/rId33.png" /><Relationship Type="http://schemas.openxmlformats.org/officeDocument/2006/relationships/image" Id="rId22" Target="media/rId22.jpg" /><Relationship Type="http://schemas.openxmlformats.org/officeDocument/2006/relationships/hyperlink" Id="rId16" Target="107-matU_matF_matC.qmd" TargetMode="External" /><Relationship Type="http://schemas.openxmlformats.org/officeDocument/2006/relationships/hyperlink" Id="rId42" Target="108-Bayesian_PPM.qmd" TargetMode="External" /></Relationships>
</file>

<file path=word/_rels/footnotes.xml.rels><?xml version="1.0" encoding="UTF-8"?><Relationships xmlns="http://schemas.openxmlformats.org/package/2006/relationships"><Relationship Type="http://schemas.openxmlformats.org/officeDocument/2006/relationships/hyperlink" Id="rId16" Target="107-matU_matF_matC.qmd" TargetMode="External" /><Relationship Type="http://schemas.openxmlformats.org/officeDocument/2006/relationships/hyperlink" Id="rId42" Target="108-Bayesian_PPM.qmd"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Análisis LTRE (Life Table Response Experiments): descomposición de diferencias en λ entre poblaciones, tratamientos o periodos en contribuciones demográficas.</dc:description>
  <dc:language>es</dc:language>
  <cp:keywords/>
  <dcterms:created xsi:type="dcterms:W3CDTF">2026-05-28T02:44:40Z</dcterms:created>
  <dcterms:modified xsi:type="dcterms:W3CDTF">2026-05-28T02:44:40Z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biblio-config">
    <vt:lpwstr>True</vt:lpwstr>
  </property>
  <property fmtid="{D5CDD505-2E9C-101B-9397-08002B2CF9AE}" pid="3" name="bibliography">
    <vt:lpwstr/>
  </property>
  <property fmtid="{D5CDD505-2E9C-101B-9397-08002B2CF9AE}" pid="4" name="csl">
    <vt:lpwstr>peerj.csl</vt:lpwstr>
  </property>
  <property fmtid="{D5CDD505-2E9C-101B-9397-08002B2CF9AE}" pid="5" name="editor">
    <vt:lpwstr>visual</vt:lpwstr>
  </property>
  <property fmtid="{D5CDD505-2E9C-101B-9397-08002B2CF9AE}" pid="6" name="engines">
    <vt:lpwstr/>
  </property>
  <property fmtid="{D5CDD505-2E9C-101B-9397-08002B2CF9AE}" pid="7" name="header-includes">
    <vt:lpwstr/>
  </property>
  <property fmtid="{D5CDD505-2E9C-101B-9397-08002B2CF9AE}" pid="8" name="image">
    <vt:lpwstr>images/Dactylorhiza_maculata_James_D._Ackerman.jpg</vt:lpwstr>
  </property>
  <property fmtid="{D5CDD505-2E9C-101B-9397-08002B2CF9AE}" pid="9" name="include-after">
    <vt:lpwstr/>
  </property>
  <property fmtid="{D5CDD505-2E9C-101B-9397-08002B2CF9AE}" pid="10" name="include-before">
    <vt:lpwstr/>
  </property>
  <property fmtid="{D5CDD505-2E9C-101B-9397-08002B2CF9AE}" pid="11" name="knitr">
    <vt:lpwstr/>
  </property>
  <property fmtid="{D5CDD505-2E9C-101B-9397-08002B2CF9AE}" pid="12" name="labels">
    <vt:lpwstr/>
  </property>
  <property fmtid="{D5CDD505-2E9C-101B-9397-08002B2CF9AE}" pid="13" name="open-graph">
    <vt:lpwstr/>
  </property>
  <property fmtid="{D5CDD505-2E9C-101B-9397-08002B2CF9AE}" pid="14" name="toc-title">
    <vt:lpwstr>Tabla de contenidos</vt:lpwstr>
  </property>
  <property fmtid="{D5CDD505-2E9C-101B-9397-08002B2CF9AE}" pid="15" name="twitter-card">
    <vt:lpwstr/>
  </property>
</Properties>
</file>