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4.png" ContentType="image/png"/>
  <Override PartName="/word/media/rId58.png" ContentType="image/png"/>
  <Override PartName="/word/media/rId48.png" ContentType="image/png"/>
  <Override PartName="/word/media/rId40.png" ContentType="image/png"/>
  <Override PartName="/word/media/rId32.png" ContentType="image/png"/>
  <Override PartName="/word/media/rId44.png" ContentType="image/png"/>
  <Override PartName="/word/media/rId62.png" ContentType="image/png"/>
  <Override PartName="/word/media/rId66.png" ContentType="image/png"/>
  <Override PartName="/word/media/rId70.png" ContentType="image/png"/>
  <Override PartName="/word/media/rId78.png" ContentType="image/png"/>
  <Override PartName="/word/media/rId36.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"2023-07-04"</w:t>
      </w:r>
    </w:p>
    <w:p>
      <w:pPr>
        <w:pStyle w:val="FirstParagraph"/>
      </w:pPr>
      <w:r>
        <w:drawing>
          <wp:inline>
            <wp:extent cx="5334000" cy="6178378"/>
            <wp:effectExtent b="0" l="0" r="0" t="0"/>
            <wp:docPr descr="" title="" id="21" name="Picture"/>
            <a:graphic>
              <a:graphicData uri="http://schemas.openxmlformats.org/drawingml/2006/picture">
                <pic:pic>
                  <pic:nvPicPr>
                    <pic:cNvPr descr="Graficos/hex_ggversa.png" id="22" name="Picture"/>
                    <pic:cNvPicPr>
                      <a:picLocks noChangeArrowheads="1" noChangeAspect="1"/>
                    </pic:cNvPicPr>
                  </pic:nvPicPr>
                  <pic:blipFill>
                    <a:blip r:embed="rId20"/>
                    <a:stretch>
                      <a:fillRect/>
                    </a:stretch>
                  </pic:blipFill>
                  <pic:spPr bwMode="auto">
                    <a:xfrm>
                      <a:off x="0" y="0"/>
                      <a:ext cx="5334000" cy="6178378"/>
                    </a:xfrm>
                    <a:prstGeom prst="rect">
                      <a:avLst/>
                    </a:prstGeom>
                    <a:noFill/>
                    <a:ln w="9525">
                      <a:noFill/>
                      <a:headEnd/>
                      <a:tailEnd/>
                    </a:ln>
                  </pic:spPr>
                </pic:pic>
              </a:graphicData>
            </a:graphic>
          </wp:inline>
        </w:drawing>
      </w:r>
      <w:r>
        <w:drawing>
          <wp:inline>
            <wp:extent cx="1583026" cy="1831853"/>
            <wp:effectExtent b="0" l="0" r="0" t="0"/>
            <wp:docPr descr="" title="" id="24" name="Picture"/>
            <a:graphic>
              <a:graphicData uri="http://schemas.openxmlformats.org/drawingml/2006/picture">
                <pic:pic>
                  <pic:nvPicPr>
                    <pic:cNvPr descr="Graficos/hex_Visualizacion_Datos.png" id="25" name="Picture"/>
                    <pic:cNvPicPr>
                      <a:picLocks noChangeArrowheads="1" noChangeAspect="1"/>
                    </pic:cNvPicPr>
                  </pic:nvPicPr>
                  <pic:blipFill>
                    <a:blip r:embed="rId23"/>
                    <a:stretch>
                      <a:fillRect/>
                    </a:stretch>
                  </pic:blipFill>
                  <pic:spPr bwMode="auto">
                    <a:xfrm>
                      <a:off x="0" y="0"/>
                      <a:ext cx="1583026" cy="1831853"/>
                    </a:xfrm>
                    <a:prstGeom prst="rect">
                      <a:avLst/>
                    </a:prstGeom>
                    <a:noFill/>
                    <a:ln w="9525">
                      <a:noFill/>
                      <a:headEnd/>
                      <a:tailEnd/>
                    </a:ln>
                  </pic:spPr>
                </pic:pic>
              </a:graphicData>
            </a:graphic>
          </wp:inline>
        </w:drawing>
      </w:r>
    </w:p>
    <w:bookmarkStart w:id="26"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6"/>
    <w:bookmarkStart w:id="82"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31"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30"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G11_EVALUANDO_SUPUESTOS_files/figure-docx/BecasaDeMarBP-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30"/>
    <w:bookmarkEnd w:id="31"/>
    <w:bookmarkStart w:id="35"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33" name="Picture"/>
            <a:graphic>
              <a:graphicData uri="http://schemas.openxmlformats.org/drawingml/2006/picture">
                <pic:pic>
                  <pic:nvPicPr>
                    <pic:cNvPr descr="G11_EVALUANDO_SUPUESTOS_files/figure-docx/Homogeneityvariance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5"/>
    <w:bookmarkStart w:id="39"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G11_EVALUANDO_SUPUESTOS_files/figure-docx/unnamed-chunk-5-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3"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41" name="Picture"/>
            <a:graphic>
              <a:graphicData uri="http://schemas.openxmlformats.org/drawingml/2006/picture">
                <pic:pic>
                  <pic:nvPicPr>
                    <pic:cNvPr descr="G11_EVALUANDO_SUPUESTOS_files/figure-docx/Heterogeneityvariance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3"/>
    <w:bookmarkStart w:id="47"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45" name="Picture"/>
            <a:graphic>
              <a:graphicData uri="http://schemas.openxmlformats.org/drawingml/2006/picture">
                <pic:pic>
                  <pic:nvPicPr>
                    <pic:cNvPr descr="G11_EVALUANDO_SUPUESTOS_files/figure-docx/Homogeneityvariance2-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7"/>
    <w:bookmarkStart w:id="51"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Cookdistance-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2"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52"/>
    <w:bookmarkStart w:id="53"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53"/>
    <w:bookmarkStart w:id="57"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G11_EVALUANDO_SUPUESTOS_files/figure-docx/Becasaqqplot2-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7"/>
    <w:bookmarkStart w:id="61"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G11_EVALUANDO_SUPUESTOS_files/figure-docx/Becasaqqplot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1"/>
    <w:bookmarkStart w:id="65"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3" name="Picture"/>
            <a:graphic>
              <a:graphicData uri="http://schemas.openxmlformats.org/drawingml/2006/picture">
                <pic:pic>
                  <pic:nvPicPr>
                    <pic:cNvPr descr="G11_EVALUANDO_SUPUESTOS_files/figure-docx/density-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5"/>
    <w:bookmarkStart w:id="69"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(readr)</w:t>
      </w:r>
      <w:r>
        <w:br/>
      </w:r>
      <w:r>
        <w:rPr>
          <w:rStyle w:val="NormalTok"/>
        </w:rPr>
        <w:t xml:space="preserve">SparrowsElphick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"Data_files_csv/SparrowsElphick.csv"</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 A tibble: 6 × 16</w:t>
      </w:r>
      <w:r>
        <w:br/>
      </w:r>
      <w:r>
        <w:rPr>
          <w:rStyle w:val="VerbatimChar"/>
        </w:rPr>
        <w:t xml:space="preserve">##   wingcrd flatwing tarsus  head culmen nalospi    wt bandstat initials  Year</w:t>
      </w:r>
      <w:r>
        <w:br/>
      </w:r>
      <w:r>
        <w:rPr>
          <w:rStyle w:val="VerbatimChar"/>
        </w:rPr>
        <w:t xml:space="preserve">##     &lt;dbl&gt;    &lt;dbl&gt;  &lt;dbl&gt; &lt;dbl&gt;  &lt;dbl&gt;   &lt;dbl&gt; &lt;dbl&gt;    &lt;dbl&gt;    &lt;dbl&gt; &lt;dbl&gt;</w:t>
      </w:r>
      <w:r>
        <w:br/>
      </w:r>
      <w:r>
        <w:rPr>
          <w:rStyle w:val="VerbatimChar"/>
        </w:rPr>
        <w:t xml:space="preserve">## 1    59       60     22.3  31.2   12.3    13     9.5        1        2  2002</w:t>
      </w:r>
      <w:r>
        <w:br/>
      </w:r>
      <w:r>
        <w:rPr>
          <w:rStyle w:val="VerbatimChar"/>
        </w:rPr>
        <w:t xml:space="preserve">## 2    54       55     20.3  28.3   10.8     7.8  12.2        1        2  2002</w:t>
      </w:r>
      <w:r>
        <w:br/>
      </w:r>
      <w:r>
        <w:rPr>
          <w:rStyle w:val="VerbatimChar"/>
        </w:rPr>
        <w:t xml:space="preserve">## 3    53       54     21.6  30.2   12.5     8.5  13.8        1        2  2002</w:t>
      </w:r>
      <w:r>
        <w:br/>
      </w:r>
      <w:r>
        <w:rPr>
          <w:rStyle w:val="VerbatimChar"/>
        </w:rPr>
        <w:t xml:space="preserve">## 4    55       56     19.7  30.4   12.1     8.3  13.8        1        8  2002</w:t>
      </w:r>
      <w:r>
        <w:br/>
      </w:r>
      <w:r>
        <w:rPr>
          <w:rStyle w:val="VerbatimChar"/>
        </w:rPr>
        <w:t xml:space="preserve">## 5    55       56     20.3  28.7   11.2     8    14.1        1        3  2002</w:t>
      </w:r>
      <w:r>
        <w:br/>
      </w:r>
      <w:r>
        <w:rPr>
          <w:rStyle w:val="VerbatimChar"/>
        </w:rPr>
        <w:t xml:space="preserve">## 6    53.5     54.5   20.8  30.6   12.8     8.6  14.8        1        7  2004</w:t>
      </w:r>
      <w:r>
        <w:br/>
      </w:r>
      <w:r>
        <w:rPr>
          <w:rStyle w:val="VerbatimChar"/>
        </w:rPr>
        <w:t xml:space="preserve">## # ℹ 6 more variables: Month &lt;dbl&gt;, Day &lt;dbl&gt;, Location &lt;dbl&gt;,</w:t>
      </w:r>
      <w:r>
        <w:br/>
      </w:r>
      <w:r>
        <w:rPr>
          <w:rStyle w:val="VerbatimChar"/>
        </w:rPr>
        <w:t xml:space="preserve">## #   SpeciesCode &lt;dbl&gt;, Sex &lt;dbl&gt;, Age &lt;dbl&gt;</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7" name="Picture"/>
            <a:graphic>
              <a:graphicData uri="http://schemas.openxmlformats.org/drawingml/2006/picture">
                <pic:pic>
                  <pic:nvPicPr>
                    <pic:cNvPr descr="G11_EVALUANDO_SUPUESTOS_files/figure-docx/density3-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9"/>
    <w:bookmarkStart w:id="73"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G11_EVALUANDO_SUPUESTOS_files/figure-docx/density4-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3"/>
    <w:bookmarkStart w:id="76"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74"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74"/>
    <w:bookmarkStart w:id="75"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75"/>
    <w:bookmarkEnd w:id="76"/>
    <w:bookmarkStart w:id="77"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7"/>
    <w:bookmarkStart w:id="81"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9" name="Picture"/>
            <a:graphic>
              <a:graphicData uri="http://schemas.openxmlformats.org/drawingml/2006/picture">
                <pic:pic>
                  <pic:nvPicPr>
                    <pic:cNvPr descr="G11_EVALUANDO_SUPUESTOS_files/figure-docx/ggpairs-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2023-07-04T16:48:00Z</dcterms:created>
  <dcterms:modified xsi:type="dcterms:W3CDTF">2023-07-04T16:48:00Z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