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38.png" ContentType="image/png"/>
  <Override PartName="/word/media/rId32.png" ContentType="image/png"/>
  <Override PartName="/word/media/rId28.png" ContentType="image/png"/>
  <Override PartName="/word/media/rId30.png" ContentType="image/png"/>
  <Override PartName="/word/media/rId40.png" ContentType="image/png"/>
  <Override PartName="/word/media/rId42.png" ContentType="image/png"/>
  <Override PartName="/word/media/rId44.png" ContentType="image/png"/>
  <Override PartName="/word/media/rId50.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"2021-01-14"</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p>
      <w:pPr>
        <w:pStyle w:val="Heading2"/>
      </w:pPr>
      <w:bookmarkStart w:id="22" w:name="Xc17e16d4ef05b829ec2d7de5fb31d85b456b2cd"/>
      <w:r>
        <w:t xml:space="preserve">La lista de packetes para analisis de los supuestos</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(ggversa)</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(ggcorrplot)</w:t>
      </w:r>
      <w:r>
        <w:br/>
      </w:r>
      <w:r>
        <w:rPr>
          <w:rStyle w:val="Keyword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p>
      <w:pPr>
        <w:pStyle w:val="Heading1"/>
      </w:pPr>
      <w:bookmarkStart w:id="23" w:name="homogeneidad-de-varianza"/>
      <w:r>
        <w:t xml:space="preserve">Homogeneidad de varianza</w:t>
      </w:r>
      <w:bookmarkEnd w:id="23"/>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
        </w:rPr>
        <w:t xml:space="preserve">discriminant function analysis</w:t>
      </w:r>
      <w:r>
        <w:t xml:space="preserve"> </w:t>
      </w:r>
      <w:r>
        <w:t xml:space="preserve">en inglés). Utilizaremos los datos de la Becasa de Mar</w:t>
      </w:r>
      <w:r>
        <w:t xml:space="preserve"> </w:t>
      </w:r>
      <w:r>
        <w:rPr>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p>
      <w:pPr>
        <w:pStyle w:val="Heading2"/>
      </w:pPr>
      <w:bookmarkStart w:id="24" w:name="gráficos-de-cajas-condicionales"/>
      <w:r>
        <w:t xml:space="preserve">Gráficos de cajas condicionales</w:t>
      </w:r>
      <w:bookmarkEnd w:id="24"/>
    </w:p>
    <w:p>
      <w:pPr>
        <w:pStyle w:val="FirstParagraph"/>
      </w:pPr>
      <w:r>
        <w:t xml:space="preserve">Para el ejemplo BecasaDeMar, se removieron algunos datos del análisis como se explica a continuación. En la variable</w:t>
      </w:r>
      <w:r>
        <w:t xml:space="preserve"> </w:t>
      </w:r>
      <w:r>
        <w:rPr>
          <w:b/>
        </w:rPr>
        <w:t xml:space="preserve">SEX</w:t>
      </w:r>
      <w:r>
        <w:t xml:space="preserve">, hay tres categorías: 0 = sexo no identificado, 1 = hembra, y 2 = macho. Se removió la categoría de</w:t>
      </w:r>
      <w:r>
        <w:t xml:space="preserve"> </w:t>
      </w:r>
      <w:r>
        <w:rPr>
          <w:b/>
        </w:rPr>
        <w:t xml:space="preserve">no identificado</w:t>
      </w:r>
      <w:r>
        <w:t xml:space="preserve"> </w:t>
      </w:r>
      <w:r>
        <w:t xml:space="preserve">usando la siguiente función</w:t>
      </w:r>
      <w:r>
        <w:t xml:space="preserve"> </w:t>
      </w:r>
      <w:r>
        <w:rPr>
          <w:b/>
        </w:rPr>
        <w:t xml:space="preserve">which</w:t>
      </w:r>
      <w:r>
        <w:t xml:space="preserve">:</w:t>
      </w:r>
    </w:p>
    <w:p>
      <w:pPr>
        <w:pStyle w:val="BodyText"/>
      </w:pPr>
      <w:r>
        <w:rPr>
          <w:b/>
        </w:rPr>
        <w:t xml:space="preserve">BecasaDeMar=BecasaDeMar[-which(BecasaDeMar$SEX=={0}),]</w:t>
      </w:r>
    </w:p>
    <w:p>
      <w:pPr>
        <w:pStyle w:val="BodyText"/>
      </w:pPr>
      <w:r>
        <w:t xml:space="preserve">Note aquí el</w:t>
      </w:r>
      <w:r>
        <w:t xml:space="preserve"> </w:t>
      </w:r>
      <w:r>
        <w:rPr>
          <w:b/>
        </w:rPr>
        <w:t xml:space="preserve">-</w:t>
      </w:r>
      <w:r>
        <w:t xml:space="preserve"> </w:t>
      </w:r>
      <w:r>
        <w:t xml:space="preserve">(el signo de resta) antes de</w:t>
      </w:r>
      <w:r>
        <w:t xml:space="preserve"> </w:t>
      </w:r>
      <w:r>
        <w:rPr>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p>
      <w:pPr>
        <w:pStyle w:val="Heading3"/>
      </w:pPr>
      <w:bookmarkStart w:id="25" w:name="selección-de-los-datos"/>
      <w:r>
        <w:t xml:space="preserve">Selección de los datos</w:t>
      </w:r>
      <w:bookmarkEnd w:id="25"/>
    </w:p>
    <w:p>
      <w:pPr>
        <w:pStyle w:val="SourceCode"/>
      </w:pPr>
      <w:r>
        <w:rPr>
          <w:rStyle w:val="NormalTok"/>
        </w:rPr>
        <w:t xml:space="preserve">BecasaDeMar=Godwits</w:t>
      </w:r>
      <w:r>
        <w:br/>
      </w:r>
      <w:r>
        <w:br/>
      </w:r>
      <w:r>
        <w:rPr>
          <w:rStyle w:val="NormalTok"/>
        </w:rPr>
        <w:t xml:space="preserve">BecasaDeMar=BecasaDeMar[</w:t>
      </w:r>
      <w:r>
        <w:rPr>
          <w:rStyle w:val="OperatorTok"/>
        </w:rPr>
        <w:t xml:space="preserve">-</w:t>
      </w:r>
      <w:r>
        <w:rPr>
          <w:rStyle w:val="KeywordTok"/>
        </w:rPr>
        <w:t xml:space="preserve">which</w:t>
      </w:r>
      <w:r>
        <w:rPr>
          <w:rStyle w:val="NormalTok"/>
        </w:rPr>
        <w:t xml:space="preserve">(BecasaDeMar</w:t>
      </w:r>
      <w:r>
        <w:rPr>
          <w:rStyle w:val="OperatorTok"/>
        </w:rPr>
        <w:t xml:space="preserve">$</w:t>
      </w:r>
      <w:r>
        <w:rPr>
          <w:rStyle w:val="NormalTok"/>
        </w:rPr>
        <w:t xml:space="preserve">SEX</w:t>
      </w:r>
      <w:r>
        <w:rPr>
          <w:rStyle w:val="OperatorTok"/>
        </w:rPr>
        <w:t xml:space="preserve">==</w:t>
      </w:r>
      <w:r>
        <w:rPr>
          <w:rStyle w:val="StringTok"/>
        </w:rPr>
        <w:t xml:space="preserve">"0"</w:t>
      </w:r>
      <w:r>
        <w:rPr>
          <w:rStyle w:val="NormalTok"/>
        </w:rPr>
        <w:t xml:space="preserve">),]</w:t>
      </w:r>
      <w:r>
        <w:br/>
      </w:r>
      <w:r>
        <w:br/>
      </w:r>
      <w:r>
        <w:rPr>
          <w:rStyle w:val="NormalTok"/>
        </w:rPr>
        <w:t xml:space="preserve">BecasaDeMar</w:t>
      </w:r>
      <w:r>
        <w:rPr>
          <w:rStyle w:val="OperatorTok"/>
        </w:rPr>
        <w:t xml:space="preserve">$</w:t>
      </w:r>
      <w:r>
        <w:rPr>
          <w:rStyle w:val="NormalTok"/>
        </w:rPr>
        <w:t xml:space="preserve">fSEXO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SEX,</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OperatorTok"/>
        </w:rPr>
        <w:t xml:space="preserve">$</w:t>
      </w:r>
      <w:r>
        <w:rPr>
          <w:rStyle w:val="NormalTok"/>
        </w:rPr>
        <w:t xml:space="preserve">fPERIODO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PERIOD,</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Keyword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&lt;-</w:t>
      </w:r>
      <w:r>
        <w:rPr>
          <w:rStyle w:val="StringTok"/>
        </w:rPr>
        <w:t xml:space="preserve"> </w:t>
      </w:r>
      <w:r>
        <w:rPr>
          <w:rStyle w:val="KeywordTok"/>
        </w:rPr>
        <w:t xml:space="preserve">ggplot</w:t>
      </w:r>
      <w:r>
        <w:rPr>
          <w:rStyle w:val="NormalTok"/>
        </w:rPr>
        <w:t xml:space="preserve">(BecasaDeMar,</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mgconsumed, fSEXO))</w:t>
      </w:r>
      <w:r>
        <w:br/>
      </w:r>
      <w:r>
        <w:rPr>
          <w:rStyle w:val="NormalTok"/>
        </w:rPr>
        <w:t xml:space="preserve">BecasaMar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fPERIODO)</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"Sexo de las aves"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p>
      <w:pPr>
        <w:pStyle w:val="Heading2"/>
      </w:pPr>
      <w:bookmarkStart w:id="27" w:name="Xdc999e253541a5e6841e6bd34c4b75c2421df70"/>
      <w:r>
        <w:t xml:space="preserve">Homogeneidad de varianza en modelos de regresión</w:t>
      </w:r>
      <w:bookmarkEnd w:id="27"/>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
        </w:rPr>
        <w:t xml:space="preserve">y</w:t>
      </w:r>
      <w:r>
        <w:t xml:space="preserve">.</w:t>
      </w:r>
    </w:p>
    <w:p>
      <w:pPr>
        <w:pStyle w:val="BodyText"/>
      </w:pPr>
      <w:r>
        <w:t xml:space="preserve">A continuación, completamos el análisis utilizando otra vez los datos de la orquídea</w:t>
      </w:r>
      <w:r>
        <w:t xml:space="preserve"> </w:t>
      </w:r>
      <w:r>
        <w:rPr>
          <w:b/>
        </w:rPr>
        <w:t xml:space="preserve">Dipodium</w:t>
      </w:r>
      <w:r>
        <w:t xml:space="preserve">. Primero hay que hacer un análisis de regresión simple usando</w:t>
      </w:r>
      <w:r>
        <w:t xml:space="preserve"> </w:t>
      </w:r>
      <w:r>
        <w:rPr>
          <w:b/>
        </w:rPr>
        <w:t xml:space="preserve">lm()</w:t>
      </w:r>
      <w:r>
        <w:t xml:space="preserve"> </w:t>
      </w:r>
      <w:r>
        <w:t xml:space="preserve">y darle un nombre al análisis o sea el modelo. Subseguientemente uno puede llamar los valores necesarios para hacer el gráfico con</w:t>
      </w:r>
      <w:r>
        <w:t xml:space="preserve"> </w:t>
      </w:r>
      <w:r>
        <w:rPr>
          <w:b/>
        </w:rPr>
        <w:t xml:space="preserve">.fitted</w:t>
      </w:r>
      <w:r>
        <w:t xml:space="preserve"> </w:t>
      </w:r>
      <w:r>
        <w:t xml:space="preserve">y</w:t>
      </w:r>
      <w:r>
        <w:t xml:space="preserve"> </w:t>
      </w:r>
      <w:r>
        <w:rPr>
          <w:b/>
        </w:rPr>
        <w:t xml:space="preserve">.resid</w:t>
      </w:r>
      <w:r>
        <w:t xml:space="preserve">.</w:t>
      </w:r>
    </w:p>
    <w:p>
      <w:pPr>
        <w:pStyle w:val="SourceCode"/>
      </w:pPr>
      <w:r>
        <w:rPr>
          <w:rStyle w:val="CommentTok"/>
        </w:rPr>
        <w:t xml:space="preserve">#names(dipodium)</w:t>
      </w:r>
      <w:r>
        <w:br/>
      </w:r>
      <w:r>
        <w:rPr>
          <w:rStyle w:val="KeywordTok"/>
        </w:rPr>
        <w:t xml:space="preserve">library</w:t>
      </w:r>
      <w:r>
        <w:rPr>
          <w:rStyle w:val="NormalTok"/>
        </w:rPr>
        <w:t xml:space="preserve">(janitor)</w:t>
      </w:r>
      <w:r>
        <w:br/>
      </w:r>
      <w:r>
        <w:rPr>
          <w:rStyle w:val="NormalTok"/>
        </w:rPr>
        <w:t xml:space="preserve">dipodium=janitor</w:t>
      </w:r>
      <w:r>
        <w:rPr>
          <w:rStyle w:val="OperatorTok"/>
        </w:rPr>
        <w:t xml:space="preserve">::</w:t>
      </w:r>
      <w:r>
        <w:rPr>
          <w:rStyle w:val="KeywordTok"/>
        </w:rPr>
        <w:t xml:space="preserve">clean_names</w:t>
      </w:r>
      <w:r>
        <w:rPr>
          <w:rStyle w:val="NormalTok"/>
        </w:rPr>
        <w:t xml:space="preserve">(dipodium)</w:t>
      </w:r>
      <w:r>
        <w:br/>
      </w:r>
      <w:r>
        <w:rPr>
          <w:rStyle w:val="Keyword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KeywordTok"/>
        </w:rPr>
        <w:t xml:space="preserve">lm</w:t>
      </w:r>
      <w:r>
        <w:rPr>
          <w:rStyle w:val="NormalTok"/>
        </w:rPr>
        <w:t xml:space="preserve">(number_of_flowers</w:t>
      </w:r>
      <w:r>
        <w:rPr>
          <w:rStyle w:val="OperatorTok"/>
        </w:rPr>
        <w:t xml:space="preserve">~</w:t>
      </w:r>
      <w:r>
        <w:rPr>
          <w:rStyle w:val="NormalTok"/>
        </w:rPr>
        <w:t xml:space="preserve">height_inflo,</w:t>
      </w:r>
      <w:r>
        <w:br/>
      </w:r>
      <w:r>
        <w:rPr>
          <w:rStyle w:val="NormalTok"/>
        </w:rPr>
        <w:t xml:space="preserve">         </w:t>
      </w:r>
      <w:r>
        <w:rPr>
          <w:rStyle w:val="DataTypeTok"/>
        </w:rPr>
        <w:t xml:space="preserve">data=</w:t>
      </w:r>
      <w:r>
        <w:rPr>
          <w:rStyle w:val="NormalTok"/>
        </w:rPr>
        <w:t xml:space="preserve">dipodium)</w:t>
      </w:r>
      <w:r>
        <w:br/>
      </w:r>
      <w:r>
        <w:br/>
      </w:r>
      <w:r>
        <w:rPr>
          <w:rStyle w:val="Keyword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
        </w:rPr>
        <w:t xml:space="preserve">X</w:t>
      </w:r>
      <w:r>
        <w:t xml:space="preserve">, o valores estimados. En adición que los residuales (negativos o positivos) no son limitado a sub grupos de de los valores estimados (en la</w:t>
      </w:r>
      <w:r>
        <w:t xml:space="preserve"> </w:t>
      </w:r>
      <w:r>
        <w:rPr>
          <w:b/>
        </w:rPr>
        <w:t xml:space="preserve">X</w:t>
      </w:r>
      <w:r>
        <w:t xml:space="preserve">).</w:t>
      </w:r>
    </w:p>
    <w:p>
      <w:pPr>
        <w:pStyle w:val="BodyText"/>
      </w:pPr>
      <w:r>
        <w:t xml:space="preserve">Note que se está aplicando el modelo</w:t>
      </w:r>
      <w:r>
        <w:t xml:space="preserve"> </w:t>
      </w:r>
      <w:r>
        <w:rPr>
          <w:b/>
        </w:rPr>
        <w:t xml:space="preserve">modelflower</w:t>
      </w:r>
      <w:r>
        <w:t xml:space="preserve">, y se usan los valores calculados en el modelo</w:t>
      </w:r>
      <w:r>
        <w:t xml:space="preserve"> </w:t>
      </w:r>
      <w:r>
        <w:rPr>
          <w:b/>
        </w:rPr>
        <w:t xml:space="preserve">.fitted</w:t>
      </w:r>
      <w:r>
        <w:t xml:space="preserve"> </w:t>
      </w:r>
      <w:r>
        <w:t xml:space="preserve">y</w:t>
      </w:r>
      <w:r>
        <w:t xml:space="preserve"> </w:t>
      </w:r>
      <w:r>
        <w:rPr>
          <w:b/>
        </w:rPr>
        <w:t xml:space="preserve">.resid</w:t>
      </w:r>
      <w:r>
        <w:t xml:space="preserve"> </w:t>
      </w:r>
      <w:r>
        <w:t xml:space="preserve">para producir el gráfico. Se añade una linea horizontal para identificar el modelo nulo con</w:t>
      </w:r>
      <w:r>
        <w:t xml:space="preserve"> </w:t>
      </w:r>
      <w:r>
        <w:rPr>
          <w:b/>
        </w:rPr>
        <w:t xml:space="preserve">geom_hline</w:t>
      </w:r>
      <w:r>
        <w:t xml:space="preserve">.</w:t>
      </w:r>
    </w:p>
    <w:p>
      <w:pPr>
        <w:pStyle w:val="SourceCode"/>
      </w:pPr>
      <w:r>
        <w:rPr>
          <w:rStyle w:val="NormalTok"/>
        </w:rPr>
        <w:t xml:space="preserve">  res&lt;-</w:t>
      </w:r>
      <w:r>
        <w:rPr>
          <w:rStyle w:val="KeywordTok"/>
        </w:rPr>
        <w:t xml:space="preserve">ggplot</w:t>
      </w:r>
      <w:r>
        <w:rPr>
          <w:rStyle w:val="NormalTok"/>
        </w:rPr>
        <w:t xml:space="preserve">(modelflower, </w:t>
      </w:r>
      <w:r>
        <w:rPr>
          <w:rStyle w:val="KeywordTok"/>
        </w:rPr>
        <w:t xml:space="preserve">aes</w:t>
      </w:r>
      <w:r>
        <w:rPr>
          <w:rStyle w:val="NormalTok"/>
        </w:rPr>
        <w:t xml:space="preserve">(.fitted, .resid))</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r>
        <w:br/>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9" w:name="X99ff0a07375fb704250ce3773c8f795b28592bc"/>
      <w:r>
        <w:t xml:space="preserve">Los residuales de Student para detectar valores sesgados</w:t>
      </w:r>
      <w:bookmarkEnd w:id="29"/>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
        </w:rPr>
        <w:t xml:space="preserve">modelflower</w:t>
      </w:r>
      <w:r>
        <w:t xml:space="preserve"> </w:t>
      </w:r>
      <w:r>
        <w:t xml:space="preserve">y los valores calculados en el modelo</w:t>
      </w:r>
      <w:r>
        <w:t xml:space="preserve"> </w:t>
      </w:r>
      <w:r>
        <w:rPr>
          <w:b/>
        </w:rPr>
        <w:t xml:space="preserve">.fitted</w:t>
      </w:r>
      <w:r>
        <w:t xml:space="preserve"> </w:t>
      </w:r>
      <w:r>
        <w:t xml:space="preserve">y los residuales de student con</w:t>
      </w:r>
      <w:r>
        <w:t xml:space="preserve"> </w:t>
      </w:r>
      <w:r>
        <w:rPr>
          <w:b/>
        </w:rPr>
        <w:t xml:space="preserve">.stdresid</w:t>
      </w:r>
      <w:r>
        <w:t xml:space="preserve">. Note ahora también que todos los valores en el eje de</w:t>
      </w:r>
      <w:r>
        <w:t xml:space="preserve"> </w:t>
      </w:r>
      <w:r>
        <w:rPr>
          <w:b/>
        </w:rPr>
        <w:t xml:space="preserve">Y</w:t>
      </w:r>
      <w:r>
        <w:t xml:space="preserve"> </w:t>
      </w:r>
      <w:r>
        <w:t xml:space="preserve">son mayores de cero.</w:t>
      </w:r>
    </w:p>
    <w:p>
      <w:pPr>
        <w:pStyle w:val="SourceCode"/>
      </w:pPr>
      <w:r>
        <w:rPr>
          <w:rStyle w:val="NormalTok"/>
        </w:rPr>
        <w:t xml:space="preserve">  ResEst=</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(.fitted, </w:t>
      </w:r>
      <w:r>
        <w:rPr>
          <w:rStyle w:val="KeywordTok"/>
        </w:rPr>
        <w:t xml:space="preserve">sqrt</w:t>
      </w:r>
      <w:r>
        <w:rPr>
          <w:rStyle w:val="NormalTok"/>
        </w:rPr>
        <w:t xml:space="preserve">(</w:t>
      </w:r>
      <w:r>
        <w:rPr>
          <w:rStyle w:val="KeywordTok"/>
        </w:rPr>
        <w:t xml:space="preserve">abs</w:t>
      </w:r>
      <w:r>
        <w:rPr>
          <w:rStyle w:val="NormalTok"/>
        </w:rPr>
        <w:t xml:space="preserve">(.stdresid))))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na.rm=</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 estandarizados </w:t>
      </w:r>
      <w:r>
        <w:rPr>
          <w:rStyle w:val="CharTok"/>
        </w:rPr>
        <w:t xml:space="preserve">\n</w:t>
      </w:r>
      <w:r>
        <w:rPr>
          <w:rStyle w:val="StringTok"/>
        </w:rPr>
        <w:t xml:space="preserve"> de Student"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Xe918a51b5a91022dc57e702395d07fb4d6032eb"/>
      <w:r>
        <w:t xml:space="preserve">Valores sesgados con la Distancia de Cook, Di</w:t>
      </w:r>
      <w:bookmarkEnd w:id="31"/>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
        </w:rPr>
        <w:t xml:space="preserve">Distancia de Cook</w:t>
      </w:r>
      <w:r>
        <w:t xml:space="preserve">, Di, es mayor a 1 (sugerido por R. Dennis Cook Cook mismo en 1982); y que la</w:t>
      </w:r>
      <w:r>
        <w:t xml:space="preserve"> </w:t>
      </w:r>
      <w:r>
        <w:rPr>
          <w:b/>
        </w:rPr>
        <w:t xml:space="preserve">Di &gt; 4/n</w:t>
      </w:r>
      <w:r>
        <w:t xml:space="preserve">, donde</w:t>
      </w:r>
      <w:r>
        <w:t xml:space="preserve"> </w:t>
      </w:r>
      <w:r>
        <w:rPr>
          <w:b/>
        </w:rPr>
        <w:t xml:space="preserve">n</w:t>
      </w:r>
      <w:r>
        <w:t xml:space="preserve"> </w:t>
      </w:r>
      <w:r>
        <w:t xml:space="preserve">es el número de observaciones (Bollen</w:t>
      </w:r>
      <w:r>
        <w:t xml:space="preserve"> </w:t>
      </w:r>
      <w:r>
        <w:rPr>
          <w:i/>
        </w:rPr>
        <w:t xml:space="preserve">et al</w:t>
      </w:r>
      <w:r>
        <w:t xml:space="preserve">. 1990).</w:t>
      </w:r>
    </w:p>
    <w:p>
      <w:pPr>
        <w:pStyle w:val="BodyText"/>
      </w:pPr>
      <w:r>
        <w:t xml:space="preserve">Para hacer una ilustración, continuaremos con el modelo</w:t>
      </w:r>
      <w:r>
        <w:t xml:space="preserve"> </w:t>
      </w:r>
      <w:r>
        <w:rPr>
          <w:b/>
        </w:rPr>
        <w:t xml:space="preserve">modelflower</w:t>
      </w:r>
      <w:r>
        <w:t xml:space="preserve"> </w:t>
      </w:r>
      <w:r>
        <w:t xml:space="preserve">usando los valores calculados en el modelo anterior. El gráfico se construirá utilizando la opción</w:t>
      </w:r>
      <w:r>
        <w:t xml:space="preserve"> </w:t>
      </w:r>
      <w:r>
        <w:rPr>
          <w:b/>
        </w:rPr>
        <w:t xml:space="preserve">seq_along</w:t>
      </w:r>
      <w:r>
        <w:t xml:space="preserve">, para que los valores en el eje de</w:t>
      </w:r>
      <w:r>
        <w:t xml:space="preserve"> </w:t>
      </w:r>
      <w:r>
        <w:rPr>
          <w:b/>
        </w:rPr>
        <w:t xml:space="preserve">X</w:t>
      </w:r>
      <w:r>
        <w:t xml:space="preserve"> </w:t>
      </w:r>
      <w:r>
        <w:t xml:space="preserve">se basen en la secuencia de datos en el archivo y los valores en el eje de</w:t>
      </w:r>
      <w:r>
        <w:t xml:space="preserve"> </w:t>
      </w:r>
      <w:r>
        <w:rPr>
          <w:b/>
        </w:rPr>
        <w:t xml:space="preserve">Y</w:t>
      </w:r>
      <w:r>
        <w:t xml:space="preserve"> </w:t>
      </w:r>
      <w:r>
        <w:t xml:space="preserve">se basen en los valores de la</w:t>
      </w:r>
      <w:r>
        <w:t xml:space="preserve"> </w:t>
      </w:r>
      <w:r>
        <w:rPr>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
        </w:rPr>
        <w:t xml:space="preserve">parecen</w:t>
      </w:r>
      <w:r>
        <w:t xml:space="preserve"> </w:t>
      </w:r>
      <w:r>
        <w:t xml:space="preserve">tener un impacto considerable sobre los resultados.</w:t>
      </w:r>
    </w:p>
    <w:p>
      <w:pPr>
        <w:pStyle w:val="SourceCode"/>
      </w:pPr>
      <w:r>
        <w:rPr>
          <w:rStyle w:val="NormalTok"/>
        </w:rPr>
        <w:t xml:space="preserve">  </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w:t>
      </w:r>
      <w:r>
        <w:rPr>
          <w:rStyle w:val="KeywordTok"/>
        </w:rPr>
        <w:t xml:space="preserve">seq_along</w:t>
      </w:r>
      <w:r>
        <w:rPr>
          <w:rStyle w:val="NormalTok"/>
        </w:rPr>
        <w:t xml:space="preserve">(.cooksd), .cooksd))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FloatTok"/>
        </w:rPr>
        <w:t xml:space="preserve">0.022</w:t>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"La secuencia de las observaciones"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"Distancia de Cook"</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X7f7e3219a5542c7d5a5e9fb394280c794166707"/>
      <w:r>
        <w:t xml:space="preserve">Causas principales de los valores sesgados</w:t>
      </w:r>
      <w:bookmarkEnd w:id="33"/>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p>
      <w:pPr>
        <w:pStyle w:val="Heading2"/>
      </w:pPr>
      <w:bookmarkStart w:id="34" w:name="supuesto-de-normalidad"/>
      <w:r>
        <w:t xml:space="preserve">Supuesto de normalidad</w:t>
      </w:r>
      <w:bookmarkEnd w:id="34"/>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
        </w:rPr>
        <w:t xml:space="preserve">X-Y</w:t>
      </w:r>
      <w:r>
        <w:t xml:space="preserve">. Eso se demostrará a continuación.</w:t>
      </w:r>
    </w:p>
    <w:p>
      <w:r>
        <w:pict>
          <v:rect style="width:0;height:1.5pt" o:hralign="center" o:hrstd="t" o:hr="t"/>
        </w:pict>
      </w:r>
    </w:p>
    <w:p>
      <w:pPr>
        <w:pStyle w:val="Heading2"/>
      </w:pPr>
      <w:bookmarkStart w:id="35" w:name="qplot"/>
      <w:r>
        <w:t xml:space="preserve">qplot</w:t>
      </w:r>
      <w:bookmarkEnd w:id="35"/>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KeywordTok"/>
        </w:rPr>
        <w:t xml:space="preserve">qplot</w:t>
      </w:r>
      <w:r>
        <w:rPr>
          <w:rStyle w:val="NormalTok"/>
        </w:rPr>
        <w:t xml:space="preserve">(</w:t>
      </w:r>
      <w:r>
        <w:rPr>
          <w:rStyle w:val="DataTypeTok"/>
        </w:rPr>
        <w:t xml:space="preserve">sample =</w:t>
      </w:r>
      <w:r>
        <w:rPr>
          <w:rStyle w:val="NormalTok"/>
        </w:rPr>
        <w:t xml:space="preserve"> BecasaDeMar</w:t>
      </w:r>
      <w:r>
        <w:rPr>
          <w:rStyle w:val="OperatorTok"/>
        </w:rPr>
        <w:t xml:space="preserve">$</w:t>
      </w:r>
      <w:r>
        <w:rPr>
          <w:rStyle w:val="NormalTok"/>
        </w:rPr>
        <w:t xml:space="preserve">mgconsumed, </w:t>
      </w:r>
      <w:r>
        <w:rPr>
          <w:rStyle w:val="DataTypeTok"/>
        </w:rPr>
        <w:t xml:space="preserve">stat=</w:t>
      </w:r>
      <w:r>
        <w:rPr>
          <w:rStyle w:val="StringTok"/>
        </w:rPr>
        <w:t xml:space="preserve">"qq"</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7" w:name="geom_qq-y-geom_qq_line"/>
      <w:r>
        <w:t xml:space="preserve">geom_qq y geom_qq_line</w:t>
      </w:r>
      <w:bookmarkEnd w:id="37"/>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
        </w:rPr>
        <w:t xml:space="preserve">geom_qq</w:t>
      </w:r>
      <w:r>
        <w:t xml:space="preserve"> </w:t>
      </w:r>
      <w:r>
        <w:t xml:space="preserve">y</w:t>
      </w:r>
      <w:r>
        <w:t xml:space="preserve"> </w:t>
      </w:r>
      <w:r>
        <w:rPr>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w:t>
      </w:r>
      <w:r>
        <w:rPr>
          <w:rStyle w:val="DataTypeTok"/>
        </w:rPr>
        <w:t xml:space="preserve">sample =</w:t>
      </w:r>
      <w:r>
        <w:rPr>
          <w:rStyle w:val="NormalTok"/>
        </w:rPr>
        <w:t xml:space="preserve"> mgconsumed))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br/>
      </w:r>
      <w:r>
        <w:rPr>
          <w:rStyle w:val="StringTok"/>
        </w:rPr>
        <w:t xml:space="preserve">  </w:t>
      </w:r>
      <w:r>
        <w:rPr>
          <w:rStyle w:val="KeywordTok"/>
        </w:rPr>
        <w:t xml:space="preserve">stat_qq_line</w:t>
      </w:r>
      <w:r>
        <w:rPr>
          <w:rStyle w:val="NormalTok"/>
        </w:rPr>
        <w:t xml:space="preserve">(</w:t>
      </w:r>
      <w:r>
        <w:rPr>
          <w:rStyle w:val="DataTypeTok"/>
        </w:rPr>
        <w:t xml:space="preserve">colour=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sample =</w:t>
      </w:r>
      <w:r>
        <w:rPr>
          <w:rStyle w:val="NormalTok"/>
        </w:rPr>
        <w:t xml:space="preserve"> y))</w:t>
      </w:r>
      <w:r>
        <w:rPr>
          <w:rStyle w:val="OperatorTok"/>
        </w:rPr>
        <w:t xml:space="preserve">+</w:t>
      </w:r>
      <w:r>
        <w:rPr>
          <w:rStyle w:val="StringTok"/>
        </w:rPr>
        <w:t xml:space="preserve"> </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stat_qq_line</w:t>
      </w:r>
      <w:r>
        <w:rPr>
          <w:rStyle w:val="NormalTok"/>
        </w:rPr>
        <w:t xml:space="preserve">(</w:t>
      </w:r>
      <w:r>
        <w:rPr>
          <w:rStyle w:val="DataTypeTok"/>
        </w:rPr>
        <w:t xml:space="preserve">colour=</w:t>
      </w:r>
      <w:r>
        <w:rPr>
          <w:rStyle w:val="StringTok"/>
        </w:rPr>
        <w:t xml:space="preserve">"red"</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9" w:name="la-distribución-normal"/>
      <w:r>
        <w:t xml:space="preserve">La distribución normal</w:t>
      </w:r>
      <w:bookmarkEnd w:id="39"/>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
        </w:rPr>
        <w:t xml:space="preserve">geom_histogram</w:t>
      </w:r>
      <w:r>
        <w:t xml:space="preserve"> </w:t>
      </w:r>
      <w:r>
        <w:t xml:space="preserve">y para la distribución teorica normal de estos datos se usa la función</w:t>
      </w:r>
      <w:r>
        <w:t xml:space="preserve"> </w:t>
      </w:r>
      <w:r>
        <w:rPr>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
        </w:rPr>
        <w:t xml:space="preserve">geom_histogram</w:t>
      </w:r>
      <w:r>
        <w:t xml:space="preserve"> </w:t>
      </w:r>
      <w:r>
        <w:t xml:space="preserve">se tiene que incluir</w:t>
      </w:r>
    </w:p>
    <w:p>
      <w:pPr>
        <w:pStyle w:val="BodyText"/>
      </w:pPr>
      <w:r>
        <w:rPr>
          <w:b/>
        </w:rPr>
        <w:t xml:space="preserve">aes(..density..)</w:t>
      </w:r>
    </w:p>
    <w:p>
      <w:pPr>
        <w:pStyle w:val="BodyText"/>
      </w:pPr>
      <w:r>
        <w:t xml:space="preserve">y añadir dentro de la función</w:t>
      </w:r>
      <w:r>
        <w:t xml:space="preserve"> </w:t>
      </w:r>
      <w:r>
        <w:rPr>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t>,</m:t>
        </m:r>
        <m:r>
          <m:t>n</m:t>
        </m:r>
        <m:r>
          <m:t>a</m:t>
        </m:r>
        <m:r>
          <m:t>.</m:t>
        </m:r>
        <m:r>
          <m:t>r</m:t>
        </m:r>
        <m:r>
          <m:t>m</m:t>
        </m:r>
        <m:r>
          <m:t>=</m:t>
        </m:r>
        <m:r>
          <m:t>T</m:t>
        </m:r>
        <m:r>
          <m:t>R</m:t>
        </m:r>
        <m:r>
          <m:t>U</m:t>
        </m:r>
        <m:r>
          <m:t>E</m:t>
        </m:r>
        <m:r>
          <m:t>)</m:t>
        </m:r>
        <m:r>
          <m:t>,</m:t>
        </m:r>
        <m:r>
          <m:t>s</m:t>
        </m:r>
        <m:r>
          <m:t>d</m:t>
        </m:r>
        <m:r>
          <m:t>=</m:t>
        </m:r>
        <m:r>
          <m:t>s</m:t>
        </m:r>
        <m:r>
          <m:t>d</m:t>
        </m:r>
        <m: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
        </w:rPr>
        <w:t xml:space="preserve">Godwits$mgconsumed</w:t>
      </w:r>
    </w:p>
    <w:p>
      <w:pPr>
        <w:pStyle w:val="BodyText"/>
      </w:pPr>
      <w:r>
        <w:t xml:space="preserve">Además, si hay NA en los datos, hay que añadir</w:t>
      </w:r>
      <w:r>
        <w:t xml:space="preserve"> </w:t>
      </w:r>
      <w:r>
        <w:rPr>
          <w:b/>
        </w:rPr>
        <w:t xml:space="preserve">na.rm = TRUE</w:t>
      </w:r>
      <w:r>
        <w:t xml:space="preserve"> </w:t>
      </w:r>
      <w:r>
        <w:t xml:space="preserve">para excluir los</w:t>
      </w:r>
      <w:r>
        <w:t xml:space="preserve"> </w:t>
      </w:r>
      <w:r>
        <w:rPr>
          <w:b/>
        </w:rPr>
        <w:t xml:space="preserve">NA</w:t>
      </w:r>
      <w:r>
        <w:t xml:space="preserve">. Veamos.</w:t>
      </w:r>
    </w:p>
    <w:p>
      <w:pPr>
        <w:pStyle w:val="SourceCode"/>
      </w:pPr>
      <w:r>
        <w:rPr>
          <w:rStyle w:val="NormalTok"/>
        </w:rPr>
        <w:t xml:space="preserve">a=</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PERIOD)</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1" w:name="stat_function"/>
      <w:r>
        <w:t xml:space="preserve">stat_function</w:t>
      </w:r>
      <w:bookmarkEnd w:id="41"/>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Sparrows=SparrowsElphick</w:t>
      </w:r>
      <w:r>
        <w:br/>
      </w:r>
      <w:r>
        <w:br/>
      </w:r>
      <w:r>
        <w:rPr>
          <w:rStyle w:val="NormalTok"/>
        </w:rPr>
        <w:t xml:space="preserve">Sparrows</w:t>
      </w:r>
      <w:r>
        <w:rPr>
          <w:rStyle w:val="OperatorTok"/>
        </w:rPr>
        <w:t xml:space="preserve">$</w:t>
      </w:r>
      <w:r>
        <w:rPr>
          <w:rStyle w:val="NormalTok"/>
        </w:rPr>
        <w:t xml:space="preserve">fMonth&lt;-</w:t>
      </w:r>
      <w:r>
        <w:rPr>
          <w:rStyle w:val="KeywordTok"/>
        </w:rPr>
        <w:t xml:space="preserve">factor</w:t>
      </w:r>
      <w:r>
        <w:rPr>
          <w:rStyle w:val="NormalTok"/>
        </w:rPr>
        <w:t xml:space="preserve">(Sparrows</w:t>
      </w:r>
      <w:r>
        <w:rPr>
          <w:rStyle w:val="OperatorTok"/>
        </w:rPr>
        <w:t xml:space="preserve">$</w:t>
      </w:r>
      <w:r>
        <w:rPr>
          <w:rStyle w:val="NormalTok"/>
        </w:rPr>
        <w:t xml:space="preserve">Month,</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KeywordTok"/>
        </w:rPr>
        <w:t xml:space="preserve">ggplot</w:t>
      </w:r>
      <w:r>
        <w:rPr>
          <w:rStyle w:val="NormalTok"/>
        </w:rPr>
        <w:t xml:space="preserve">(Sparrows, </w:t>
      </w:r>
      <w:r>
        <w:rPr>
          <w:rStyle w:val="KeywordTok"/>
        </w:rPr>
        <w:t xml:space="preserve">aes</w:t>
      </w:r>
      <w:r>
        <w:rPr>
          <w:rStyle w:val="NormalTok"/>
        </w:rPr>
        <w:t xml:space="preserve">(wt))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"Peso"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3" w:name="Xc968c38c8ee88337402b96c9968b0a0c97fdcae"/>
      <w:r>
        <w:t xml:space="preserve">Visualizando la distribuciones con</w:t>
      </w:r>
      <w:r>
        <w:t xml:space="preserve"> </w:t>
      </w:r>
      <w:r>
        <w:rPr>
          <w:b/>
        </w:rPr>
        <w:t xml:space="preserve">geom_density</w:t>
      </w:r>
      <w:bookmarkEnd w:id="43"/>
    </w:p>
    <w:p>
      <w:pPr>
        <w:pStyle w:val="FirstParagraph"/>
      </w:pPr>
      <w:r>
        <w:t xml:space="preserve">A continuación se muestra otra alternativa para observar los datos anteriores. Nada más que estos ahora se representan sustituyendo las funciones</w:t>
      </w:r>
      <w:r>
        <w:t xml:space="preserve"> </w:t>
      </w:r>
      <w:r>
        <w:rPr>
          <w:b/>
        </w:rPr>
        <w:t xml:space="preserve">geom_histogram</w:t>
      </w:r>
      <w:r>
        <w:t xml:space="preserve"> </w:t>
      </w:r>
      <w:r>
        <w:t xml:space="preserve">y</w:t>
      </w:r>
      <w:r>
        <w:t xml:space="preserve"> </w:t>
      </w:r>
      <w:r>
        <w:rPr>
          <w:b/>
        </w:rPr>
        <w:t xml:space="preserve">stat_function</w:t>
      </w:r>
      <w:r>
        <w:t xml:space="preserve"> </w:t>
      </w:r>
      <w:r>
        <w:t xml:space="preserve">por</w:t>
      </w:r>
      <w:r>
        <w:t xml:space="preserve"> </w:t>
      </w:r>
      <w:r>
        <w:rPr>
          <w:b/>
        </w:rPr>
        <w:t xml:space="preserve">geom_density</w:t>
      </w:r>
      <w:r>
        <w:t xml:space="preserve"> </w:t>
      </w:r>
      <w:r>
        <w:t xml:space="preserve">para la construcción de curvas de densidad. Otra vez utilizaremos la base de datos</w:t>
      </w:r>
      <w:r>
        <w:t xml:space="preserve"> </w:t>
      </w:r>
      <w:r>
        <w:rPr>
          <w:b/>
        </w:rPr>
        <w:t xml:space="preserve">SparrowsElphick</w:t>
      </w:r>
      <w:r>
        <w:t xml:space="preserve">. La curva normal que se genera es tipo gausiana (gaussian en inglés). Nóte que para el segundo conjunto de gráficos, (b), no se le especificó la opción en</w:t>
      </w:r>
      <w:r>
        <w:t xml:space="preserve"> </w:t>
      </w:r>
      <w:r>
        <w:rPr>
          <w:b/>
        </w:rPr>
        <w:t xml:space="preserve">kernel</w:t>
      </w:r>
      <w:r>
        <w:t xml:space="preserve"> </w:t>
      </w:r>
      <w:r>
        <w:t xml:space="preserve">igual a</w:t>
      </w:r>
      <w:r>
        <w:t xml:space="preserve"> </w:t>
      </w:r>
      <w:r>
        <w:rPr>
          <w:b/>
        </w:rPr>
        <w:t xml:space="preserve">gaussian</w:t>
      </w:r>
      <w:r>
        <w:t xml:space="preserve"> </w:t>
      </w:r>
      <w:r>
        <w:t xml:space="preserve">ya que de forma predeterminada la función</w:t>
      </w:r>
      <w:r>
        <w:t xml:space="preserve"> </w:t>
      </w:r>
      <w:r>
        <w:rPr>
          <w:b/>
        </w:rPr>
        <w:t xml:space="preserve">geom_density</w:t>
      </w:r>
      <w:r>
        <w:t xml:space="preserve"> </w:t>
      </w:r>
      <w:r>
        <w:t xml:space="preserve">usa el parámetro</w:t>
      </w:r>
      <w:r>
        <w:t xml:space="preserve"> </w:t>
      </w:r>
      <w:r>
        <w:rPr>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
        </w:rPr>
        <w:t xml:space="preserve">X</w:t>
      </w:r>
      <w:r>
        <w:t xml:space="preserve">. Podemos apreciar que la curva de densidad no sigue claramente una distribución normal con respecto a los valores en</w:t>
      </w:r>
      <w:r>
        <w:t xml:space="preserve"> </w:t>
      </w:r>
      <w:r>
        <w:rPr>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 </w:t>
      </w:r>
      <w:r>
        <w:rPr>
          <w:rStyle w:val="DataTypeTok"/>
        </w:rPr>
        <w:t xml:space="preserve">fill=</w:t>
      </w:r>
      <w:r>
        <w:rPr>
          <w:rStyle w:val="NormalTok"/>
        </w:rPr>
        <w:t xml:space="preserve">fMonth),</w:t>
      </w:r>
      <w:r>
        <w:br/>
      </w:r>
      <w:r>
        <w:rPr>
          <w:rStyle w:val="NormalTok"/>
        </w:rPr>
        <w:t xml:space="preserve">             </w:t>
      </w:r>
      <w:r>
        <w:rPr>
          <w:rStyle w:val="DataTypeTok"/>
        </w:rPr>
        <w:t xml:space="preserve">kernel=</w:t>
      </w:r>
      <w:r>
        <w:rPr>
          <w:rStyle w:val="StringTok"/>
        </w:rPr>
        <w:t xml:space="preserve">"gaussian"</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w:t>
      </w:r>
      <w:r>
        <w:br/>
      </w:r>
      <w:r>
        <w:rPr>
          <w:rStyle w:val="NormalTok"/>
        </w:rPr>
        <w:t xml:space="preserve">                   </w:t>
      </w:r>
      <w:r>
        <w:rPr>
          <w:rStyle w:val="DataTypeTok"/>
        </w:rPr>
        <w:t xml:space="preserve">fill=</w:t>
      </w:r>
      <w:r>
        <w:rPr>
          <w:rStyle w:val="NormalTok"/>
        </w:rPr>
        <w:t xml:space="preserve">fMonth),</w:t>
      </w:r>
      <w:r>
        <w:br/>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"Mes"</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5" w:name="Xacf1523bf6f0281232a5a8e0a93542b064e72d7"/>
      <w:r>
        <w:t xml:space="preserve">Colinealidad entre covariables con</w:t>
      </w:r>
      <w:r>
        <w:t xml:space="preserve"> </w:t>
      </w:r>
      <w:r>
        <w:rPr>
          <w:b/>
        </w:rPr>
        <w:t xml:space="preserve">ggpairs</w:t>
      </w:r>
      <w:bookmarkEnd w:id="45"/>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
        </w:rPr>
        <w:t xml:space="preserve">Dipodium</w:t>
      </w:r>
      <w:r>
        <w:t xml:space="preserve">. En el primer ejemplo, se utiliza la función</w:t>
      </w:r>
      <w:r>
        <w:t xml:space="preserve"> </w:t>
      </w:r>
      <w:r>
        <w:rPr>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KeywordTok"/>
        </w:rPr>
        <w:t xml:space="preserve">cor</w:t>
      </w:r>
      <w:r>
        <w:rPr>
          <w:rStyle w:val="NormalTok"/>
        </w:rPr>
        <w:t xml:space="preserve">(dipodium</w:t>
      </w:r>
      <w:r>
        <w:rPr>
          <w:rStyle w:val="OperatorTok"/>
        </w:rPr>
        <w:t xml:space="preserve">$</w:t>
      </w:r>
      <w:r>
        <w:rPr>
          <w:rStyle w:val="NormalTok"/>
        </w:rPr>
        <w:t xml:space="preserve">distance, </w:t>
      </w:r>
      <w:r>
        <w:br/>
      </w:r>
      <w:r>
        <w:rPr>
          <w:rStyle w:val="NormalTok"/>
        </w:rPr>
        <w:t xml:space="preserve">    dipodium</w:t>
      </w:r>
      <w:r>
        <w:rPr>
          <w:rStyle w:val="OperatorTok"/>
        </w:rPr>
        <w:t xml:space="preserve">$</w:t>
      </w:r>
      <w:r>
        <w:rPr>
          <w:rStyle w:val="NormalTok"/>
        </w:rPr>
        <w:t xml:space="preserve">height_inflo,</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p>
      <w:pPr>
        <w:pStyle w:val="Heading3"/>
      </w:pPr>
      <w:bookmarkStart w:id="46" w:name="tabla-de-correlación-de-kendall"/>
      <w:r>
        <w:t xml:space="preserve">Tabla de correlación de Kendall</w:t>
      </w:r>
      <w:bookmarkEnd w:id="46"/>
    </w:p>
    <w:p>
      <w:pPr>
        <w:pStyle w:val="FirstParagraph"/>
      </w:pPr>
      <w:r>
        <w:t xml:space="preserve">Usando la función</w:t>
      </w:r>
      <w:r>
        <w:t xml:space="preserve"> </w:t>
      </w:r>
      <w:r>
        <w:rPr>
          <w:b/>
        </w:rPr>
        <w:t xml:space="preserve">cor</w:t>
      </w:r>
      <w:r>
        <w:t xml:space="preserve"> </w:t>
      </w:r>
      <w:r>
        <w:t xml:space="preserve">se puede también calcular estimados de correlación sin asumir distribución normal usando los métodos</w:t>
      </w:r>
      <w:r>
        <w:t xml:space="preserve"> </w:t>
      </w:r>
      <w:r>
        <w:rPr>
          <w:b/>
        </w:rPr>
        <w:t xml:space="preserve">Kendall</w:t>
      </w:r>
      <w:r>
        <w:t xml:space="preserve"> </w:t>
      </w:r>
      <w:r>
        <w:t xml:space="preserve">o</w:t>
      </w:r>
      <w:r>
        <w:t xml:space="preserve"> </w:t>
      </w:r>
      <w:r>
        <w:rPr>
          <w:b/>
        </w:rPr>
        <w:t xml:space="preserve">Spearman</w:t>
      </w:r>
      <w:r>
        <w:t xml:space="preserve"> </w:t>
      </w:r>
      <w:r>
        <w:t xml:space="preserve">mostrados en la Tabla siguiente.</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"kendall"</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caption =</w:t>
      </w:r>
      <w:r>
        <w:br/>
      </w:r>
      <w:r>
        <w:rPr>
          <w:rStyle w:val="NormalTok"/>
        </w:rPr>
        <w:t xml:space="preserve">  </w:t>
      </w:r>
      <w:r>
        <w:rPr>
          <w:rStyle w:val="StringTok"/>
        </w:rPr>
        <w:t xml:space="preserve">"</w:t>
      </w:r>
      <w:r>
        <w:rPr>
          <w:rStyle w:v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p>
      <w:pPr>
        <w:pStyle w:val="Heading3"/>
      </w:pPr>
      <w:bookmarkStart w:id="47" w:name="tabla-de-correlación-de-spearman"/>
      <w:r>
        <w:t xml:space="preserve">Tabla de correlación de Spearman</w:t>
      </w:r>
      <w:bookmarkEnd w:id="47"/>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"spearman"</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p>
      <w:pPr>
        <w:pStyle w:val="Heading2"/>
      </w:pPr>
      <w:bookmarkStart w:id="48" w:name="Xecc8d8aa4e7cffb5cb46be2cea5cf1a51fb8873"/>
      <w:r>
        <w:t xml:space="preserve">Seleción de parametros pra correlaciones cuando hay NA</w:t>
      </w:r>
      <w:bookmarkEnd w:id="48"/>
    </w:p>
    <w:p>
      <w:pPr>
        <w:pStyle w:val="FirstParagraph"/>
      </w:pPr>
      <w:r>
        <w:t xml:space="preserve">Además, los analísis anteriores utilizados emplearon el parámetro</w:t>
      </w:r>
      <w:r>
        <w:t xml:space="preserve"> </w:t>
      </w:r>
      <w:r>
        <w:rPr>
          <w:b/>
        </w:rPr>
        <w:t xml:space="preserve">pairwise.complete.obs</w:t>
      </w:r>
      <w:r>
        <w:t xml:space="preserve">, ya que obviaría los</w:t>
      </w:r>
      <w:r>
        <w:t xml:space="preserve"> </w:t>
      </w:r>
      <w:r>
        <w:rPr>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
        </w:rPr>
        <w:t xml:space="preserve">NA</w:t>
      </w:r>
      <w:r>
        <w:t xml:space="preserve"> </w:t>
      </w:r>
      <w:r>
        <w:t xml:space="preserve">en el archivo. Tome en consideración que hay otras cuatro alternativas para analizar los datos cuando tenemos</w:t>
      </w:r>
      <w:r>
        <w:t xml:space="preserve"> </w:t>
      </w:r>
      <w:r>
        <w:rPr>
          <w:b/>
        </w:rPr>
        <w:t xml:space="preserve">NA</w:t>
      </w:r>
      <w:r>
        <w:t xml:space="preserve"> </w:t>
      </w:r>
      <w:r>
        <w:t xml:space="preserve">presentes:</w:t>
      </w:r>
      <w:r>
        <w:t xml:space="preserve"> </w:t>
      </w:r>
      <w:r>
        <w:rPr>
          <w:b/>
        </w:rPr>
        <w:t xml:space="preserve">everything</w:t>
      </w:r>
      <w:r>
        <w:t xml:space="preserve">,</w:t>
      </w:r>
      <w:r>
        <w:t xml:space="preserve"> </w:t>
      </w:r>
      <w:r>
        <w:rPr>
          <w:b/>
        </w:rPr>
        <w:t xml:space="preserve">all.obs</w:t>
      </w:r>
      <w:r>
        <w:t xml:space="preserve">,</w:t>
      </w:r>
      <w:r>
        <w:t xml:space="preserve"> </w:t>
      </w:r>
      <w:r>
        <w:rPr>
          <w:b/>
        </w:rPr>
        <w:t xml:space="preserve">complete.obs</w:t>
      </w:r>
      <w:r>
        <w:t xml:space="preserve"> </w:t>
      </w:r>
      <w:r>
        <w:t xml:space="preserve">y</w:t>
      </w:r>
      <w:r>
        <w:t xml:space="preserve"> </w:t>
      </w:r>
      <w:r>
        <w:rPr>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
        </w:rPr>
        <w:t xml:space="preserve">kable</w:t>
      </w:r>
      <w:r>
        <w:t xml:space="preserve"> </w:t>
      </w:r>
      <w:r>
        <w:t xml:space="preserve">ya que es una manera efectiva de organizar los resultados en una tabla.</w:t>
      </w:r>
    </w:p>
    <w:p>
      <w:r>
        <w:pict>
          <v:rect style="width:0;height:1.5pt" o:hralign="center" o:hrstd="t" o:hr="t"/>
        </w:pict>
      </w:r>
    </w:p>
    <w:p>
      <w:pPr>
        <w:pStyle w:val="Heading2"/>
      </w:pPr>
      <w:bookmarkStart w:id="49" w:name="uso-de-ggally-para-ver-correlaciones"/>
      <w:r>
        <w:t xml:space="preserve">Uso de GGally para ver correlaciones</w:t>
      </w:r>
      <w:bookmarkEnd w:id="49"/>
    </w:p>
    <w:p>
      <w:pPr>
        <w:pStyle w:val="FirstParagraph"/>
      </w:pPr>
      <w:r>
        <w:t xml:space="preserve">Continuando con el mismo tema, una tercera opción para descubrir la colinealidad entre covariables es utilizar el paquete</w:t>
      </w:r>
      <w:r>
        <w:t xml:space="preserve"> </w:t>
      </w:r>
      <w:r>
        <w:rPr>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
        </w:rPr>
        <w:t xml:space="preserve">Herbivory</w:t>
      </w:r>
      <w:r>
        <w:t xml:space="preserve"> </w:t>
      </w:r>
      <w:r>
        <w:t xml:space="preserve">tiene una categoría no identificada, que incluye los</w:t>
      </w:r>
      <w:r>
        <w:t xml:space="preserve"> </w:t>
      </w:r>
      <w:r>
        <w:rPr>
          <w:b/>
        </w:rPr>
        <w:t xml:space="preserve">NA</w:t>
      </w:r>
      <w:r>
        <w:t xml:space="preserve">.</w:t>
      </w:r>
    </w:p>
    <w:p>
      <w:pPr>
        <w:pStyle w:val="BodyText"/>
      </w:pPr>
      <w:r>
        <w:t xml:space="preserve">Con la función de</w:t>
      </w:r>
      <w:r>
        <w:t xml:space="preserve"> </w:t>
      </w:r>
      <w:r>
        <w:rPr>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
        </w:rPr>
        <w:t xml:space="preserve">NA</w:t>
      </w:r>
      <w:r>
        <w:t xml:space="preserve"> </w:t>
      </w:r>
      <w:r>
        <w:t xml:space="preserve">en la tabla de datos. En este caso, la presencia de herbivoría en las plantas no fue recolectada y en cambio se dejó con un</w:t>
      </w:r>
      <w:r>
        <w:t xml:space="preserve"> </w:t>
      </w:r>
      <w:r>
        <w:rPr>
          <w:b/>
        </w:rPr>
        <w:t xml:space="preserve">NA</w:t>
      </w:r>
      <w:r>
        <w:t xml:space="preserve">. Note que aquí no se pueden poner ceros u otros valores. Las alternativas podrían ser</w:t>
      </w:r>
      <w:r>
        <w:t xml:space="preserve"> </w:t>
      </w:r>
      <w:r>
        <w:rPr>
          <w:b/>
        </w:rPr>
        <w:t xml:space="preserve">H</w:t>
      </w:r>
      <w:r>
        <w:t xml:space="preserve"> </w:t>
      </w:r>
      <w:r>
        <w:t xml:space="preserve">para evidenciar la presencia de herbaria y</w:t>
      </w:r>
      <w:r>
        <w:t xml:space="preserve"> </w:t>
      </w:r>
      <w:r>
        <w:rPr>
          <w:b/>
        </w:rPr>
        <w:t xml:space="preserve">n</w:t>
      </w:r>
      <w:r>
        <w:t xml:space="preserve"> </w:t>
      </w:r>
      <w:r>
        <w:t xml:space="preserve">para las plantas donde no hay evidencia de herbivoría.</w:t>
      </w:r>
    </w:p>
    <w:p>
      <w:pPr>
        <w:pStyle w:val="SourceCode"/>
      </w:pPr>
      <w:r>
        <w:rPr>
          <w:rStyle w:val="Keyword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KeywordTok"/>
        </w:rPr>
        <w:t xml:space="preserve">ggpairs</w:t>
      </w:r>
      <w:r>
        <w:rPr>
          <w:rStyle w:val="NormalTok"/>
        </w:rPr>
        <w:t xml:space="preserve">(dipodium[,</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2021-01-14T21:01:01Z</dcterms:created>
  <dcterms:modified xsi:type="dcterms:W3CDTF">2021-01-14T21:01:01Z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