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BB53A2" w14:textId="77777777" w:rsidR="00427C2C" w:rsidRDefault="00000000">
      <w:pPr>
        <w:jc w:val="center"/>
      </w:pPr>
      <w:r>
        <w:rPr>
          <w:b/>
          <w:color w:val="1F3355"/>
          <w:sz w:val="40"/>
        </w:rPr>
        <w:t>Deployment and Reproducibility Manual</w:t>
      </w:r>
    </w:p>
    <w:p w14:paraId="1A84551B" w14:textId="77777777" w:rsidR="00427C2C" w:rsidRDefault="00000000">
      <w:pPr>
        <w:jc w:val="center"/>
      </w:pPr>
      <w:r>
        <w:rPr>
          <w:i/>
          <w:color w:val="444444"/>
          <w:sz w:val="22"/>
        </w:rPr>
        <w:t>So2Sat LCZ42 Multi-Modal Fusion Experiment — How Dataset Scale Modulates Fusion Effectiveness</w:t>
      </w:r>
    </w:p>
    <w:p w14:paraId="61C1ABD2" w14:textId="0AF7EAD9" w:rsidR="00427C2C" w:rsidRDefault="00000000">
      <w:pPr>
        <w:jc w:val="center"/>
        <w:rPr>
          <w:color w:val="666666"/>
          <w:sz w:val="19"/>
          <w:lang w:eastAsia="zh-CN"/>
        </w:rPr>
      </w:pPr>
      <w:r>
        <w:rPr>
          <w:color w:val="666666"/>
          <w:sz w:val="19"/>
        </w:rPr>
        <w:t xml:space="preserve">Code Package: </w:t>
      </w:r>
      <w:proofErr w:type="gramStart"/>
      <w:r>
        <w:rPr>
          <w:color w:val="666666"/>
          <w:sz w:val="19"/>
        </w:rPr>
        <w:t>so2sat_exp_full.tar.gz  |</w:t>
      </w:r>
      <w:proofErr w:type="gramEnd"/>
      <w:r>
        <w:rPr>
          <w:color w:val="666666"/>
          <w:sz w:val="19"/>
        </w:rPr>
        <w:t xml:space="preserve">  </w:t>
      </w:r>
      <w:hyperlink r:id="rId6" w:history="1">
        <w:r w:rsidR="00931F3F" w:rsidRPr="00F21FCA">
          <w:rPr>
            <w:rStyle w:val="aff9"/>
            <w:sz w:val="19"/>
            <w:lang w:eastAsia="zh-CN"/>
          </w:rPr>
          <w:t>fanxiaohu@whcp.edu.cn</w:t>
        </w:r>
      </w:hyperlink>
    </w:p>
    <w:p w14:paraId="4489FDB3" w14:textId="77777777" w:rsidR="00931F3F" w:rsidRPr="00931F3F" w:rsidRDefault="00931F3F">
      <w:pPr>
        <w:jc w:val="center"/>
        <w:rPr>
          <w:rFonts w:hint="eastAsia"/>
          <w:lang w:eastAsia="zh-CN"/>
        </w:rPr>
      </w:pPr>
    </w:p>
    <w:p w14:paraId="5DE98E46" w14:textId="77777777" w:rsidR="00427C2C" w:rsidRDefault="00427C2C"/>
    <w:p w14:paraId="6403FE5A" w14:textId="77777777" w:rsidR="00427C2C" w:rsidRDefault="00000000">
      <w:pPr>
        <w:pStyle w:val="1"/>
      </w:pPr>
      <w:r>
        <w:rPr>
          <w:rFonts w:ascii="Calibri" w:hAnsi="Calibri"/>
          <w:color w:val="1F3355"/>
        </w:rPr>
        <w:t>1. Project Overview</w:t>
      </w:r>
    </w:p>
    <w:p w14:paraId="0841A441" w14:textId="77777777" w:rsidR="00427C2C" w:rsidRDefault="00000000">
      <w:pPr>
        <w:spacing w:after="120"/>
      </w:pPr>
      <w:r>
        <w:t>This repository provides the complete, executable codebase for an empirical study on multi-modal fusion for local climate zone (LCZ) classification using the So2Sat LCZ42 benchmark. The study investigates how the scale of the training dataset modulates the effectiveness of different multi-modal fusion strategies that combine Sentinel-2 optical (S2) imagery and Sentinel-1 synthetic-aperture-radar (S1) imagery.</w:t>
      </w:r>
    </w:p>
    <w:p w14:paraId="5947181F" w14:textId="77777777" w:rsidR="00427C2C" w:rsidRDefault="00000000">
      <w:pPr>
        <w:spacing w:after="120"/>
      </w:pPr>
      <w:r>
        <w:t>The central scientific question concerns the conditions under which additional fusion components are beneficial. The codebase implements seven fusion configurations built upon a shared backbone: (i) single-modality baselines (S2-only, S1-only), (ii) an early-concatenation baseline, (iii) the proposed two-branch Adaptive Multi-Branch Adapter (Ada-MBA) with LayerNorm (no_stmn), and (iv) three ablations that respectively remove the Spectral-to-Texture Mapping Network (STMN) texture branch, the Ada-MBA fusion, or the Ada-MBA gating mechanism. Systematic comparison across two training scales (a 5K subset and the full ~320K-sample set) reveals a scale-dependent reversal in the contribution of STMN-derived texture features, and a scale-dependent recovery of the Ada-MBA gating behaviour.</w:t>
      </w:r>
    </w:p>
    <w:p w14:paraId="1775342E" w14:textId="77777777" w:rsidR="00427C2C" w:rsidRDefault="00000000">
      <w:pPr>
        <w:spacing w:after="120"/>
      </w:pPr>
      <w:r>
        <w:t>The proposed model (configuration no_stmn) attains the best overall accuracy and serves as the recommended reference implementation. All configurations share the same training pipeline, evaluation metrics (Overall Accuracy, Average Accuracy, Cohen's Kappa, and macro-F1), and output format, so that results are directly comparable across experiments.</w:t>
      </w:r>
    </w:p>
    <w:p w14:paraId="065F972A" w14:textId="77777777" w:rsidR="00427C2C" w:rsidRDefault="00000000">
      <w:pPr>
        <w:pStyle w:val="1"/>
      </w:pPr>
      <w:r>
        <w:rPr>
          <w:rFonts w:ascii="Calibri" w:hAnsi="Calibri"/>
          <w:color w:val="1F3355"/>
        </w:rPr>
        <w:t>2. Software and Hardware Environment</w:t>
      </w:r>
    </w:p>
    <w:p w14:paraId="1C36E08E" w14:textId="77777777" w:rsidR="00427C2C" w:rsidRDefault="00000000">
      <w:pPr>
        <w:spacing w:after="120"/>
      </w:pPr>
      <w:r>
        <w:t>The code was developed and validated on Linux-based GPU cloud instances. The configuration below is the reference environment; the pipeline is expected to run on any equivalent CUDA-capable setup.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298"/>
        <w:gridCol w:w="5558"/>
      </w:tblGrid>
      <w:tr w:rsidR="00427C2C" w14:paraId="2F6EDEBA" w14:textId="77777777" w:rsidTr="00427C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  <w:shd w:val="clear" w:color="auto" w:fill="1F3355"/>
          </w:tcPr>
          <w:p w14:paraId="00516734" w14:textId="77777777" w:rsidR="00427C2C" w:rsidRDefault="00000000">
            <w:r>
              <w:rPr>
                <w:color w:val="FFFFFF"/>
                <w:sz w:val="19"/>
              </w:rPr>
              <w:t>Component</w:t>
            </w:r>
          </w:p>
        </w:tc>
        <w:tc>
          <w:tcPr>
            <w:tcW w:w="5904" w:type="dxa"/>
            <w:shd w:val="clear" w:color="auto" w:fill="1F3355"/>
          </w:tcPr>
          <w:p w14:paraId="4DF0F188" w14:textId="77777777" w:rsidR="00427C2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Version / Specification</w:t>
            </w:r>
          </w:p>
        </w:tc>
      </w:tr>
      <w:tr w:rsidR="00427C2C" w14:paraId="61F2C4AB" w14:textId="77777777" w:rsidTr="00427C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4B635226" w14:textId="77777777" w:rsidR="00427C2C" w:rsidRDefault="00000000">
            <w:r>
              <w:rPr>
                <w:sz w:val="19"/>
              </w:rPr>
              <w:t>Operating System</w:t>
            </w:r>
          </w:p>
        </w:tc>
        <w:tc>
          <w:tcPr>
            <w:tcW w:w="5904" w:type="dxa"/>
          </w:tcPr>
          <w:p w14:paraId="3C5347B5" w14:textId="77777777" w:rsidR="00427C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Linux (tested on AutoDL cloud GPU instances)</w:t>
            </w:r>
          </w:p>
        </w:tc>
      </w:tr>
      <w:tr w:rsidR="00427C2C" w14:paraId="161622C6" w14:textId="77777777" w:rsidTr="00427C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396FACC3" w14:textId="77777777" w:rsidR="00427C2C" w:rsidRDefault="00000000">
            <w:r>
              <w:rPr>
                <w:sz w:val="19"/>
              </w:rPr>
              <w:t>Python</w:t>
            </w:r>
          </w:p>
        </w:tc>
        <w:tc>
          <w:tcPr>
            <w:tcW w:w="5904" w:type="dxa"/>
          </w:tcPr>
          <w:p w14:paraId="0C438A1D" w14:textId="77777777" w:rsidR="00427C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3.12</w:t>
            </w:r>
          </w:p>
        </w:tc>
      </w:tr>
      <w:tr w:rsidR="00427C2C" w14:paraId="3A507B3F" w14:textId="77777777" w:rsidTr="00427C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6A40CE29" w14:textId="77777777" w:rsidR="00427C2C" w:rsidRDefault="00000000">
            <w:r>
              <w:rPr>
                <w:sz w:val="19"/>
              </w:rPr>
              <w:t>GPU</w:t>
            </w:r>
          </w:p>
        </w:tc>
        <w:tc>
          <w:tcPr>
            <w:tcW w:w="5904" w:type="dxa"/>
          </w:tcPr>
          <w:p w14:paraId="5331D8A1" w14:textId="77777777" w:rsidR="00427C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NVIDIA RTX 4090, 24 GB VRAM</w:t>
            </w:r>
          </w:p>
        </w:tc>
      </w:tr>
      <w:tr w:rsidR="00427C2C" w14:paraId="06C65F60" w14:textId="77777777" w:rsidTr="00427C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3C94E2CC" w14:textId="77777777" w:rsidR="00427C2C" w:rsidRDefault="00000000">
            <w:r>
              <w:rPr>
                <w:sz w:val="19"/>
              </w:rPr>
              <w:t>CUDA Driver</w:t>
            </w:r>
          </w:p>
        </w:tc>
        <w:tc>
          <w:tcPr>
            <w:tcW w:w="5904" w:type="dxa"/>
          </w:tcPr>
          <w:p w14:paraId="36CD8DD1" w14:textId="77777777" w:rsidR="00427C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12.8 (Driver 570.124.04)</w:t>
            </w:r>
          </w:p>
        </w:tc>
      </w:tr>
      <w:tr w:rsidR="00427C2C" w14:paraId="46DBC4D5" w14:textId="77777777" w:rsidTr="00427C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03458E31" w14:textId="77777777" w:rsidR="00427C2C" w:rsidRDefault="00000000">
            <w:r>
              <w:rPr>
                <w:sz w:val="19"/>
              </w:rPr>
              <w:t>CUDA Runtime / PyTorch build</w:t>
            </w:r>
          </w:p>
        </w:tc>
        <w:tc>
          <w:tcPr>
            <w:tcW w:w="5904" w:type="dxa"/>
          </w:tcPr>
          <w:p w14:paraId="1E6C96A4" w14:textId="77777777" w:rsidR="00427C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PyTorch cu124 wheel (CUDA 12.4 build; forwards-compatible with CUDA 12.8 runtime)</w:t>
            </w:r>
          </w:p>
        </w:tc>
      </w:tr>
      <w:tr w:rsidR="00427C2C" w14:paraId="318110C6" w14:textId="77777777" w:rsidTr="00427C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781AF325" w14:textId="77777777" w:rsidR="00427C2C" w:rsidRDefault="00000000">
            <w:r>
              <w:rPr>
                <w:sz w:val="19"/>
              </w:rPr>
              <w:t>PyTorch / torchvision</w:t>
            </w:r>
          </w:p>
        </w:tc>
        <w:tc>
          <w:tcPr>
            <w:tcW w:w="5904" w:type="dxa"/>
          </w:tcPr>
          <w:p w14:paraId="3CEED57E" w14:textId="77777777" w:rsidR="00427C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PyTorch 2.x (with torchvision, MobileNetV3-Small pretrained </w:t>
            </w:r>
            <w:r>
              <w:rPr>
                <w:sz w:val="19"/>
              </w:rPr>
              <w:lastRenderedPageBreak/>
              <w:t>weights)</w:t>
            </w:r>
          </w:p>
        </w:tc>
      </w:tr>
      <w:tr w:rsidR="00427C2C" w14:paraId="145AF2A2" w14:textId="77777777" w:rsidTr="00427C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3F6D5924" w14:textId="77777777" w:rsidR="00427C2C" w:rsidRDefault="00000000">
            <w:r>
              <w:rPr>
                <w:sz w:val="19"/>
              </w:rPr>
              <w:lastRenderedPageBreak/>
              <w:t>Core Python packages</w:t>
            </w:r>
          </w:p>
        </w:tc>
        <w:tc>
          <w:tcPr>
            <w:tcW w:w="5904" w:type="dxa"/>
          </w:tcPr>
          <w:p w14:paraId="6101926B" w14:textId="77777777" w:rsidR="00427C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numpy, scikit-learn, h5py, datasets (Hugging Face), pandas</w:t>
            </w:r>
          </w:p>
        </w:tc>
      </w:tr>
      <w:tr w:rsidR="00427C2C" w14:paraId="6B70CB2C" w14:textId="77777777" w:rsidTr="00427C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001AE994" w14:textId="77777777" w:rsidR="00427C2C" w:rsidRDefault="00000000">
            <w:r>
              <w:rPr>
                <w:sz w:val="19"/>
              </w:rPr>
              <w:t>Optional (figure / analysis)</w:t>
            </w:r>
          </w:p>
        </w:tc>
        <w:tc>
          <w:tcPr>
            <w:tcW w:w="5904" w:type="dxa"/>
          </w:tcPr>
          <w:p w14:paraId="237F7323" w14:textId="77777777" w:rsidR="00427C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matplotlib, scipy</w:t>
            </w:r>
          </w:p>
        </w:tc>
      </w:tr>
      <w:tr w:rsidR="00427C2C" w14:paraId="3BCCBD3B" w14:textId="77777777" w:rsidTr="00427C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612F4DD2" w14:textId="77777777" w:rsidR="00427C2C" w:rsidRDefault="00000000">
            <w:r>
              <w:rPr>
                <w:sz w:val="19"/>
              </w:rPr>
              <w:t>System disk (/root)</w:t>
            </w:r>
          </w:p>
        </w:tc>
        <w:tc>
          <w:tcPr>
            <w:tcW w:w="5904" w:type="dxa"/>
          </w:tcPr>
          <w:p w14:paraId="6EC94E46" w14:textId="77777777" w:rsidR="00427C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30 GB</w:t>
            </w:r>
          </w:p>
        </w:tc>
      </w:tr>
      <w:tr w:rsidR="00427C2C" w14:paraId="32E84123" w14:textId="77777777" w:rsidTr="00427C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38844631" w14:textId="77777777" w:rsidR="00427C2C" w:rsidRDefault="00000000">
            <w:r>
              <w:rPr>
                <w:sz w:val="19"/>
              </w:rPr>
              <w:t>Data disk (/root/autodl-tmp)</w:t>
            </w:r>
          </w:p>
        </w:tc>
        <w:tc>
          <w:tcPr>
            <w:tcW w:w="5904" w:type="dxa"/>
          </w:tcPr>
          <w:p w14:paraId="4585A3C3" w14:textId="77777777" w:rsidR="00427C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100 GB (persistent across instance shutdown)</w:t>
            </w:r>
          </w:p>
        </w:tc>
      </w:tr>
    </w:tbl>
    <w:p w14:paraId="1317B8A1" w14:textId="77777777" w:rsidR="00427C2C" w:rsidRDefault="00000000">
      <w:pPr>
        <w:spacing w:after="160"/>
      </w:pPr>
      <w:r>
        <w:rPr>
          <w:i/>
          <w:sz w:val="19"/>
        </w:rPr>
        <w:t>Note on disk layout: all datasets, intermediate statistics, model checkpoints, and result files are stored on the data disk (default: /root/autodl-tmp/so2sat_exp). The cache of PyTorch, Hugging Face, and pip is redirected to the data disk at runtime to avoid exhausting the 30 GB system disk. Adjust the ROOT path in code/config.py if a different data-disk mount point is used.</w:t>
      </w:r>
    </w:p>
    <w:p w14:paraId="1012B4F5" w14:textId="77777777" w:rsidR="00427C2C" w:rsidRDefault="00000000">
      <w:pPr>
        <w:pStyle w:val="1"/>
      </w:pPr>
      <w:r>
        <w:rPr>
          <w:rFonts w:ascii="Calibri" w:hAnsi="Calibri"/>
          <w:color w:val="1F3355"/>
        </w:rPr>
        <w:t>3. Code Package Directory Structure</w:t>
      </w:r>
    </w:p>
    <w:p w14:paraId="38B4E4E2" w14:textId="77777777" w:rsidR="00427C2C" w:rsidRDefault="00000000">
      <w:pPr>
        <w:spacing w:after="120"/>
      </w:pPr>
      <w:r>
        <w:t>After decompression, the package yields the following top-level layout:</w:t>
      </w:r>
    </w:p>
    <w:p w14:paraId="0EBD8FB1" w14:textId="77777777" w:rsidR="00427C2C" w:rsidRDefault="00000000">
      <w:pPr>
        <w:shd w:val="clear" w:color="auto" w:fill="F2F2F2"/>
        <w:spacing w:after="120"/>
        <w:ind w:left="432"/>
      </w:pPr>
      <w:r>
        <w:rPr>
          <w:rFonts w:ascii="Consolas" w:hAnsi="Consolas"/>
          <w:color w:val="222222"/>
          <w:sz w:val="19"/>
        </w:rPr>
        <w:t>so2sat_exp/</w:t>
      </w:r>
      <w:r>
        <w:rPr>
          <w:rFonts w:ascii="Consolas" w:hAnsi="Consolas"/>
          <w:color w:val="222222"/>
          <w:sz w:val="19"/>
        </w:rPr>
        <w:br/>
        <w:t>├── README.md                 # Quick-start and experiment roadmap</w:t>
      </w:r>
      <w:r>
        <w:rPr>
          <w:rFonts w:ascii="Consolas" w:hAnsi="Consolas"/>
          <w:color w:val="222222"/>
          <w:sz w:val="19"/>
        </w:rPr>
        <w:br/>
        <w:t>├── contribute.md             # Engineering findings log (for discussion writing)</w:t>
      </w:r>
      <w:r>
        <w:rPr>
          <w:rFonts w:ascii="Consolas" w:hAnsi="Consolas"/>
          <w:color w:val="222222"/>
          <w:sz w:val="19"/>
        </w:rPr>
        <w:br/>
        <w:t>├── Phase3_</w:t>
      </w:r>
      <w:r>
        <w:rPr>
          <w:rFonts w:ascii="Consolas" w:hAnsi="Consolas"/>
          <w:color w:val="222222"/>
          <w:sz w:val="19"/>
        </w:rPr>
        <w:t>部署指南</w:t>
      </w:r>
      <w:r>
        <w:rPr>
          <w:rFonts w:ascii="Consolas" w:hAnsi="Consolas"/>
          <w:color w:val="222222"/>
          <w:sz w:val="19"/>
        </w:rPr>
        <w:t>.md         # Historical Phase-3 deployment notes</w:t>
      </w:r>
      <w:r>
        <w:rPr>
          <w:rFonts w:ascii="Consolas" w:hAnsi="Consolas"/>
          <w:color w:val="222222"/>
          <w:sz w:val="19"/>
        </w:rPr>
        <w:br/>
        <w:t>├── Phase6_</w:t>
      </w:r>
      <w:r>
        <w:rPr>
          <w:rFonts w:ascii="Consolas" w:hAnsi="Consolas"/>
          <w:color w:val="222222"/>
          <w:sz w:val="19"/>
        </w:rPr>
        <w:t>部署指南</w:t>
      </w:r>
      <w:r>
        <w:rPr>
          <w:rFonts w:ascii="Consolas" w:hAnsi="Consolas"/>
          <w:color w:val="222222"/>
          <w:sz w:val="19"/>
        </w:rPr>
        <w:t>.md         # Historical Phase-6 deployment notes</w:t>
      </w:r>
      <w:r>
        <w:rPr>
          <w:rFonts w:ascii="Consolas" w:hAnsi="Consolas"/>
          <w:color w:val="222222"/>
          <w:sz w:val="19"/>
        </w:rPr>
        <w:br/>
        <w:t>├── run-all.sh                # One-click: run all 7 fusion modes (Phase 6)</w:t>
      </w:r>
      <w:r>
        <w:rPr>
          <w:rFonts w:ascii="Consolas" w:hAnsi="Consolas"/>
          <w:color w:val="222222"/>
          <w:sz w:val="19"/>
        </w:rPr>
        <w:br/>
        <w:t>├── run-full.sh               # One-click: full paper experiment (no_stmn x3 seeds + others)</w:t>
      </w:r>
      <w:r>
        <w:rPr>
          <w:rFonts w:ascii="Consolas" w:hAnsi="Consolas"/>
          <w:color w:val="222222"/>
          <w:sz w:val="19"/>
        </w:rPr>
        <w:br/>
        <w:t>└── code/</w:t>
      </w:r>
      <w:r>
        <w:rPr>
          <w:rFonts w:ascii="Consolas" w:hAnsi="Consolas"/>
          <w:color w:val="222222"/>
          <w:sz w:val="19"/>
        </w:rPr>
        <w:br/>
        <w:t xml:space="preserve">    ├── config.py             # Centralised paths, hyperparameters, seeds, class names</w:t>
      </w:r>
      <w:r>
        <w:rPr>
          <w:rFonts w:ascii="Consolas" w:hAnsi="Consolas"/>
          <w:color w:val="222222"/>
          <w:sz w:val="19"/>
        </w:rPr>
        <w:br/>
        <w:t xml:space="preserve">    ├── datasets.py           # PyTorch Dataset / DataLoader (HDF5 and .pt backends)</w:t>
      </w:r>
      <w:r>
        <w:rPr>
          <w:rFonts w:ascii="Consolas" w:hAnsi="Consolas"/>
          <w:color w:val="222222"/>
          <w:sz w:val="19"/>
        </w:rPr>
        <w:br/>
        <w:t xml:space="preserve">    ├── prepare_so2sat.py     # Preprocessing: normalization statistics / subset build</w:t>
      </w:r>
      <w:r>
        <w:rPr>
          <w:rFonts w:ascii="Consolas" w:hAnsi="Consolas"/>
          <w:color w:val="222222"/>
          <w:sz w:val="19"/>
        </w:rPr>
        <w:br/>
        <w:t xml:space="preserve">    ├── train.py              # Training, evaluation, metrics, result export</w:t>
      </w:r>
      <w:r>
        <w:rPr>
          <w:rFonts w:ascii="Consolas" w:hAnsi="Consolas"/>
          <w:color w:val="222222"/>
          <w:sz w:val="19"/>
        </w:rPr>
        <w:br/>
        <w:t xml:space="preserve">    ├── utils.py              # Environment checks, timer, seed fixing</w:t>
      </w:r>
      <w:r>
        <w:rPr>
          <w:rFonts w:ascii="Consolas" w:hAnsi="Consolas"/>
          <w:color w:val="222222"/>
          <w:sz w:val="19"/>
        </w:rPr>
        <w:br/>
        <w:t xml:space="preserve">    └── models/</w:t>
      </w:r>
      <w:r>
        <w:rPr>
          <w:rFonts w:ascii="Consolas" w:hAnsi="Consolas"/>
          <w:color w:val="222222"/>
          <w:sz w:val="19"/>
        </w:rPr>
        <w:br/>
        <w:t xml:space="preserve">        ├── __init__.py       # Component registry</w:t>
      </w:r>
      <w:r>
        <w:rPr>
          <w:rFonts w:ascii="Consolas" w:hAnsi="Consolas"/>
          <w:color w:val="222222"/>
          <w:sz w:val="19"/>
        </w:rPr>
        <w:br/>
        <w:t xml:space="preserve">        ├── backbone.py       # MobileNetV3-Small encoder</w:t>
      </w:r>
      <w:r>
        <w:rPr>
          <w:rFonts w:ascii="Consolas" w:hAnsi="Consolas"/>
          <w:color w:val="222222"/>
          <w:sz w:val="19"/>
        </w:rPr>
        <w:br/>
        <w:t xml:space="preserve">        ├── stmn.py           # Spectral-to-Texture Mapping Network</w:t>
      </w:r>
      <w:r>
        <w:rPr>
          <w:rFonts w:ascii="Consolas" w:hAnsi="Consolas"/>
          <w:color w:val="222222"/>
          <w:sz w:val="19"/>
        </w:rPr>
        <w:br/>
        <w:t xml:space="preserve">        ├── ada_mba.py        # Adaptive Multi-Branch Adapter (fusion)</w:t>
      </w:r>
      <w:r>
        <w:rPr>
          <w:rFonts w:ascii="Consolas" w:hAnsi="Consolas"/>
          <w:color w:val="222222"/>
          <w:sz w:val="19"/>
        </w:rPr>
        <w:br/>
        <w:t xml:space="preserve">        └── da.py             # Decoupled domain adaptation components</w:t>
      </w:r>
      <w:r>
        <w:rPr>
          <w:rFonts w:ascii="Consolas" w:hAnsi="Consolas"/>
          <w:color w:val="222222"/>
          <w:sz w:val="19"/>
        </w:rPr>
        <w:br/>
      </w:r>
    </w:p>
    <w:p w14:paraId="193E27C2" w14:textId="77777777" w:rsidR="00427C2C" w:rsidRDefault="00000000">
      <w:pPr>
        <w:spacing w:after="120"/>
      </w:pPr>
      <w:r>
        <w:rPr>
          <w:i/>
          <w:sz w:val="19"/>
        </w:rPr>
        <w:t>The two *.tar.gz-excluded directories, data/ (raw HDF5 + statistics) and out/ (model checkpoints and result tables), are generated at runtime and are therefore not shipped with the code package.</w:t>
      </w:r>
    </w:p>
    <w:p w14:paraId="008808A2" w14:textId="77777777" w:rsidR="00427C2C" w:rsidRDefault="00000000">
      <w:pPr>
        <w:pStyle w:val="1"/>
      </w:pPr>
      <w:r>
        <w:rPr>
          <w:rFonts w:ascii="Calibri" w:hAnsi="Calibri"/>
          <w:color w:val="1F3355"/>
        </w:rPr>
        <w:t>4. Module Description</w:t>
      </w:r>
    </w:p>
    <w:p w14:paraId="7DBFE971" w14:textId="77777777" w:rsidR="00427C2C" w:rsidRDefault="00000000">
      <w:pPr>
        <w:pStyle w:val="21"/>
      </w:pPr>
      <w:r>
        <w:rPr>
          <w:rFonts w:ascii="Calibri" w:hAnsi="Calibri"/>
          <w:color w:val="1F3355"/>
        </w:rPr>
        <w:t>4.1 code/config.py</w:t>
      </w:r>
    </w:p>
    <w:p w14:paraId="466B95E7" w14:textId="77777777" w:rsidR="00427C2C" w:rsidRDefault="00000000">
      <w:pPr>
        <w:spacing w:after="120"/>
      </w:pPr>
      <w:r>
        <w:t xml:space="preserve">Single source of truth for all paths, cache redirection, and hyperparameters. It redirects PyTorch / Hugging Face / pip caches to the data disk, defines the project root (ROOT), the data directory </w:t>
      </w:r>
      <w:r>
        <w:lastRenderedPageBreak/>
        <w:t>(DATA), the raw-data directory (RAW), and the output directory (OUT), and centralises the training configuration (batch size, epochs, optimizer, learning-rate schedule, early-stopping patience, STMN / Ada-MBA dimensions, and the list of seeds used for the paper's mean ± std reporting). It also stores the 17 LCZ class names.</w:t>
      </w:r>
    </w:p>
    <w:p w14:paraId="28629BE8" w14:textId="77777777" w:rsidR="00427C2C" w:rsidRDefault="00000000">
      <w:pPr>
        <w:pStyle w:val="21"/>
      </w:pPr>
      <w:r>
        <w:rPr>
          <w:rFonts w:ascii="Calibri" w:hAnsi="Calibri"/>
          <w:color w:val="1F3355"/>
        </w:rPr>
        <w:t>4.2 code/datasets.py</w:t>
      </w:r>
    </w:p>
    <w:p w14:paraId="6A03D6B7" w14:textId="77777777" w:rsidR="00427C2C" w:rsidRDefault="00000000">
      <w:pPr>
        <w:spacing w:after="120"/>
      </w:pPr>
      <w:r>
        <w:t>Implements the data-loading layer with two interchangeable backends selected automatically: (a) So2SatDataset loads pre-processed .pt files for the small-subset mode; (b) So2SatDatasetH5 reads samples directly from the raw HDF5 files with on-the-fly per-channel normalisation driven by stats.json, which keeps the memory footprint negligible even for the ~320K-sample full set. The make_loader() factory returns a PyTorch DataLoader for either backend.</w:t>
      </w:r>
    </w:p>
    <w:p w14:paraId="3051169A" w14:textId="77777777" w:rsidR="00427C2C" w:rsidRDefault="00000000">
      <w:pPr>
        <w:pStyle w:val="21"/>
      </w:pPr>
      <w:r>
        <w:rPr>
          <w:rFonts w:ascii="Calibri" w:hAnsi="Calibri"/>
          <w:color w:val="1F3355"/>
        </w:rPr>
        <w:t>4.3 code/prepare_so2sat.py</w:t>
      </w:r>
    </w:p>
    <w:p w14:paraId="31DCEFE8" w14:textId="77777777" w:rsidR="00427C2C" w:rsidRDefault="00000000">
      <w:pPr>
        <w:spacing w:after="120"/>
      </w:pPr>
      <w:r>
        <w:t>Data preparation entry point. In the paper (full-data) mode it computes per-channel mean and standard-deviation normalization statistics from the training HDF5 file in a chunked, memory-safe manner and writes them to data/stats.json (a few minutes; no large .pt files are created). In the subset mode it performs stratified sampling and builds normalised .pt files. It also provides a Hugging Face download helper (datasets.load_dataset) as an alternative acquisition route.</w:t>
      </w:r>
    </w:p>
    <w:p w14:paraId="03EC6895" w14:textId="77777777" w:rsidR="00427C2C" w:rsidRDefault="00000000">
      <w:pPr>
        <w:pStyle w:val="21"/>
      </w:pPr>
      <w:r>
        <w:rPr>
          <w:rFonts w:ascii="Calibri" w:hAnsi="Calibri"/>
          <w:color w:val="1F3355"/>
        </w:rPr>
        <w:t>4.4 code/train.py</w:t>
      </w:r>
    </w:p>
    <w:p w14:paraId="1F74D2AE" w14:textId="77777777" w:rsidR="00427C2C" w:rsidRDefault="00000000">
      <w:pPr>
        <w:spacing w:after="120"/>
      </w:pPr>
      <w:r>
        <w:t>The main executable. It defines one model class per fusion configuration (So2SatNet, NoSTMNModel, NoAdaModel, NoGateModel, ConcatModel, S2OnlyModel, S1OnlyModel), a model factory keyed by the --mode argument, the training / validation / test loops, the evaluation metrics (Overall Accuracy, Average Accuracy, Cohen's Kappa, macro-F1), early stopping, checkpointing, and the export of all result artefacts (see Section 7). Command-line arguments: --mode (fusion configuration) and --seed (random seed override for multi-seed experiments).</w:t>
      </w:r>
    </w:p>
    <w:p w14:paraId="5FC319AD" w14:textId="77777777" w:rsidR="00427C2C" w:rsidRDefault="00000000">
      <w:pPr>
        <w:pStyle w:val="21"/>
      </w:pPr>
      <w:r>
        <w:rPr>
          <w:rFonts w:ascii="Calibri" w:hAnsi="Calibri"/>
          <w:color w:val="1F3355"/>
        </w:rPr>
        <w:t>4.5 code/utils.py</w:t>
      </w:r>
    </w:p>
    <w:p w14:paraId="5ABCF217" w14:textId="77777777" w:rsidR="00427C2C" w:rsidRDefault="00000000">
      <w:pPr>
        <w:spacing w:after="120"/>
      </w:pPr>
      <w:r>
        <w:t>Utility routines: check_env() validates the CUDA/GPU status, disk space, and presence of required libraries; Timer provides elapsed-time reporting; set_seed() fixes the random, NumPy, and PyTorch seeds for reproducibility.</w:t>
      </w:r>
    </w:p>
    <w:p w14:paraId="1DA039F1" w14:textId="77777777" w:rsidR="00427C2C" w:rsidRDefault="00000000">
      <w:pPr>
        <w:pStyle w:val="21"/>
      </w:pPr>
      <w:r>
        <w:rPr>
          <w:rFonts w:ascii="Calibri" w:hAnsi="Calibri"/>
          <w:color w:val="1F3355"/>
        </w:rPr>
        <w:t>4.6 code/models/ — network components</w:t>
      </w:r>
    </w:p>
    <w:p w14:paraId="26DBA75F" w14:textId="77777777" w:rsidR="00427C2C" w:rsidRDefault="00000000">
      <w:pPr>
        <w:pStyle w:val="a0"/>
      </w:pPr>
      <w:r>
        <w:t>backbone.py: MobileNetV3-Small encoder (~2.5M parameters) adapted to arbitrary input channel counts (10 for S2, 8 for S1) and projecting to a 256-d feature; loads ImageNet pretrained weights and replaces the first convolution and classification head.</w:t>
      </w:r>
    </w:p>
    <w:p w14:paraId="53B0B2AA" w14:textId="77777777" w:rsidR="00427C2C" w:rsidRDefault="00000000">
      <w:pPr>
        <w:pStyle w:val="a0"/>
      </w:pPr>
      <w:r>
        <w:t>stmn.py: Spectral-to-Texture Mapping Network. It applies fixed (non-learnable) Sobel filters to the S2 patch to obtain spatial-gradient (texture) maps, encodes them with a MobileNetV3-Small student branch, and maps them through an MLP to a 256-d texture feature. Designed to extract information complementary to the spectral encoder.</w:t>
      </w:r>
    </w:p>
    <w:p w14:paraId="3CC304B7" w14:textId="77777777" w:rsidR="00427C2C" w:rsidRDefault="00000000">
      <w:pPr>
        <w:pStyle w:val="a0"/>
      </w:pPr>
      <w:r>
        <w:t>ada_mba.py: Adaptive Multi-Branch Adapter. Performs per-branch self-attention, pairwise cross-attention, and a learnable sigmoid gate (alpha) that adaptively blends branch and cross-attention outputs. Supports 2- or 3-branch operation and an optional skip-gate ablation; exposes gate weights for analysis.</w:t>
      </w:r>
    </w:p>
    <w:p w14:paraId="2098BBF8" w14:textId="77777777" w:rsidR="00427C2C" w:rsidRDefault="00000000">
      <w:pPr>
        <w:pStyle w:val="a0"/>
      </w:pPr>
      <w:r>
        <w:lastRenderedPageBreak/>
        <w:t>da.py: Decoupled domain-adaptation components (gradient reversal, domain discriminator, and a decoupled adversarial loss) applied to the S2/S1 branches; the STMN branch is trained independently.</w:t>
      </w:r>
    </w:p>
    <w:p w14:paraId="1E6FEA9E" w14:textId="77777777" w:rsidR="00427C2C" w:rsidRDefault="00000000">
      <w:pPr>
        <w:pStyle w:val="1"/>
      </w:pPr>
      <w:r>
        <w:rPr>
          <w:rFonts w:ascii="Calibri" w:hAnsi="Calibri"/>
          <w:color w:val="1F3355"/>
        </w:rPr>
        <w:t>5. Data Acquisition and Storage</w:t>
      </w:r>
    </w:p>
    <w:p w14:paraId="46887ADA" w14:textId="77777777" w:rsidR="00427C2C" w:rsidRDefault="00000000">
      <w:pPr>
        <w:spacing w:after="120"/>
      </w:pPr>
      <w:r>
        <w:t>The experiments use the So2Sat LCZ42 dataset (Zhu et al., IEEE TGRS 2020), which provides co-registered Sentinel-1 (dual-polarisation, 8 channels) and Sentinel-2 (10 spectral bands) image patches of size 32x32 together with 17-class local climate zone labels.</w:t>
      </w:r>
    </w:p>
    <w:p w14:paraId="7CDDD3A9" w14:textId="77777777" w:rsidR="00427C2C" w:rsidRDefault="00000000">
      <w:pPr>
        <w:spacing w:after="120"/>
      </w:pPr>
      <w:r>
        <w:t>Data acquisition — two options:</w:t>
      </w:r>
    </w:p>
    <w:p w14:paraId="650DEBC2" w14:textId="77777777" w:rsidR="00427C2C" w:rsidRDefault="00000000">
      <w:pPr>
        <w:pStyle w:val="a0"/>
      </w:pPr>
      <w:r>
        <w:t>Hugging Face Hub: the dataset is available as zhu-xlab/So2Sat-LCZ42 and can be loaded programmatically via the datasets library. The helper in prepare_so2sat.py (datasets.load_dataset('zhu-xlab/So2Sat-LCZ42')) can be used to obtain the raw data.</w:t>
      </w:r>
    </w:p>
    <w:p w14:paraId="621A6AEF" w14:textId="77777777" w:rsidR="00427C2C" w:rsidRDefault="00000000">
      <w:pPr>
        <w:pStyle w:val="a0"/>
      </w:pPr>
      <w:r>
        <w:t>Manual placement: obtain the three raw HDF5 files — training.h5, validation.h5, testing.h5 — and place them in the raw-data directory.</w:t>
      </w:r>
    </w:p>
    <w:p w14:paraId="2A853D86" w14:textId="77777777" w:rsidR="00427C2C" w:rsidRDefault="00000000">
      <w:pPr>
        <w:spacing w:after="40"/>
      </w:pPr>
      <w:r>
        <w:t>Storage location:</w:t>
      </w:r>
    </w:p>
    <w:p w14:paraId="54960A55" w14:textId="77777777" w:rsidR="00427C2C" w:rsidRDefault="00000000">
      <w:pPr>
        <w:shd w:val="clear" w:color="auto" w:fill="F2F2F2"/>
        <w:spacing w:after="120"/>
        <w:ind w:left="432"/>
      </w:pPr>
      <w:r>
        <w:rPr>
          <w:rFonts w:ascii="Consolas" w:hAnsi="Consolas"/>
          <w:color w:val="222222"/>
          <w:sz w:val="19"/>
        </w:rPr>
        <w:t>so2sat_exp/</w:t>
      </w:r>
      <w:r>
        <w:rPr>
          <w:rFonts w:ascii="Consolas" w:hAnsi="Consolas"/>
          <w:color w:val="222222"/>
          <w:sz w:val="19"/>
        </w:rPr>
        <w:br/>
        <w:t>└── data/</w:t>
      </w:r>
      <w:r>
        <w:rPr>
          <w:rFonts w:ascii="Consolas" w:hAnsi="Consolas"/>
          <w:color w:val="222222"/>
          <w:sz w:val="19"/>
        </w:rPr>
        <w:br/>
        <w:t xml:space="preserve">    ├── raw/</w:t>
      </w:r>
      <w:r>
        <w:rPr>
          <w:rFonts w:ascii="Consolas" w:hAnsi="Consolas"/>
          <w:color w:val="222222"/>
          <w:sz w:val="19"/>
        </w:rPr>
        <w:br/>
        <w:t xml:space="preserve">    │   ├── training.h5     # required (train, ~320K samples)</w:t>
      </w:r>
      <w:r>
        <w:rPr>
          <w:rFonts w:ascii="Consolas" w:hAnsi="Consolas"/>
          <w:color w:val="222222"/>
          <w:sz w:val="19"/>
        </w:rPr>
        <w:br/>
        <w:t xml:space="preserve">    │   ├── validation.h5   # required (val,   ~82K samples)</w:t>
      </w:r>
      <w:r>
        <w:rPr>
          <w:rFonts w:ascii="Consolas" w:hAnsi="Consolas"/>
          <w:color w:val="222222"/>
          <w:sz w:val="19"/>
        </w:rPr>
        <w:br/>
        <w:t xml:space="preserve">    │   └── testing.h5      # required (test,  ~82K samples)</w:t>
      </w:r>
      <w:r>
        <w:rPr>
          <w:rFonts w:ascii="Consolas" w:hAnsi="Consolas"/>
          <w:color w:val="222222"/>
          <w:sz w:val="19"/>
        </w:rPr>
        <w:br/>
        <w:t xml:space="preserve">    └── stats.json          # generated by prepare_so2sat.py (normalization statistics)</w:t>
      </w:r>
      <w:r>
        <w:rPr>
          <w:rFonts w:ascii="Consolas" w:hAnsi="Consolas"/>
          <w:color w:val="222222"/>
          <w:sz w:val="19"/>
        </w:rPr>
        <w:br/>
      </w:r>
    </w:p>
    <w:p w14:paraId="1B1731C1" w14:textId="77777777" w:rsidR="00427C2C" w:rsidRDefault="00000000">
      <w:pPr>
        <w:spacing w:after="160"/>
      </w:pPr>
      <w:r>
        <w:t>After the raw HDF5 files are in place, run the preprocessing step (Section 6) to generate data/stats.json. The training loop reads samples directly from the HDF5 files, so no further large intermediate files are required for the full-data mode.</w:t>
      </w:r>
    </w:p>
    <w:p w14:paraId="63DC688B" w14:textId="77777777" w:rsidR="00427C2C" w:rsidRDefault="00000000">
      <w:pPr>
        <w:pStyle w:val="1"/>
      </w:pPr>
      <w:r>
        <w:rPr>
          <w:rFonts w:ascii="Calibri" w:hAnsi="Calibri"/>
          <w:color w:val="1F3355"/>
        </w:rPr>
        <w:t>6. Experimental Setup and Execution</w:t>
      </w:r>
    </w:p>
    <w:p w14:paraId="19A37583" w14:textId="77777777" w:rsidR="00427C2C" w:rsidRDefault="00000000">
      <w:pPr>
        <w:pStyle w:val="21"/>
      </w:pPr>
      <w:r>
        <w:rPr>
          <w:rFonts w:ascii="Calibri" w:hAnsi="Calibri"/>
          <w:color w:val="1F3355"/>
        </w:rPr>
        <w:t>6.1 Fusion configurations</w:t>
      </w:r>
    </w:p>
    <w:p w14:paraId="2EDFF457" w14:textId="77777777" w:rsidR="00427C2C" w:rsidRDefault="00000000">
      <w:pPr>
        <w:spacing w:after="120"/>
      </w:pPr>
      <w:r>
        <w:t>Seven configurations are supported via the --mode argument: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396"/>
        <w:gridCol w:w="2996"/>
        <w:gridCol w:w="4464"/>
      </w:tblGrid>
      <w:tr w:rsidR="00427C2C" w14:paraId="4CA6CAA7" w14:textId="77777777" w:rsidTr="00427C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1F3355"/>
          </w:tcPr>
          <w:p w14:paraId="60AD6799" w14:textId="77777777" w:rsidR="00427C2C" w:rsidRDefault="00000000">
            <w:r>
              <w:rPr>
                <w:color w:val="FFFFFF"/>
                <w:sz w:val="19"/>
              </w:rPr>
              <w:t>Mode</w:t>
            </w:r>
          </w:p>
        </w:tc>
        <w:tc>
          <w:tcPr>
            <w:tcW w:w="3168" w:type="dxa"/>
            <w:shd w:val="clear" w:color="auto" w:fill="1F3355"/>
          </w:tcPr>
          <w:p w14:paraId="776C490C" w14:textId="77777777" w:rsidR="00427C2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Description</w:t>
            </w:r>
          </w:p>
        </w:tc>
        <w:tc>
          <w:tcPr>
            <w:tcW w:w="4752" w:type="dxa"/>
            <w:shd w:val="clear" w:color="auto" w:fill="1F3355"/>
          </w:tcPr>
          <w:p w14:paraId="103B43DA" w14:textId="77777777" w:rsidR="00427C2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Model structure</w:t>
            </w:r>
          </w:p>
        </w:tc>
      </w:tr>
      <w:tr w:rsidR="00427C2C" w14:paraId="32F26371" w14:textId="77777777" w:rsidTr="00427C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5B934F2" w14:textId="77777777" w:rsidR="00427C2C" w:rsidRDefault="00000000">
            <w:r>
              <w:rPr>
                <w:sz w:val="19"/>
              </w:rPr>
              <w:t>no_stmn</w:t>
            </w:r>
          </w:p>
        </w:tc>
        <w:tc>
          <w:tcPr>
            <w:tcW w:w="3168" w:type="dxa"/>
          </w:tcPr>
          <w:p w14:paraId="1D30FE4F" w14:textId="77777777" w:rsidR="00427C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Proposed model (default reference)</w:t>
            </w:r>
          </w:p>
        </w:tc>
        <w:tc>
          <w:tcPr>
            <w:tcW w:w="4752" w:type="dxa"/>
          </w:tcPr>
          <w:p w14:paraId="7B98E0BB" w14:textId="77777777" w:rsidR="00427C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S2 + S1 → LayerNorm → 2-branch Ada-MBA → head</w:t>
            </w:r>
          </w:p>
        </w:tc>
      </w:tr>
      <w:tr w:rsidR="00427C2C" w14:paraId="71DFCD30" w14:textId="77777777" w:rsidTr="00427C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7DDA31F" w14:textId="77777777" w:rsidR="00427C2C" w:rsidRDefault="00000000">
            <w:r>
              <w:rPr>
                <w:sz w:val="19"/>
              </w:rPr>
              <w:t>full</w:t>
            </w:r>
          </w:p>
        </w:tc>
        <w:tc>
          <w:tcPr>
            <w:tcW w:w="3168" w:type="dxa"/>
          </w:tcPr>
          <w:p w14:paraId="2CC7912A" w14:textId="77777777" w:rsidR="00427C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Full model with texture branch</w:t>
            </w:r>
          </w:p>
        </w:tc>
        <w:tc>
          <w:tcPr>
            <w:tcW w:w="4752" w:type="dxa"/>
          </w:tcPr>
          <w:p w14:paraId="7F18B4DF" w14:textId="77777777" w:rsidR="00427C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S2 + S1 + STMN → LayerNorm → 3-branch Ada-MBA → head</w:t>
            </w:r>
          </w:p>
        </w:tc>
      </w:tr>
      <w:tr w:rsidR="00427C2C" w14:paraId="0A1B4E88" w14:textId="77777777" w:rsidTr="00427C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1CFA625" w14:textId="77777777" w:rsidR="00427C2C" w:rsidRDefault="00000000">
            <w:r>
              <w:rPr>
                <w:sz w:val="19"/>
              </w:rPr>
              <w:t>no_ada</w:t>
            </w:r>
          </w:p>
        </w:tc>
        <w:tc>
          <w:tcPr>
            <w:tcW w:w="3168" w:type="dxa"/>
          </w:tcPr>
          <w:p w14:paraId="0625AF17" w14:textId="77777777" w:rsidR="00427C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Ablation: no Ada-MBA</w:t>
            </w:r>
          </w:p>
        </w:tc>
        <w:tc>
          <w:tcPr>
            <w:tcW w:w="4752" w:type="dxa"/>
          </w:tcPr>
          <w:p w14:paraId="6EBAAA11" w14:textId="77777777" w:rsidR="00427C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S2 + S1 + STMN → LayerNorm → 3-branch simple average → head</w:t>
            </w:r>
          </w:p>
        </w:tc>
      </w:tr>
      <w:tr w:rsidR="00427C2C" w14:paraId="025651D6" w14:textId="77777777" w:rsidTr="00427C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4A070BA" w14:textId="77777777" w:rsidR="00427C2C" w:rsidRDefault="00000000">
            <w:r>
              <w:rPr>
                <w:sz w:val="19"/>
              </w:rPr>
              <w:t>no_gate</w:t>
            </w:r>
          </w:p>
        </w:tc>
        <w:tc>
          <w:tcPr>
            <w:tcW w:w="3168" w:type="dxa"/>
          </w:tcPr>
          <w:p w14:paraId="2A1167B0" w14:textId="77777777" w:rsidR="00427C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Ablation: no gating</w:t>
            </w:r>
          </w:p>
        </w:tc>
        <w:tc>
          <w:tcPr>
            <w:tcW w:w="4752" w:type="dxa"/>
          </w:tcPr>
          <w:p w14:paraId="78C395CA" w14:textId="77777777" w:rsidR="00427C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S2 + S1 + STMN → LayerNorm → 3-branch Ada-MBA (gate skipped) → head</w:t>
            </w:r>
          </w:p>
        </w:tc>
      </w:tr>
      <w:tr w:rsidR="00427C2C" w14:paraId="514DD83E" w14:textId="77777777" w:rsidTr="00427C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48E1DFD" w14:textId="77777777" w:rsidR="00427C2C" w:rsidRDefault="00000000">
            <w:r>
              <w:rPr>
                <w:sz w:val="19"/>
              </w:rPr>
              <w:t>concat</w:t>
            </w:r>
          </w:p>
        </w:tc>
        <w:tc>
          <w:tcPr>
            <w:tcW w:w="3168" w:type="dxa"/>
          </w:tcPr>
          <w:p w14:paraId="1B2142F0" w14:textId="77777777" w:rsidR="00427C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Early-fusion baseline</w:t>
            </w:r>
          </w:p>
        </w:tc>
        <w:tc>
          <w:tcPr>
            <w:tcW w:w="4752" w:type="dxa"/>
          </w:tcPr>
          <w:p w14:paraId="6611BB5D" w14:textId="77777777" w:rsidR="00427C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S2 + S1 + STMN → LayerNorm → concatenation → head</w:t>
            </w:r>
          </w:p>
        </w:tc>
      </w:tr>
      <w:tr w:rsidR="00427C2C" w14:paraId="17336F0B" w14:textId="77777777" w:rsidTr="00427C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26DAD39" w14:textId="77777777" w:rsidR="00427C2C" w:rsidRDefault="00000000">
            <w:r>
              <w:rPr>
                <w:sz w:val="19"/>
              </w:rPr>
              <w:lastRenderedPageBreak/>
              <w:t>s2_only</w:t>
            </w:r>
          </w:p>
        </w:tc>
        <w:tc>
          <w:tcPr>
            <w:tcW w:w="3168" w:type="dxa"/>
          </w:tcPr>
          <w:p w14:paraId="349B305C" w14:textId="77777777" w:rsidR="00427C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Single-modality baseline</w:t>
            </w:r>
          </w:p>
        </w:tc>
        <w:tc>
          <w:tcPr>
            <w:tcW w:w="4752" w:type="dxa"/>
          </w:tcPr>
          <w:p w14:paraId="409B0C4B" w14:textId="77777777" w:rsidR="00427C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S2 encoder → head</w:t>
            </w:r>
          </w:p>
        </w:tc>
      </w:tr>
      <w:tr w:rsidR="00427C2C" w14:paraId="5C75AFBB" w14:textId="77777777" w:rsidTr="00427C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B37ABA6" w14:textId="77777777" w:rsidR="00427C2C" w:rsidRDefault="00000000">
            <w:r>
              <w:rPr>
                <w:sz w:val="19"/>
              </w:rPr>
              <w:t>s1_only</w:t>
            </w:r>
          </w:p>
        </w:tc>
        <w:tc>
          <w:tcPr>
            <w:tcW w:w="3168" w:type="dxa"/>
          </w:tcPr>
          <w:p w14:paraId="11C0D10E" w14:textId="77777777" w:rsidR="00427C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Single-modality baseline</w:t>
            </w:r>
          </w:p>
        </w:tc>
        <w:tc>
          <w:tcPr>
            <w:tcW w:w="4752" w:type="dxa"/>
          </w:tcPr>
          <w:p w14:paraId="2D20C015" w14:textId="77777777" w:rsidR="00427C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S1 encoder → head</w:t>
            </w:r>
          </w:p>
        </w:tc>
      </w:tr>
    </w:tbl>
    <w:p w14:paraId="29E38B6D" w14:textId="77777777" w:rsidR="00427C2C" w:rsidRDefault="00000000">
      <w:pPr>
        <w:pStyle w:val="21"/>
      </w:pPr>
      <w:r>
        <w:rPr>
          <w:rFonts w:ascii="Calibri" w:hAnsi="Calibri"/>
          <w:color w:val="1F3355"/>
        </w:rPr>
        <w:t>6.2 Preparation and dependency installation</w:t>
      </w:r>
    </w:p>
    <w:p w14:paraId="19689D0E" w14:textId="77777777" w:rsidR="00427C2C" w:rsidRDefault="00000000">
      <w:pPr>
        <w:shd w:val="clear" w:color="auto" w:fill="F2F2F2"/>
        <w:spacing w:after="120"/>
        <w:ind w:left="432"/>
      </w:pPr>
      <w:r>
        <w:rPr>
          <w:rFonts w:ascii="Consolas" w:hAnsi="Consolas"/>
          <w:color w:val="222222"/>
          <w:sz w:val="19"/>
        </w:rPr>
        <w:t>cd /root/autodl-tmp/so2sat_exp        # project root on the data disk</w:t>
      </w:r>
      <w:r>
        <w:rPr>
          <w:rFonts w:ascii="Consolas" w:hAnsi="Consolas"/>
          <w:color w:val="222222"/>
          <w:sz w:val="19"/>
        </w:rPr>
        <w:br/>
        <w:t>export HF_ENDPOINT=https://hf-mirror.com   # set each new terminal session</w:t>
      </w:r>
      <w:r>
        <w:rPr>
          <w:rFonts w:ascii="Consolas" w:hAnsi="Consolas"/>
          <w:color w:val="222222"/>
          <w:sz w:val="19"/>
        </w:rPr>
        <w:br/>
        <w:t>pip install h5py scikit-learn --quiet      # PyTorch/torchvision are pre-installed</w:t>
      </w:r>
      <w:r>
        <w:rPr>
          <w:rFonts w:ascii="Consolas" w:hAnsi="Consolas"/>
          <w:color w:val="222222"/>
          <w:sz w:val="19"/>
        </w:rPr>
        <w:br/>
        <w:t>python code/prepare_so2sat.py              # computes data/stats.json (a few minutes)</w:t>
      </w:r>
    </w:p>
    <w:p w14:paraId="5D5DEE5D" w14:textId="77777777" w:rsidR="00427C2C" w:rsidRDefault="00000000">
      <w:pPr>
        <w:pStyle w:val="21"/>
      </w:pPr>
      <w:r>
        <w:rPr>
          <w:rFonts w:ascii="Calibri" w:hAnsi="Calibri"/>
          <w:color w:val="1F3355"/>
        </w:rPr>
        <w:t>6.3 Running experiments</w:t>
      </w:r>
    </w:p>
    <w:p w14:paraId="778E3C2D" w14:textId="77777777" w:rsidR="00427C2C" w:rsidRDefault="00000000">
      <w:pPr>
        <w:spacing w:after="40"/>
      </w:pPr>
      <w:r>
        <w:t>Option A — single configuration:</w:t>
      </w:r>
    </w:p>
    <w:p w14:paraId="26A774BF" w14:textId="77777777" w:rsidR="00427C2C" w:rsidRDefault="00000000">
      <w:pPr>
        <w:shd w:val="clear" w:color="auto" w:fill="F2F2F2"/>
        <w:spacing w:after="120"/>
        <w:ind w:left="432"/>
      </w:pPr>
      <w:r>
        <w:rPr>
          <w:rFonts w:ascii="Consolas" w:hAnsi="Consolas"/>
          <w:color w:val="222222"/>
          <w:sz w:val="19"/>
        </w:rPr>
        <w:t>python code/train.py --mode no_stmn --seed 42</w:t>
      </w:r>
      <w:r>
        <w:rPr>
          <w:rFonts w:ascii="Consolas" w:hAnsi="Consolas"/>
          <w:color w:val="222222"/>
          <w:sz w:val="19"/>
        </w:rPr>
        <w:br/>
        <w:t>python code/train.py --mode full   --seed 42</w:t>
      </w:r>
      <w:r>
        <w:rPr>
          <w:rFonts w:ascii="Consolas" w:hAnsi="Consolas"/>
          <w:color w:val="222222"/>
          <w:sz w:val="19"/>
        </w:rPr>
        <w:br/>
        <w:t># any of: full, no_stmn, no_ada, no_gate, concat, s2_only, s1_only</w:t>
      </w:r>
    </w:p>
    <w:p w14:paraId="01369A88" w14:textId="77777777" w:rsidR="00427C2C" w:rsidRDefault="00000000">
      <w:pPr>
        <w:spacing w:after="40"/>
      </w:pPr>
      <w:r>
        <w:t>Option B — one-click full paper experiment (recommended):</w:t>
      </w:r>
    </w:p>
    <w:p w14:paraId="26D31066" w14:textId="77777777" w:rsidR="00427C2C" w:rsidRDefault="00000000">
      <w:pPr>
        <w:spacing w:after="120"/>
      </w:pPr>
      <w:r>
        <w:t>run-full.sh executes the proposed model no_stmn at three seeds (42, 123, 456) for the reported mean ± std, plus full, concat, no_ada, s2_only, s1_only, and no_gate. Estimated wall-clock time: 8–10 hours.</w:t>
      </w:r>
    </w:p>
    <w:p w14:paraId="0A28ED5B" w14:textId="77777777" w:rsidR="00427C2C" w:rsidRDefault="00000000">
      <w:pPr>
        <w:shd w:val="clear" w:color="auto" w:fill="F2F2F2"/>
        <w:spacing w:after="120"/>
        <w:ind w:left="432"/>
      </w:pPr>
      <w:r>
        <w:rPr>
          <w:rFonts w:ascii="Consolas" w:hAnsi="Consolas"/>
          <w:color w:val="222222"/>
          <w:sz w:val="19"/>
        </w:rPr>
        <w:t>nohup bash run-full.sh &gt; paper_log.txt 2&gt;&amp;1 &amp;</w:t>
      </w:r>
      <w:r>
        <w:rPr>
          <w:rFonts w:ascii="Consolas" w:hAnsi="Consolas"/>
          <w:color w:val="222222"/>
          <w:sz w:val="19"/>
        </w:rPr>
        <w:br/>
        <w:t># monitor:  tail -f /root/autodl-tmp/so2sat_exp/paper_log.txt</w:t>
      </w:r>
    </w:p>
    <w:p w14:paraId="5F2661EF" w14:textId="77777777" w:rsidR="00427C2C" w:rsidRDefault="00000000">
      <w:pPr>
        <w:spacing w:after="40"/>
      </w:pPr>
      <w:r>
        <w:t>Option C — one-click all seven modes (Phase 6 sweep):</w:t>
      </w:r>
    </w:p>
    <w:p w14:paraId="5E87F3EA" w14:textId="77777777" w:rsidR="00427C2C" w:rsidRDefault="00000000">
      <w:pPr>
        <w:spacing w:after="120"/>
      </w:pPr>
      <w:r>
        <w:t>run-all.sh iterates over the seven configurations once each. Estimated wall-clock time: 3–4 hours.</w:t>
      </w:r>
    </w:p>
    <w:p w14:paraId="20A53153" w14:textId="77777777" w:rsidR="00427C2C" w:rsidRDefault="00000000">
      <w:pPr>
        <w:shd w:val="clear" w:color="auto" w:fill="F2F2F2"/>
        <w:spacing w:after="120"/>
        <w:ind w:left="432"/>
      </w:pPr>
      <w:r>
        <w:rPr>
          <w:rFonts w:ascii="Consolas" w:hAnsi="Consolas"/>
          <w:color w:val="222222"/>
          <w:sz w:val="19"/>
        </w:rPr>
        <w:t>nohup bash run-all.sh &gt; phase6_log.txt 2&gt;&amp;1 &amp;</w:t>
      </w:r>
      <w:r>
        <w:rPr>
          <w:rFonts w:ascii="Consolas" w:hAnsi="Consolas"/>
          <w:color w:val="222222"/>
          <w:sz w:val="19"/>
        </w:rPr>
        <w:br/>
        <w:t># monitor:  tail -f /root/autodl-tmp/so2sat_exp/phase6_log.txt</w:t>
      </w:r>
    </w:p>
    <w:p w14:paraId="7C620468" w14:textId="77777777" w:rsidR="00427C2C" w:rsidRDefault="00000000">
      <w:pPr>
        <w:spacing w:after="120"/>
      </w:pPr>
      <w:r>
        <w:rPr>
          <w:i/>
          <w:sz w:val="19"/>
        </w:rPr>
        <w:t>During training, each epoch prints the loss and validation/test Overall Accuracy, Average Accuracy, Kappa, F1, and (for the full mode) the mean Ada-MBA gate weight. Early stopping is triggered on validation OA with a patience of 8 epochs.</w:t>
      </w:r>
    </w:p>
    <w:p w14:paraId="57500004" w14:textId="77777777" w:rsidR="00427C2C" w:rsidRDefault="00000000">
      <w:pPr>
        <w:pStyle w:val="1"/>
      </w:pPr>
      <w:r>
        <w:rPr>
          <w:rFonts w:ascii="Calibri" w:hAnsi="Calibri"/>
          <w:color w:val="1F3355"/>
        </w:rPr>
        <w:t>7. Results and Outputs</w:t>
      </w:r>
    </w:p>
    <w:p w14:paraId="331D8B6C" w14:textId="77777777" w:rsidR="00427C2C" w:rsidRDefault="00000000">
      <w:pPr>
        <w:spacing w:after="120"/>
      </w:pPr>
      <w:r>
        <w:t>All outputs are written under out/. For the default seed (42) the directory is out/&lt;mode&gt;/; for additional seeds it is out/&lt;mode&gt;_seed&lt;seed&gt;/.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784"/>
        <w:gridCol w:w="3258"/>
        <w:gridCol w:w="3814"/>
      </w:tblGrid>
      <w:tr w:rsidR="00427C2C" w14:paraId="21F180BF" w14:textId="77777777" w:rsidTr="00427C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shd w:val="clear" w:color="auto" w:fill="1F3355"/>
          </w:tcPr>
          <w:p w14:paraId="0F7A6C47" w14:textId="77777777" w:rsidR="00427C2C" w:rsidRDefault="00000000">
            <w:r>
              <w:rPr>
                <w:color w:val="FFFFFF"/>
                <w:sz w:val="19"/>
              </w:rPr>
              <w:t>Artefact</w:t>
            </w:r>
          </w:p>
        </w:tc>
        <w:tc>
          <w:tcPr>
            <w:tcW w:w="3312" w:type="dxa"/>
            <w:shd w:val="clear" w:color="auto" w:fill="1F3355"/>
          </w:tcPr>
          <w:p w14:paraId="6698A28D" w14:textId="77777777" w:rsidR="00427C2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Path</w:t>
            </w:r>
          </w:p>
        </w:tc>
        <w:tc>
          <w:tcPr>
            <w:tcW w:w="4176" w:type="dxa"/>
            <w:shd w:val="clear" w:color="auto" w:fill="1F3355"/>
          </w:tcPr>
          <w:p w14:paraId="08A0F55C" w14:textId="77777777" w:rsidR="00427C2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Contents</w:t>
            </w:r>
          </w:p>
        </w:tc>
      </w:tr>
      <w:tr w:rsidR="00427C2C" w14:paraId="3BC3997E" w14:textId="77777777" w:rsidTr="00427C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48E4ED50" w14:textId="77777777" w:rsidR="00427C2C" w:rsidRDefault="00000000">
            <w:r>
              <w:rPr>
                <w:sz w:val="19"/>
              </w:rPr>
              <w:t>Checkpoint</w:t>
            </w:r>
          </w:p>
        </w:tc>
        <w:tc>
          <w:tcPr>
            <w:tcW w:w="3312" w:type="dxa"/>
          </w:tcPr>
          <w:p w14:paraId="1170EC4F" w14:textId="77777777" w:rsidR="00427C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out/&lt;mode&gt;/best_model.pt</w:t>
            </w:r>
          </w:p>
        </w:tc>
        <w:tc>
          <w:tcPr>
            <w:tcW w:w="4176" w:type="dxa"/>
          </w:tcPr>
          <w:p w14:paraId="342648CC" w14:textId="77777777" w:rsidR="00427C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Model weights of the best validation-OA epoch</w:t>
            </w:r>
          </w:p>
        </w:tc>
      </w:tr>
      <w:tr w:rsidR="00427C2C" w14:paraId="45E51E64" w14:textId="77777777" w:rsidTr="00427C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59E45961" w14:textId="77777777" w:rsidR="00427C2C" w:rsidRDefault="00000000">
            <w:r>
              <w:rPr>
                <w:sz w:val="19"/>
              </w:rPr>
              <w:t>Training log</w:t>
            </w:r>
          </w:p>
        </w:tc>
        <w:tc>
          <w:tcPr>
            <w:tcW w:w="3312" w:type="dxa"/>
          </w:tcPr>
          <w:p w14:paraId="2845B994" w14:textId="77777777" w:rsidR="00427C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out/&lt;mode&gt;/train_log.csv</w:t>
            </w:r>
          </w:p>
        </w:tc>
        <w:tc>
          <w:tcPr>
            <w:tcW w:w="4176" w:type="dxa"/>
          </w:tcPr>
          <w:p w14:paraId="15ED265B" w14:textId="77777777" w:rsidR="00427C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Per-epoch loss, metrics, gate weight, elapsed time</w:t>
            </w:r>
          </w:p>
        </w:tc>
      </w:tr>
      <w:tr w:rsidR="00427C2C" w14:paraId="70355C37" w14:textId="77777777" w:rsidTr="00427C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01CBB80D" w14:textId="77777777" w:rsidR="00427C2C" w:rsidRDefault="00000000">
            <w:r>
              <w:rPr>
                <w:sz w:val="19"/>
              </w:rPr>
              <w:t>Main results</w:t>
            </w:r>
          </w:p>
        </w:tc>
        <w:tc>
          <w:tcPr>
            <w:tcW w:w="3312" w:type="dxa"/>
          </w:tcPr>
          <w:p w14:paraId="7F607667" w14:textId="77777777" w:rsidR="00427C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out/&lt;mode&gt;/table2_main.csv</w:t>
            </w:r>
          </w:p>
        </w:tc>
        <w:tc>
          <w:tcPr>
            <w:tcW w:w="4176" w:type="dxa"/>
          </w:tcPr>
          <w:p w14:paraId="32AB49A7" w14:textId="77777777" w:rsidR="00427C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Final OA / AA / Kappa / F1 on the test set</w:t>
            </w:r>
          </w:p>
        </w:tc>
      </w:tr>
      <w:tr w:rsidR="00427C2C" w14:paraId="231B2A14" w14:textId="77777777" w:rsidTr="00427C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4A1F8DEF" w14:textId="77777777" w:rsidR="00427C2C" w:rsidRDefault="00000000">
            <w:r>
              <w:rPr>
                <w:sz w:val="19"/>
              </w:rPr>
              <w:t>Per-class OA</w:t>
            </w:r>
          </w:p>
        </w:tc>
        <w:tc>
          <w:tcPr>
            <w:tcW w:w="3312" w:type="dxa"/>
          </w:tcPr>
          <w:p w14:paraId="3794EF81" w14:textId="77777777" w:rsidR="00427C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out/&lt;mode&gt;/table5_classwise.csv</w:t>
            </w:r>
          </w:p>
        </w:tc>
        <w:tc>
          <w:tcPr>
            <w:tcW w:w="4176" w:type="dxa"/>
          </w:tcPr>
          <w:p w14:paraId="67B4EDFE" w14:textId="77777777" w:rsidR="00427C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Per-class accuracy and test-sample counts (17 classes)</w:t>
            </w:r>
          </w:p>
        </w:tc>
      </w:tr>
      <w:tr w:rsidR="00427C2C" w14:paraId="4877FC40" w14:textId="77777777" w:rsidTr="00427C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6429FDF5" w14:textId="77777777" w:rsidR="00427C2C" w:rsidRDefault="00000000">
            <w:r>
              <w:rPr>
                <w:sz w:val="19"/>
              </w:rPr>
              <w:t>Gate weights</w:t>
            </w:r>
          </w:p>
        </w:tc>
        <w:tc>
          <w:tcPr>
            <w:tcW w:w="3312" w:type="dxa"/>
          </w:tcPr>
          <w:p w14:paraId="3A007ECA" w14:textId="77777777" w:rsidR="00427C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out/full/gate_value.txt</w:t>
            </w:r>
          </w:p>
        </w:tc>
        <w:tc>
          <w:tcPr>
            <w:tcW w:w="4176" w:type="dxa"/>
          </w:tcPr>
          <w:p w14:paraId="400CDC9B" w14:textId="77777777" w:rsidR="00427C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Ada-MBA cross-attention gate weights (full mode only)</w:t>
            </w:r>
          </w:p>
        </w:tc>
      </w:tr>
    </w:tbl>
    <w:p w14:paraId="3E150A34" w14:textId="77777777" w:rsidR="00427C2C" w:rsidRDefault="00000000">
      <w:pPr>
        <w:spacing w:after="40"/>
      </w:pPr>
      <w:r>
        <w:t>Quick result summary after a run:</w:t>
      </w:r>
    </w:p>
    <w:p w14:paraId="48353665" w14:textId="77777777" w:rsidR="00427C2C" w:rsidRDefault="00000000">
      <w:pPr>
        <w:shd w:val="clear" w:color="auto" w:fill="F2F2F2"/>
        <w:spacing w:after="120"/>
        <w:ind w:left="432"/>
      </w:pPr>
      <w:r>
        <w:rPr>
          <w:rFonts w:ascii="Consolas" w:hAnsi="Consolas"/>
          <w:color w:val="222222"/>
          <w:sz w:val="19"/>
        </w:rPr>
        <w:lastRenderedPageBreak/>
        <w:t>cat out/no_stmn/table2_main.csv     # proposed model metrics</w:t>
      </w:r>
      <w:r>
        <w:rPr>
          <w:rFonts w:ascii="Consolas" w:hAnsi="Consolas"/>
          <w:color w:val="222222"/>
          <w:sz w:val="19"/>
        </w:rPr>
        <w:br/>
        <w:t>cat out/full/gate_value.txt         # Ada-MBA gate analysis</w:t>
      </w:r>
      <w:r>
        <w:rPr>
          <w:rFonts w:ascii="Consolas" w:hAnsi="Consolas"/>
          <w:color w:val="222222"/>
          <w:sz w:val="19"/>
        </w:rPr>
        <w:br/>
        <w:t>tail -n 20 paper_log.txt            # final aggregated OA per mode</w:t>
      </w:r>
    </w:p>
    <w:p w14:paraId="3C74A1CD" w14:textId="77777777" w:rsidR="00427C2C" w:rsidRDefault="00000000">
      <w:pPr>
        <w:spacing w:after="120"/>
      </w:pPr>
      <w:r>
        <w:rPr>
          <w:i/>
          <w:sz w:val="19"/>
        </w:rPr>
        <w:t>The run scripts print an aggregated summary (per-mode OA) at completion, which directly supports the comparative tables and figures reported in the paper.</w:t>
      </w:r>
    </w:p>
    <w:p w14:paraId="616FF888" w14:textId="77777777" w:rsidR="00427C2C" w:rsidRDefault="00000000">
      <w:pPr>
        <w:pStyle w:val="1"/>
      </w:pPr>
      <w:r>
        <w:rPr>
          <w:rFonts w:ascii="Calibri" w:hAnsi="Calibri"/>
          <w:color w:val="1F3355"/>
        </w:rPr>
        <w:t>8. Reproducibility Notes</w:t>
      </w:r>
    </w:p>
    <w:p w14:paraId="1F9E690D" w14:textId="77777777" w:rsidR="00427C2C" w:rsidRDefault="00000000">
      <w:pPr>
        <w:pStyle w:val="a0"/>
      </w:pPr>
      <w:r>
        <w:t>Set the HF_ENDPOINT mirror and the ROOT path for your environment before running.</w:t>
      </w:r>
    </w:p>
    <w:p w14:paraId="1B30E3ED" w14:textId="77777777" w:rsidR="00427C2C" w:rsidRDefault="00000000">
      <w:pPr>
        <w:pStyle w:val="a0"/>
      </w:pPr>
      <w:r>
        <w:t>Report the proposed model (no_stmn) over three seeds (42, 123, 456) as mean ± std; other configurations are reported at seed 42.</w:t>
      </w:r>
    </w:p>
    <w:p w14:paraId="3DA4CA86" w14:textId="77777777" w:rsidR="00427C2C" w:rsidRDefault="00000000">
      <w:pPr>
        <w:pStyle w:val="a0"/>
      </w:pPr>
      <w:r>
        <w:t>GPU non-determinism in attention operations may cause sub-percentage-point fluctuations across identical runs; compare relative gaps rather than absolute values.</w:t>
      </w:r>
    </w:p>
    <w:p w14:paraId="75FA3ED5" w14:textId="77777777" w:rsidR="00427C2C" w:rsidRDefault="00000000">
      <w:pPr>
        <w:pStyle w:val="a0"/>
      </w:pPr>
      <w:r>
        <w:t>Shut down the cloud instance after downloading results to stop billing; data on the data disk persists across shutdown but is cleared when the instance is released.</w:t>
      </w:r>
    </w:p>
    <w:sectPr w:rsidR="00427C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3003345">
    <w:abstractNumId w:val="8"/>
  </w:num>
  <w:num w:numId="2" w16cid:durableId="1358460293">
    <w:abstractNumId w:val="6"/>
  </w:num>
  <w:num w:numId="3" w16cid:durableId="701588712">
    <w:abstractNumId w:val="5"/>
  </w:num>
  <w:num w:numId="4" w16cid:durableId="512568940">
    <w:abstractNumId w:val="4"/>
  </w:num>
  <w:num w:numId="5" w16cid:durableId="960526898">
    <w:abstractNumId w:val="7"/>
  </w:num>
  <w:num w:numId="6" w16cid:durableId="380831139">
    <w:abstractNumId w:val="3"/>
  </w:num>
  <w:num w:numId="7" w16cid:durableId="414284413">
    <w:abstractNumId w:val="2"/>
  </w:num>
  <w:num w:numId="8" w16cid:durableId="1803571151">
    <w:abstractNumId w:val="1"/>
  </w:num>
  <w:num w:numId="9" w16cid:durableId="43682794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2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7C2C"/>
    <w:rsid w:val="00931F3F"/>
    <w:rsid w:val="00AA1D8D"/>
    <w:rsid w:val="00B47730"/>
    <w:rsid w:val="00CB0664"/>
    <w:rsid w:val="00CD1A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EF0332"/>
  <w14:defaultImageDpi w14:val="300"/>
  <w15:docId w15:val="{7BA7AE50-51AB-5B4D-AD12-0A0679AB7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宋体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931F3F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931F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fanxiaohu@whcp.edu.c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1944</Words>
  <Characters>11083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小虎 范</cp:lastModifiedBy>
  <cp:revision>2</cp:revision>
  <dcterms:created xsi:type="dcterms:W3CDTF">2013-12-23T23:15:00Z</dcterms:created>
  <dcterms:modified xsi:type="dcterms:W3CDTF">2026-08-06T09:22:00Z</dcterms:modified>
  <cp:category/>
</cp:coreProperties>
</file>