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opencv中的一些知识点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坐标系： opencv中的坐标系，坐标原点在左上角，x轴是图像最上面的那条水平线， y轴是图像最左边的垂直线，</w:t>
      </w:r>
    </w:p>
    <w:p>
      <w:pPr>
        <w:numPr>
          <w:ilvl w:val="0"/>
          <w:numId w:val="0"/>
        </w:numPr>
        <w:ind w:left="84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numpy中的坐标系，坐标原点在左上角，x轴是图像最左边的那条垂直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y轴是图像最上面的水平线，</w:t>
      </w:r>
    </w:p>
    <w:p>
      <w:pPr>
        <w:numPr>
          <w:ilvl w:val="0"/>
          <w:numId w:val="1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图像在计算机中是以矩阵的形式存储，一张宽度 640像素，长度480像素的图像，保存在一个 480 * 640的矩阵中，即opencv中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Opencv的笔记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一、GUI特性：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图片的读入、显示、保存；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图片读入： </w:t>
      </w:r>
      <w:r>
        <w:rPr>
          <w:rFonts w:hint="eastAsia"/>
          <w:highlight w:val="lightGray"/>
          <w:lang w:val="en-US" w:eastAsia="zh-CN"/>
        </w:rPr>
        <w:t>im = cv2.imread(imgFile,mode=1)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Mode表示读取图片的形式，有三种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cv2.IMREAD_COLOR    1 默认参数，表示加载彩色图像BGR格式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cv2.IMREAD_GRAYSCALE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0 加载灰度图像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cv2.IMREAD_UNCHANGED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-1 表示加载未修改的图像，包括alpha通道参数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图片保存： cv2.imwrite(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result.jpg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,img) 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前一个参数为保存的文件名，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后一个参数是要保存的图像矩阵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图片显示：创建画布--&gt;显示图像--&gt;显示时间--&gt;销毁窗口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cv2.namedWindow(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windowName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>,cv2.WINDOW_NORMAL)</w:t>
      </w:r>
      <w:r>
        <w:rPr>
          <w:rFonts w:hint="eastAsia"/>
          <w:highlight w:val="none"/>
          <w:lang w:val="en-US" w:eastAsia="zh-CN"/>
        </w:rPr>
        <w:t xml:space="preserve"> 创建画布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cv2.imshow(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windowName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 xml:space="preserve">,img) </w:t>
      </w:r>
      <w:r>
        <w:rPr>
          <w:rFonts w:hint="eastAsia"/>
          <w:highlight w:val="none"/>
          <w:lang w:val="en-US" w:eastAsia="zh-CN"/>
        </w:rPr>
        <w:t xml:space="preserve">  显示图像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cv2.waitKey(0)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cv2.destoryAllWindows()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其中cv2.namedWindow(窗口标题，参数)，根据参数的不同，可以修改画布的属性，比如窗口大小、比例等，参数设置如下：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窗口大小可改变      cv2.WINDOW_NORMAL或cv2.WINDOW_GUI_NORMAL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窗口大小不可改变       cv2.WINDOW_AUTOSIZE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窗口大小自适应比例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cv2.WINDOW_FREERATIO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窗口大小保持比例       cv2.WINDOW_KEEPRATIO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显示色彩变为暗色       cv2.WINDOW_GUI_EXPANDED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 xml:space="preserve">cv2.waitKey(delaytime) ---&gt;return asciiValue 顾名思义 等待键盘输入的时间，单位为你毫秒ms，即等待指定的毫秒数看是否有键盘输入，按键盘，返回相应按键的ASCII码值，若在delaytime时间内未按键盘，则返回-1，当delaytime为0时，表示永不退出，一直显示，直到有按键按下才会结束waitKey指令。一般会使用如下代码 </w:t>
      </w:r>
      <w:r>
        <w:rPr>
          <w:rFonts w:hint="eastAsia"/>
          <w:highlight w:val="lightGray"/>
          <w:lang w:val="en-US" w:eastAsia="zh-CN"/>
        </w:rPr>
        <w:t>实现按键退出功能</w:t>
      </w:r>
      <w:r>
        <w:rPr>
          <w:rFonts w:hint="eastAsia"/>
          <w:highlight w:val="none"/>
          <w:lang w:val="en-US" w:eastAsia="zh-CN"/>
        </w:rPr>
        <w:t xml:space="preserve"> ：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if </w:t>
      </w:r>
      <w:r>
        <w:rPr>
          <w:rFonts w:hint="eastAsia"/>
          <w:color w:val="0000FF"/>
          <w:highlight w:val="lightGray"/>
          <w:lang w:val="en-US" w:eastAsia="zh-CN"/>
        </w:rPr>
        <w:t>cv2.wiatKey(1) &amp; 0xFF</w:t>
      </w:r>
      <w:r>
        <w:rPr>
          <w:rFonts w:hint="eastAsia"/>
          <w:highlight w:val="none"/>
          <w:lang w:val="en-US" w:eastAsia="zh-CN"/>
        </w:rPr>
        <w:t xml:space="preserve"> == ord(</w:t>
      </w:r>
      <w:r>
        <w:rPr>
          <w:rFonts w:hint="default"/>
          <w:highlight w:val="none"/>
          <w:lang w:val="en-US" w:eastAsia="zh-CN"/>
        </w:rPr>
        <w:t>“</w:t>
      </w:r>
      <w:r>
        <w:rPr>
          <w:rFonts w:hint="eastAsia"/>
          <w:highlight w:val="none"/>
          <w:lang w:val="en-US" w:eastAsia="zh-CN"/>
        </w:rPr>
        <w:t>q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):   break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代码解释：等待1ms，检测是否有按键按下，按下的健是否是“q”，ord(</w:t>
      </w:r>
      <w:r>
        <w:rPr>
          <w:rFonts w:hint="default"/>
          <w:highlight w:val="none"/>
          <w:lang w:val="en-US" w:eastAsia="zh-CN"/>
        </w:rPr>
        <w:t>“</w:t>
      </w:r>
      <w:r>
        <w:rPr>
          <w:rFonts w:hint="eastAsia"/>
          <w:highlight w:val="none"/>
          <w:lang w:val="en-US" w:eastAsia="zh-CN"/>
        </w:rPr>
        <w:t>q</w:t>
      </w:r>
      <w:r>
        <w:rPr>
          <w:rFonts w:hint="default"/>
          <w:highlight w:val="none"/>
          <w:lang w:val="en-US" w:eastAsia="zh-CN"/>
        </w:rPr>
        <w:t>”</w:t>
      </w:r>
      <w:r>
        <w:rPr>
          <w:rFonts w:hint="eastAsia"/>
          <w:highlight w:val="none"/>
          <w:lang w:val="en-US" w:eastAsia="zh-CN"/>
        </w:rPr>
        <w:t>)是返回“q”对应的ASCII码，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为什么有0xFF? 这是因为waitKey()返回的值不仅仅是ASCII码，还包含别的码值，因此这里使用的0xFF是一个位掩码，将返回值的左边的24位设置为0，即将返回值限制在0-255之间，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ASCII码  A-Z   65-90     a-z  97-122  回车键Enter--13  退出键ESC--27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视频的捕获、播放、制作（保存），视频文件的属性；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捕获（读取）视频  使用cv2.VideoCapture(视频参数) 类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读取流程： 首先创建一个VideoCapture类，然后通过类的方法对视频进行操作，最后释放捕获视频的资源，并清除所有显示窗口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cap = cv2.VideoCapture(0)  </w:t>
      </w:r>
      <w:r>
        <w:rPr>
          <w:rFonts w:hint="eastAsia"/>
          <w:highlight w:val="none"/>
          <w:lang w:val="en-US" w:eastAsia="zh-CN"/>
        </w:rPr>
        <w:t>创建视频捕获类对象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 xml:space="preserve">while cap.isOpened(): </w:t>
      </w:r>
      <w:r>
        <w:rPr>
          <w:rFonts w:hint="eastAsia"/>
          <w:highlight w:val="none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ret, frame = cap.read()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cv2.imshow(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frame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>,gray)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if cv2.waitKey(1) &amp; 0xFF == ord(</w:t>
      </w:r>
      <w:r>
        <w:rPr>
          <w:rFonts w:hint="default"/>
          <w:highlight w:val="lightGray"/>
          <w:lang w:val="en-US" w:eastAsia="zh-CN"/>
        </w:rPr>
        <w:t>“</w:t>
      </w:r>
      <w:r>
        <w:rPr>
          <w:rFonts w:hint="eastAsia"/>
          <w:highlight w:val="lightGray"/>
          <w:lang w:val="en-US" w:eastAsia="zh-CN"/>
        </w:rPr>
        <w:t>q</w:t>
      </w:r>
      <w:r>
        <w:rPr>
          <w:rFonts w:hint="default"/>
          <w:highlight w:val="lightGray"/>
          <w:lang w:val="en-US" w:eastAsia="zh-CN"/>
        </w:rPr>
        <w:t>”</w:t>
      </w:r>
      <w:r>
        <w:rPr>
          <w:rFonts w:hint="eastAsia"/>
          <w:highlight w:val="lightGray"/>
          <w:lang w:val="en-US" w:eastAsia="zh-CN"/>
        </w:rPr>
        <w:t>):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Break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cap.close()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highlight w:val="lightGray"/>
          <w:lang w:val="en-US" w:eastAsia="zh-CN"/>
        </w:rPr>
      </w:pPr>
      <w:r>
        <w:rPr>
          <w:rFonts w:hint="eastAsia"/>
          <w:highlight w:val="lightGray"/>
          <w:lang w:val="en-US" w:eastAsia="zh-CN"/>
        </w:rPr>
        <w:t>cv2.destroyAllWindows()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使用cv2.VideoCapture(参数)来初始化类，返回对象cap，参数如果是视频文件地址，则从视频文件中读取视频，参数如果是数字，则表示从指定索引的摄像头读取视频，0表示默认的内置摄像头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cap.isOpended()  检查是否成功初始化，即视频文件或摄像头是否打开，成功返回True，否则返回False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ret, frame = cap.read()  读取视频的一帧信息，  ret为True表示读取成功，False表示读取失败， frame表示读取的一帧图像矩阵，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视频制作(保存)  使用cv2.VideoWriter(参数)类 创建一个可写的视频对象，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首先确定视频制作的格式 fourcc = cv2.VideoWriter_fourcc(*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XVID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 *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MJPG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创建可写的视频对象   out = cv2.VideoWriter(视频名，视频格式，帧率，（宽，高）)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将获取的图像帧写入视频  out.write(frame)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释放制作视频所占的资源  out.release()</w:t>
      </w:r>
    </w:p>
    <w:p>
      <w:pPr>
        <w:numPr>
          <w:ilvl w:val="0"/>
          <w:numId w:val="4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视频属性：使用cap.get() 来获取， 使用cap.set() 来设置</w:t>
      </w:r>
    </w:p>
    <w:tbl>
      <w:tblPr>
        <w:tblStyle w:val="3"/>
        <w:tblW w:w="7514" w:type="dxa"/>
        <w:tblInd w:w="9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3"/>
        <w:gridCol w:w="6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67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视频文件的</w:t>
            </w: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>当前位置（播放）以毫秒为单位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7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基于以0开始的被捕获或解码的</w:t>
            </w: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>帧索引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7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视频文件的</w:t>
            </w: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>相对位置</w:t>
            </w:r>
            <w:r>
              <w:rPr>
                <w:rFonts w:hint="eastAsia"/>
                <w:vertAlign w:val="baseline"/>
                <w:lang w:val="en-US" w:eastAsia="zh-CN"/>
              </w:rPr>
              <w:t>（播放）：0=电影开始，1=影片的结尾。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67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在视频流的帧的</w:t>
            </w: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67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在视频流的帧的</w:t>
            </w: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>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67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>帧速率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67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编解码的4字-字符代码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67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视频文件中的</w:t>
            </w:r>
            <w:r>
              <w:rPr>
                <w:rFonts w:hint="eastAsia"/>
                <w:b/>
                <w:bCs/>
                <w:i/>
                <w:iCs/>
                <w:vertAlign w:val="baseline"/>
                <w:lang w:val="en-US" w:eastAsia="zh-CN"/>
              </w:rPr>
              <w:t>总帧数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67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返回对象的格式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67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返回后端特定的值，该值指示当前捕获模式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</w:t>
            </w:r>
          </w:p>
        </w:tc>
        <w:tc>
          <w:tcPr>
            <w:tcW w:w="67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图像的亮度(仅适用于照相机)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11</w:t>
            </w:r>
          </w:p>
        </w:tc>
        <w:tc>
          <w:tcPr>
            <w:tcW w:w="67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图像的对比度(仅适用于照相机)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67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图像的饱和度(仅适用于照相机)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</w:t>
            </w:r>
          </w:p>
        </w:tc>
        <w:tc>
          <w:tcPr>
            <w:tcW w:w="67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色调图像(仅适用于照相机)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</w:t>
            </w:r>
          </w:p>
        </w:tc>
        <w:tc>
          <w:tcPr>
            <w:tcW w:w="67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图像增益(仅适用于照相机)（Gain在摄影中表示白平衡提升）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67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曝光(仅适用于照相机)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67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指示是否应将图像转换为RGB布尔标志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</w:t>
            </w:r>
          </w:p>
        </w:tc>
        <w:tc>
          <w:tcPr>
            <w:tcW w:w="67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× 暂时不支持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753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</w:t>
            </w:r>
          </w:p>
        </w:tc>
        <w:tc>
          <w:tcPr>
            <w:tcW w:w="6761" w:type="dxa"/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立体摄像机的矫正标注（目前只有DC1394 v.2.x后端支持这个功能）</w:t>
            </w:r>
          </w:p>
        </w:tc>
      </w:tr>
    </w:tbl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绘图：直线、矩形、圆、椭圆、多边形和在图片上添加文字；</w:t>
      </w: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直线  cv2.line(img, pt1, pt2, color, thickness=None,lineType=None, shift=None)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参数： img  ---&gt;  源图像， </w:t>
      </w:r>
    </w:p>
    <w:p>
      <w:pPr>
        <w:widowControl w:val="0"/>
        <w:numPr>
          <w:ilvl w:val="0"/>
          <w:numId w:val="0"/>
        </w:numPr>
        <w:ind w:firstLine="1680" w:firstLineChars="8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pt1  ---&gt;  起点坐标， pt2   ---&gt;   终点坐标，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color  ---&gt; 线条颜色， BGR颜色元组 (255,0,0) 代表纯蓝色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thickness  ---&gt; 线条宽度， 如果给一个闭合曲线设置为-1，则图像会被填充，默认宽度是1；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lineType ---&gt; 线条类型 如8连接，抗锯齿(cv2.LIEN_AA)等，默认是8连接，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Example: cv2.line(img, (0,0), (511,511), (255,0,0), 5)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矩形  cv2.rectangle(img, pt1, pt2, color, thickness=None, lineType=None,shift=None)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pt1,pt2分别代表左上角顶点和右下角顶点的坐标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圆形  cv2.circle(img, center, radius, color, thickness=None, lineType=Noe, shift=None)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 代表圆的中心点坐标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Radius 代表圆的半径大小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椭圆形 cv2.ellispe(img, center, axes, angle, startAngle, endAngle, color, 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thickness=None, lineType=None, shift=None)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Center 代表椭圆的中心点坐标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axes  是一个2个元素的元组，分别代表长轴和短轴的长度，如(100,50)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angle  是椭圆沿逆时针方向旋转的角度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startAngle 和 endAngle 分别代表椭圆弧沿顺时针方向的起始角度和结束角度，如果是0,360，就代表整个椭圆，如0,180，就代表半个椭圆；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多边形  cv2.polylines(img, pts, isClosed, color, thickness=None, lineType=None,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shift=None)  可以用来画多条线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pts是所画多边形的顶点坐标数组，是一个N行1列的数组，每个元素都是一个顶点坐标，即行数就是顶点的数目，因此，pts的形状是N*1*2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isClosed 如果是False，我们得到的多边形是不闭合的，即首尾不相连，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添加文字 cv2.putText(img, text, org, fontFace, fontScale, color, thickness=None,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lineType=None)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text 是添加的文字，用字符串表示，目前支持英文，中文支持不友好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org 是文字左上角的坐标，元组表示，(x,y)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fontFace 是字体，如 font = cv2.FONT_HERSHEY_SIMPLEX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fontScale 字体大小，用数字表示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画笔：设置鼠标回调函数  cv2.setMouseCallback(windowName, onMouse,param=None)</w:t>
      </w: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鼠标事件回调函数：所有的鼠标事件回调函数都有同一个格式，如下指令格式，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设置回调函数cv2.setMouseCallback(windowName, onMouse,param=None)，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WindowName是显示窗口名称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onMouse: 是鼠标响应处理函数，即由我们自己写的回调函数，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相当于一直在后台检测鼠标事件，如果在窗口windowName上有鼠标事件发生，则调用回调函数onMouse，在onMouse中根据不同的鼠标事件来执行相应的操作。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其中回调函数onMouse有一个统一的程序格式，如下：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onMouse(event, x, y, flags, param)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onMouse是自定义的回调函数名称，如drawCircle(), drawLine()等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event 是传入到回调函数中的鼠标事件的类型, CV_EVENT_**类型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x,y 代表鼠标指针的在图像坐标系中的位置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flags 是CV_EVENT_FLAG的组合，一些标志位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 是由cv2.setMouseCallback()函数中传递给onMouse()的一些参数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常见的鼠标事件种类：</w:t>
      </w:r>
    </w:p>
    <w:tbl>
      <w:tblPr>
        <w:tblStyle w:val="3"/>
        <w:tblW w:w="5950" w:type="dxa"/>
        <w:jc w:val="center"/>
        <w:tblInd w:w="8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"/>
        <w:gridCol w:w="3025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30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CV_EVENT_MOUSEMOVE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滑动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0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EVENT_LBUTTONDOWN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左键点击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0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EVENT_RBUTTONDOWN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右键点击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30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EVENT_MBUTTONDOWN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中间键点击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0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EVENT_LBUTTONUP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左键释放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30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EVENT_RBUTTONUP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右键释放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30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EVENT_MBUTTONUP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中间键释放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30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EVENT_LBUTTONDBLCLK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左键双击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0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EVENT_RBUTTONDBLCLK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右键双击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0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</w:t>
            </w:r>
          </w:p>
        </w:tc>
        <w:tc>
          <w:tcPr>
            <w:tcW w:w="30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EVENT_MBUTTONDBLCLK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中间键双击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常见的flag</w:t>
      </w:r>
    </w:p>
    <w:tbl>
      <w:tblPr>
        <w:tblStyle w:val="3"/>
        <w:tblW w:w="5937" w:type="dxa"/>
        <w:tblInd w:w="13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62"/>
        <w:gridCol w:w="3050"/>
        <w:gridCol w:w="23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3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EVENT_FLAG_LBUTTON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左键拖曳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3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EVENT_FLAG_RBUTTON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右键拖曳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3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EVENT_FLAG_MBUTTON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中键拖曳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3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EVENT_FLAG_CTRLKEY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按Ctrl键不放事件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</w:t>
            </w:r>
          </w:p>
        </w:tc>
        <w:tc>
          <w:tcPr>
            <w:tcW w:w="3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EVENT_FLAG_SHIFTKEY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按shift不放事件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6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</w:t>
            </w:r>
          </w:p>
        </w:tc>
        <w:tc>
          <w:tcPr>
            <w:tcW w:w="305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EVENT_FLAG_ALTKEY</w:t>
            </w:r>
          </w:p>
        </w:tc>
        <w:tc>
          <w:tcPr>
            <w:tcW w:w="2325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按ALT不放事件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滑动条  cv2.getTrackbarPos() 和 cv2.createTrackbar()等函数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cv2.createTrackbar(trackbarName, windowName, value, count, onChange)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创建一个可以调整数值的滑动条，并将滑动条绑定到指定的窗口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tarckbarName  滑动条的名称，用于表示创建的滑动条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windowName  窗口名称，表示滑动条会依附在哪个窗口上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Value  表示滑动块的位置，创建时，滑块的初始位置就是该变量的位置，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  表示滑块可以达到的最大位置，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onChange 设置滑动条的回调函数，传递的参数是滑动条的位置，即value值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cv2.getTrackbarPos(trackbarName, windowName)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获取指定滑动条的滑块的当前位置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二、核心操作：</w:t>
      </w:r>
    </w:p>
    <w:p>
      <w:pPr>
        <w:widowControl w:val="0"/>
        <w:numPr>
          <w:ilvl w:val="0"/>
          <w:numId w:val="8"/>
        </w:numPr>
        <w:tabs>
          <w:tab w:val="left" w:pos="213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基本操作：</w:t>
      </w:r>
    </w:p>
    <w:p>
      <w:pPr>
        <w:widowControl w:val="0"/>
        <w:numPr>
          <w:ilvl w:val="0"/>
          <w:numId w:val="9"/>
        </w:numPr>
        <w:tabs>
          <w:tab w:val="left" w:pos="499"/>
        </w:tabs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获取/修改像素值，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图像属性，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ROI，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拆分/合并图像通道，</w:t>
      </w:r>
    </w:p>
    <w:p>
      <w:pPr>
        <w:widowControl w:val="0"/>
        <w:numPr>
          <w:ilvl w:val="0"/>
          <w:numId w:val="9"/>
        </w:numPr>
        <w:ind w:left="0"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图像的扩边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图像运算：</w:t>
      </w:r>
    </w:p>
    <w:p>
      <w:pPr>
        <w:widowControl w:val="0"/>
        <w:numPr>
          <w:ilvl w:val="0"/>
          <w:numId w:val="10"/>
        </w:numPr>
        <w:tabs>
          <w:tab w:val="left" w:pos="553"/>
        </w:tabs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图像加法；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图像混合；</w:t>
      </w:r>
    </w:p>
    <w:p>
      <w:pPr>
        <w:widowControl w:val="0"/>
        <w:numPr>
          <w:ilvl w:val="0"/>
          <w:numId w:val="10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按位运算；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三、图像处理：</w:t>
      </w:r>
    </w:p>
    <w:p>
      <w:pPr>
        <w:widowControl w:val="0"/>
        <w:numPr>
          <w:ilvl w:val="0"/>
          <w:numId w:val="11"/>
        </w:numPr>
        <w:tabs>
          <w:tab w:val="left" w:pos="281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颜色空间转换；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几何变换：</w:t>
      </w:r>
    </w:p>
    <w:p>
      <w:pPr>
        <w:widowControl w:val="0"/>
        <w:numPr>
          <w:ilvl w:val="0"/>
          <w:numId w:val="12"/>
        </w:numPr>
        <w:tabs>
          <w:tab w:val="left" w:pos="826"/>
        </w:tabs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扩展缩放；</w:t>
      </w:r>
    </w:p>
    <w:p>
      <w:pPr>
        <w:widowControl w:val="0"/>
        <w:numPr>
          <w:ilvl w:val="0"/>
          <w:numId w:val="12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平移；</w:t>
      </w:r>
    </w:p>
    <w:p>
      <w:pPr>
        <w:widowControl w:val="0"/>
        <w:numPr>
          <w:ilvl w:val="0"/>
          <w:numId w:val="12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旋转；</w:t>
      </w:r>
    </w:p>
    <w:p>
      <w:pPr>
        <w:widowControl w:val="0"/>
        <w:numPr>
          <w:ilvl w:val="0"/>
          <w:numId w:val="12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仿射变换；</w:t>
      </w:r>
    </w:p>
    <w:p>
      <w:pPr>
        <w:widowControl w:val="0"/>
        <w:numPr>
          <w:ilvl w:val="0"/>
          <w:numId w:val="12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透视变换；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图像阈值处理：</w:t>
      </w:r>
    </w:p>
    <w:p>
      <w:pPr>
        <w:widowControl w:val="0"/>
        <w:numPr>
          <w:ilvl w:val="0"/>
          <w:numId w:val="13"/>
        </w:numPr>
        <w:tabs>
          <w:tab w:val="left" w:pos="567"/>
        </w:tabs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简单阈值；</w:t>
      </w:r>
    </w:p>
    <w:p>
      <w:pPr>
        <w:widowControl w:val="0"/>
        <w:numPr>
          <w:ilvl w:val="0"/>
          <w:numId w:val="13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自适应阈值；</w:t>
      </w:r>
    </w:p>
    <w:p>
      <w:pPr>
        <w:widowControl w:val="0"/>
        <w:numPr>
          <w:ilvl w:val="0"/>
          <w:numId w:val="13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Otsu 最大方差阈值；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图像平滑处理：</w:t>
      </w:r>
    </w:p>
    <w:p>
      <w:pPr>
        <w:widowControl w:val="0"/>
        <w:numPr>
          <w:ilvl w:val="0"/>
          <w:numId w:val="14"/>
        </w:numPr>
        <w:tabs>
          <w:tab w:val="left" w:pos="513"/>
        </w:tabs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平均；</w:t>
      </w:r>
    </w:p>
    <w:p>
      <w:pPr>
        <w:widowControl w:val="0"/>
        <w:numPr>
          <w:ilvl w:val="0"/>
          <w:numId w:val="14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高斯模糊；</w:t>
      </w:r>
    </w:p>
    <w:p>
      <w:pPr>
        <w:widowControl w:val="0"/>
        <w:numPr>
          <w:ilvl w:val="0"/>
          <w:numId w:val="14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中值模糊；</w:t>
      </w:r>
    </w:p>
    <w:p>
      <w:pPr>
        <w:widowControl w:val="0"/>
        <w:numPr>
          <w:ilvl w:val="0"/>
          <w:numId w:val="14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双边模糊；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图像形态学处理：</w:t>
      </w:r>
    </w:p>
    <w:p>
      <w:pPr>
        <w:widowControl w:val="0"/>
        <w:numPr>
          <w:ilvl w:val="0"/>
          <w:numId w:val="15"/>
        </w:numPr>
        <w:tabs>
          <w:tab w:val="left" w:pos="567"/>
        </w:tabs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膨胀、腐蚀；</w:t>
      </w:r>
    </w:p>
    <w:p>
      <w:pPr>
        <w:widowControl w:val="0"/>
        <w:numPr>
          <w:ilvl w:val="0"/>
          <w:numId w:val="15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开、闭运算；</w:t>
      </w:r>
    </w:p>
    <w:p>
      <w:pPr>
        <w:widowControl w:val="0"/>
        <w:numPr>
          <w:ilvl w:val="0"/>
          <w:numId w:val="15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形态学梯度；</w:t>
      </w:r>
    </w:p>
    <w:p>
      <w:pPr>
        <w:widowControl w:val="0"/>
        <w:numPr>
          <w:ilvl w:val="0"/>
          <w:numId w:val="15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礼帽、黑帽；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图像梯度：Sobel算子、Scharr算子、Laplacian算子；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边缘检测：canny边缘检测；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图像金字塔： 图像融合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轮廓：</w:t>
      </w:r>
    </w:p>
    <w:p>
      <w:pPr>
        <w:widowControl w:val="0"/>
        <w:numPr>
          <w:ilvl w:val="0"/>
          <w:numId w:val="16"/>
        </w:numPr>
        <w:tabs>
          <w:tab w:val="left" w:pos="663"/>
        </w:tabs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获取、绘制轮廓</w:t>
      </w:r>
    </w:p>
    <w:p>
      <w:pPr>
        <w:widowControl w:val="0"/>
        <w:numPr>
          <w:ilvl w:val="0"/>
          <w:numId w:val="16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轮廓的特征： 矩、轮廓面积、轮廓周长、轮廓近似、凸包检测、边界矩形、最小外接圆、椭圆拟合、直线拟合；</w:t>
      </w:r>
    </w:p>
    <w:p>
      <w:pPr>
        <w:widowControl w:val="0"/>
        <w:numPr>
          <w:ilvl w:val="0"/>
          <w:numId w:val="16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轮廓的性质：长宽比、Extent、Solidity、方向、掩模和像素点、最大轮廓和最小轮廓、平均颜色和平均灰度、极点；</w:t>
      </w:r>
    </w:p>
    <w:p>
      <w:pPr>
        <w:widowControl w:val="0"/>
        <w:numPr>
          <w:ilvl w:val="0"/>
          <w:numId w:val="16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轮廓的层次结构：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直方图：</w:t>
      </w:r>
    </w:p>
    <w:p>
      <w:pPr>
        <w:widowControl w:val="0"/>
        <w:numPr>
          <w:ilvl w:val="0"/>
          <w:numId w:val="17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统计直方图、绘制直方图、使用掩模的直方图；</w:t>
      </w:r>
    </w:p>
    <w:p>
      <w:pPr>
        <w:widowControl w:val="0"/>
        <w:numPr>
          <w:ilvl w:val="0"/>
          <w:numId w:val="17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直方图均衡化；</w:t>
      </w:r>
    </w:p>
    <w:p>
      <w:pPr>
        <w:widowControl w:val="0"/>
        <w:numPr>
          <w:ilvl w:val="0"/>
          <w:numId w:val="17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2D直方图；</w:t>
      </w:r>
    </w:p>
    <w:p>
      <w:pPr>
        <w:widowControl w:val="0"/>
        <w:numPr>
          <w:ilvl w:val="0"/>
          <w:numId w:val="17"/>
        </w:numPr>
        <w:ind w:left="0"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直方图 反向投影；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图像变换： 傅里叶变换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Hough 直线变换和圆环变换</w:t>
      </w:r>
    </w:p>
    <w:p>
      <w:pPr>
        <w:widowControl w:val="0"/>
        <w:numPr>
          <w:ilvl w:val="0"/>
          <w:numId w:val="1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模板匹配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8"/>
        </w:numPr>
        <w:tabs>
          <w:tab w:val="left" w:pos="226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图像特征提取和描述</w:t>
      </w:r>
    </w:p>
    <w:p>
      <w:pPr>
        <w:widowControl w:val="0"/>
        <w:numPr>
          <w:ilvl w:val="0"/>
          <w:numId w:val="19"/>
        </w:numPr>
        <w:tabs>
          <w:tab w:val="left" w:pos="485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Harris角点检测</w:t>
      </w:r>
    </w:p>
    <w:p>
      <w:pPr>
        <w:widowControl w:val="0"/>
        <w:numPr>
          <w:ilvl w:val="0"/>
          <w:numId w:val="19"/>
        </w:numPr>
        <w:tabs>
          <w:tab w:val="left" w:pos="513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SIFT scale-invariant feature transform 尺度不变特征转换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SURF Speeded-Up Robust Feature  加速的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FAST</w:t>
      </w:r>
    </w:p>
    <w:p>
      <w:pPr>
        <w:widowControl w:val="0"/>
        <w:numPr>
          <w:ilvl w:val="0"/>
          <w:numId w:val="19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ORB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BCFC36"/>
    <w:multiLevelType w:val="singleLevel"/>
    <w:tmpl w:val="A4BCFC36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A621385C"/>
    <w:multiLevelType w:val="singleLevel"/>
    <w:tmpl w:val="A621385C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7AEC576"/>
    <w:multiLevelType w:val="singleLevel"/>
    <w:tmpl w:val="C7AEC57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3">
    <w:nsid w:val="C8DA0486"/>
    <w:multiLevelType w:val="singleLevel"/>
    <w:tmpl w:val="C8DA04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C1368B3"/>
    <w:multiLevelType w:val="singleLevel"/>
    <w:tmpl w:val="DC1368B3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5">
    <w:nsid w:val="F8C85255"/>
    <w:multiLevelType w:val="singleLevel"/>
    <w:tmpl w:val="F8C85255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024EDD7C"/>
    <w:multiLevelType w:val="singleLevel"/>
    <w:tmpl w:val="024EDD7C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114A7EF2"/>
    <w:multiLevelType w:val="singleLevel"/>
    <w:tmpl w:val="114A7EF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1962A4EA"/>
    <w:multiLevelType w:val="singleLevel"/>
    <w:tmpl w:val="1962A4E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210019E3"/>
    <w:multiLevelType w:val="singleLevel"/>
    <w:tmpl w:val="210019E3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2E2DA6CE"/>
    <w:multiLevelType w:val="singleLevel"/>
    <w:tmpl w:val="2E2DA6CE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1">
    <w:nsid w:val="2F59B986"/>
    <w:multiLevelType w:val="singleLevel"/>
    <w:tmpl w:val="2F59B98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2">
    <w:nsid w:val="309CB957"/>
    <w:multiLevelType w:val="singleLevel"/>
    <w:tmpl w:val="309CB95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3">
    <w:nsid w:val="30B4FAA5"/>
    <w:multiLevelType w:val="singleLevel"/>
    <w:tmpl w:val="30B4FAA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47184DDC"/>
    <w:multiLevelType w:val="singleLevel"/>
    <w:tmpl w:val="47184DDC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5">
    <w:nsid w:val="4BA9A305"/>
    <w:multiLevelType w:val="singleLevel"/>
    <w:tmpl w:val="4BA9A305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6">
    <w:nsid w:val="569384E7"/>
    <w:multiLevelType w:val="singleLevel"/>
    <w:tmpl w:val="569384E7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7">
    <w:nsid w:val="6D76B3BF"/>
    <w:multiLevelType w:val="singleLevel"/>
    <w:tmpl w:val="6D76B3BF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8">
    <w:nsid w:val="7A2D02F9"/>
    <w:multiLevelType w:val="singleLevel"/>
    <w:tmpl w:val="7A2D02F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8"/>
  </w:num>
  <w:num w:numId="5">
    <w:abstractNumId w:val="13"/>
  </w:num>
  <w:num w:numId="6">
    <w:abstractNumId w:val="3"/>
  </w:num>
  <w:num w:numId="7">
    <w:abstractNumId w:val="7"/>
  </w:num>
  <w:num w:numId="8">
    <w:abstractNumId w:val="6"/>
  </w:num>
  <w:num w:numId="9">
    <w:abstractNumId w:val="11"/>
  </w:num>
  <w:num w:numId="10">
    <w:abstractNumId w:val="15"/>
  </w:num>
  <w:num w:numId="11">
    <w:abstractNumId w:val="1"/>
  </w:num>
  <w:num w:numId="12">
    <w:abstractNumId w:val="2"/>
  </w:num>
  <w:num w:numId="13">
    <w:abstractNumId w:val="4"/>
  </w:num>
  <w:num w:numId="14">
    <w:abstractNumId w:val="16"/>
  </w:num>
  <w:num w:numId="15">
    <w:abstractNumId w:val="10"/>
  </w:num>
  <w:num w:numId="16">
    <w:abstractNumId w:val="17"/>
  </w:num>
  <w:num w:numId="17">
    <w:abstractNumId w:val="12"/>
  </w:num>
  <w:num w:numId="18">
    <w:abstractNumId w:val="14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74CF5"/>
    <w:rsid w:val="01266754"/>
    <w:rsid w:val="04646B49"/>
    <w:rsid w:val="04876461"/>
    <w:rsid w:val="04A71A84"/>
    <w:rsid w:val="05E319A1"/>
    <w:rsid w:val="06C97658"/>
    <w:rsid w:val="091A6C61"/>
    <w:rsid w:val="095A0292"/>
    <w:rsid w:val="0B40229F"/>
    <w:rsid w:val="0C4B67B4"/>
    <w:rsid w:val="0D775FAB"/>
    <w:rsid w:val="11467469"/>
    <w:rsid w:val="1215413D"/>
    <w:rsid w:val="14172E3A"/>
    <w:rsid w:val="142E7567"/>
    <w:rsid w:val="156C7B0D"/>
    <w:rsid w:val="15F60146"/>
    <w:rsid w:val="163C2301"/>
    <w:rsid w:val="16B60183"/>
    <w:rsid w:val="16CB14DF"/>
    <w:rsid w:val="16D42EBB"/>
    <w:rsid w:val="1EE96340"/>
    <w:rsid w:val="22FA64A2"/>
    <w:rsid w:val="25F1539C"/>
    <w:rsid w:val="26783593"/>
    <w:rsid w:val="282B0B26"/>
    <w:rsid w:val="28921FE8"/>
    <w:rsid w:val="2F6B46F1"/>
    <w:rsid w:val="2FFC58F8"/>
    <w:rsid w:val="32912C11"/>
    <w:rsid w:val="32972D6F"/>
    <w:rsid w:val="370007A1"/>
    <w:rsid w:val="39A93636"/>
    <w:rsid w:val="3AE15C6D"/>
    <w:rsid w:val="3AF16506"/>
    <w:rsid w:val="3B4354C6"/>
    <w:rsid w:val="3FA76B76"/>
    <w:rsid w:val="40A87FB1"/>
    <w:rsid w:val="4639453A"/>
    <w:rsid w:val="48AE231F"/>
    <w:rsid w:val="48FF3B14"/>
    <w:rsid w:val="4A5C39FA"/>
    <w:rsid w:val="4BB32B52"/>
    <w:rsid w:val="4C880DA0"/>
    <w:rsid w:val="4D15550D"/>
    <w:rsid w:val="4E022330"/>
    <w:rsid w:val="512C72AA"/>
    <w:rsid w:val="517A5745"/>
    <w:rsid w:val="53017D07"/>
    <w:rsid w:val="5382733C"/>
    <w:rsid w:val="56D81F22"/>
    <w:rsid w:val="5DE261D1"/>
    <w:rsid w:val="639B4D28"/>
    <w:rsid w:val="648331AD"/>
    <w:rsid w:val="65731463"/>
    <w:rsid w:val="65FE56BF"/>
    <w:rsid w:val="665810C2"/>
    <w:rsid w:val="674C0907"/>
    <w:rsid w:val="68257DBC"/>
    <w:rsid w:val="69D121E1"/>
    <w:rsid w:val="6B4C4CFF"/>
    <w:rsid w:val="6BBF7FFE"/>
    <w:rsid w:val="6D763C1F"/>
    <w:rsid w:val="6E31392F"/>
    <w:rsid w:val="74B042F1"/>
    <w:rsid w:val="76360EB9"/>
    <w:rsid w:val="77601DEE"/>
    <w:rsid w:val="7AAD2CA5"/>
    <w:rsid w:val="7B427E8A"/>
    <w:rsid w:val="7BAD6EFE"/>
    <w:rsid w:val="7BC823EF"/>
    <w:rsid w:val="7CB11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Office_11.3.0.8775_F1E327BC-269C-435d-A152-05C5408002CA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2020-03-01T08:34:00Z</dcterms:created>
  <dc:creator>ray</dc:creator>
  <cp:lastModifiedBy>酷乐檬～张治超</cp:lastModifiedBy>
  <dcterms:modified xsi:type="dcterms:W3CDTF">2020-03-17T01:44:27Z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