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0" w:line="240" w:lineRule="auto"/>
        <w:jc w:val="center"/>
      </w:pPr>
      <w:r>
        <w:rPr>
          <w:rFonts w:ascii="Calibri" w:hAnsi="Calibri" w:eastAsia="Calibri"/>
          <w:b/>
          <w:i w:val="0"/>
          <w:color w:val="0F766E"/>
          <w:sz w:val="20"/>
        </w:rPr>
        <w:t>GUIA OPERATIVA</w:t>
      </w:r>
    </w:p>
    <w:p>
      <w:pPr>
        <w:spacing w:before="840" w:after="160" w:line="240" w:lineRule="auto"/>
        <w:jc w:val="center"/>
      </w:pPr>
      <w:r>
        <w:rPr>
          <w:rFonts w:ascii="Aptos" w:hAnsi="Aptos"/>
        </w:rPr>
        <w:t>Empresa, tramitadores y productos</w:t>
      </w:r>
    </w:p>
    <w:p>
      <w:pPr>
        <w:spacing w:before="0" w:after="440" w:line="264" w:lineRule="auto"/>
        <w:jc w:val="center"/>
      </w:pPr>
      <w:r>
        <w:rPr>
          <w:rFonts w:ascii="Aptos" w:hAnsi="Aptos"/>
        </w:rPr>
        <w:t>Flujos actuales, efectos de la baja y relación de productos con trámites</w:t>
      </w:r>
    </w:p>
    <w:p>
      <w:pPr>
        <w:spacing w:before="0" w:after="600" w:line="240" w:lineRule="auto"/>
        <w:jc w:val="center"/>
      </w:pPr>
      <w:r>
        <w:rPr>
          <w:rFonts w:ascii="Calibri" w:hAnsi="Calibri" w:eastAsia="Calibri"/>
          <w:b/>
          <w:i w:val="0"/>
          <w:color w:val="1F4D78"/>
          <w:sz w:val="22"/>
        </w:rPr>
        <w:t>Sistema Certificador - INSO</w:t>
      </w:r>
      <w:r>
        <w:rPr>
          <w:rFonts w:ascii="Calibri" w:hAnsi="Calibri" w:eastAsia="Calibri"/>
          <w:b w:val="0"/>
          <w:i w:val="0"/>
          <w:color w:val="64748B"/>
          <w:sz w:val="20"/>
        </w:rPr>
        <w:br/>
        <w:t>Revisión del código vigente: 30 de julio de 2026</w:t>
      </w:r>
    </w:p>
    <w:tbl>
      <w:tblPr>
        <w:tblW w:type="dxa" w:w="9360"/>
        <w:jc w:val="center"/>
        <w:tblLayout w:type="fixed"/>
        <w:tblLook w:firstColumn="1" w:firstRow="1" w:lastColumn="0" w:lastRow="0" w:noHBand="0" w:noVBand="1" w:val="04A0"/>
        <w:tblInd w:w="120" w:type="dxa"/>
      </w:tblPr>
      <w:tblGrid>
        <w:gridCol w:w="9360"/>
      </w:tblGrid>
      <w:tr>
        <w:trPr>
          <w:cantSplit/>
          <w:trHeight w:hRule="atLeast"/>
        </w:trPr>
        <w:tc>
          <w:tcPr>
            <w:tcW w:type="dxa" w:w="9360"/>
            <w:tcMar>
              <w:top w:w="120" w:type="dxa"/>
              <w:start w:w="160" w:type="dxa"/>
              <w:bottom w:w="120" w:type="dxa"/>
              <w:end w:w="160" w:type="dxa"/>
            </w:tcMar>
            <w:tcBorders>
              <w:top w:val="single" w:sz="8" w:color="0F766E"/>
              <w:left w:val="single" w:sz="8" w:color="0F766E"/>
              <w:bottom w:val="single" w:sz="8" w:color="0F766E"/>
              <w:right w:val="single" w:sz="8" w:color="0F766E"/>
              <w:insideH w:val="single" w:sz="8" w:color="0F766E"/>
              <w:insideV w:val="single" w:sz="8" w:color="0F766E"/>
            </w:tcBorders>
            <w:vAlign w:val="center"/>
            <w:shd w:fill="E8F5F3"/>
          </w:tcPr>
          <w:p>
            <w:pPr>
              <w:spacing w:before="0" w:after="40" w:line="300" w:lineRule="auto"/>
            </w:pPr>
            <w:r>
              <w:rPr>
                <w:rFonts w:ascii="Calibri" w:hAnsi="Calibri" w:eastAsia="Calibri"/>
                <w:b/>
                <w:i w:val="0"/>
                <w:color w:val="0F766E"/>
                <w:sz w:val="22"/>
              </w:rPr>
              <w:t>Respuesta directa</w:t>
            </w:r>
          </w:p>
          <w:p>
            <w:pPr>
              <w:spacing w:before="0" w:after="0" w:line="300" w:lineRule="auto"/>
            </w:pPr>
            <w:r>
              <w:rPr>
                <w:rFonts w:ascii="Calibri" w:hAnsi="Calibri" w:eastAsia="Calibri"/>
                <w:b w:val="0"/>
                <w:i w:val="0"/>
                <w:color w:val="1F2937"/>
                <w:sz w:val="22"/>
              </w:rPr>
              <w:t>Si la empresa da de baja correctamente a un tramitador desde el módulo Tramitadores, la persona y los trámites históricos no se borran. Se desactiva únicamente la relación con esa empresa; las correcciones abiertas asignadas a ese tramitador pasan a la cuenta activa de la empresa beneficiaria.</w:t>
            </w:r>
          </w:p>
        </w:tc>
      </w:tr>
    </w:tbl>
    <w:p>
      <w:pPr>
        <w:spacing w:before="0" w:after="40" w:line="240" w:lineRule="auto"/>
      </w:pPr>
    </w:p>
    <w:p>
      <w:pPr>
        <w:spacing w:before="240" w:after="100" w:line="300" w:lineRule="auto"/>
      </w:pPr>
      <w:r>
        <w:rPr>
          <w:rFonts w:ascii="Calibri" w:hAnsi="Calibri" w:eastAsia="Calibri"/>
          <w:b/>
          <w:i w:val="0"/>
          <w:color w:val="17365D"/>
          <w:sz w:val="22"/>
        </w:rPr>
        <w:t>Alcance del documento</w:t>
      </w:r>
    </w:p>
    <w:p>
      <w:pPr>
        <w:keepLines/>
        <w:numPr>
          <w:ilvl w:val="0"/>
          <w:numId w:val="10"/>
        </w:numPr>
        <w:spacing w:before="0" w:after="80" w:line="300" w:lineRule="auto"/>
      </w:pPr>
      <w:r>
        <w:rPr>
          <w:rFonts w:ascii="Aptos" w:hAnsi="Aptos"/>
        </w:rPr>
        <w:t>Explica el comportamiento comprobado en controladores, servicios, modelos, rutas, vistas y migraciones.</w:t>
      </w:r>
    </w:p>
    <w:p>
      <w:pPr>
        <w:keepLines/>
        <w:numPr>
          <w:ilvl w:val="0"/>
          <w:numId w:val="10"/>
        </w:numPr>
        <w:spacing w:before="0" w:after="80" w:line="300" w:lineRule="auto"/>
      </w:pPr>
      <w:r>
        <w:rPr>
          <w:rFonts w:ascii="Calibri" w:hAnsi="Calibri" w:eastAsia="Calibri"/>
          <w:b w:val="0"/>
          <w:i w:val="0"/>
          <w:color w:val="1F2937"/>
          <w:sz w:val="22"/>
        </w:rPr>
        <w:t>Distingue la baja segura de otras acciones que parecen similares, pero no producen el mismo resultado.</w:t>
      </w:r>
    </w:p>
    <w:p>
      <w:pPr>
        <w:keepLines/>
        <w:numPr>
          <w:ilvl w:val="0"/>
          <w:numId w:val="10"/>
        </w:numPr>
        <w:spacing w:before="0" w:after="80" w:line="300" w:lineRule="auto"/>
      </w:pPr>
      <w:r>
        <w:rPr>
          <w:rFonts w:ascii="Aptos" w:hAnsi="Aptos"/>
        </w:rPr>
        <w:t>Incluye procedimientos operativos para retirar a un tramitador y para registrar productos dentro o fuera de un trámite.</w:t>
      </w:r>
    </w:p>
    <w:p>
      <w:pPr>
        <w:keepLines/>
        <w:numPr>
          <w:ilvl w:val="0"/>
          <w:numId w:val="10"/>
        </w:numPr>
        <w:spacing w:before="0" w:after="80" w:line="300" w:lineRule="auto"/>
      </w:pPr>
      <w:r>
        <w:rPr>
          <w:rFonts w:ascii="Calibri" w:hAnsi="Calibri" w:eastAsia="Calibri"/>
          <w:b w:val="0"/>
          <w:i w:val="0"/>
          <w:color w:val="1F2937"/>
          <w:sz w:val="22"/>
        </w:rPr>
        <w:t>No modifica el sistema ni propone que se borren datos históricos.</w:t>
      </w:r>
    </w:p>
    <w:p>
      <w:pPr>
        <w:spacing w:before="360" w:after="0" w:line="240" w:lineRule="auto"/>
        <w:jc w:val="center"/>
      </w:pPr>
      <w:r>
        <w:rPr>
          <w:rFonts w:ascii="Calibri" w:hAnsi="Calibri" w:eastAsia="Calibri"/>
          <w:b w:val="0"/>
          <w:i/>
          <w:color w:val="64748B"/>
          <w:sz w:val="19"/>
        </w:rPr>
        <w:t>Documento de orientación funcional y técnica</w:t>
      </w:r>
    </w:p>
    <w:p>
      <w:pPr>
        <w:sectPr>
          <w:headerReference w:type="default" r:id="rId11"/>
          <w:pgSz w:w="12240" w:h="15840"/>
          <w:pgMar w:top="1440" w:right="1440" w:bottom="1440" w:left="1440" w:header="708" w:footer="708" w:gutter="0"/>
          <w:cols w:space="720"/>
          <w:docGrid w:linePitch="360"/>
        </w:sectPr>
      </w:pPr>
    </w:p>
    <w:p>
      <w:pPr>
        <w:pStyle w:val="Heading1"/>
        <w:keepNext/>
      </w:pPr>
      <w:r>
        <w:t>1. Cómo representa el sistema a la empresa y al tramitador</w:t>
      </w:r>
    </w:p>
    <w:p>
      <w:pPr>
        <w:widowControl/>
        <w:spacing w:before="0" w:after="120" w:line="300" w:lineRule="auto"/>
      </w:pPr>
      <w:r>
        <w:rPr>
          <w:rFonts w:ascii="Calibri" w:hAnsi="Calibri" w:eastAsia="Calibri"/>
          <w:b w:val="0"/>
          <w:i w:val="0"/>
          <w:color w:val="1F2937"/>
          <w:sz w:val="22"/>
        </w:rPr>
        <w:t>En el sistema, una empresa, un tramitador y una cuenta de acceso son registros relacionados, pero no son el mismo registro. Esta separación permite conservar el historial aunque una relación operativa deje de estar activa.</w:t>
      </w:r>
    </w:p>
    <w:tbl>
      <w:tblPr>
        <w:tblW w:type="dxa" w:w="9360"/>
        <w:tblLayout w:type="fixed"/>
        <w:tblLook w:firstColumn="1" w:firstRow="1" w:lastColumn="0" w:lastRow="0" w:noHBand="0" w:noVBand="1" w:val="04A0"/>
        <w:jc w:val="center"/>
        <w:tblInd w:w="120" w:type="dxa"/>
      </w:tblPr>
      <w:tblGrid>
        <w:gridCol w:w="2500"/>
        <w:gridCol w:w="6860"/>
      </w:tblGrid>
      <w:tr>
        <w:trPr>
          <w:cantSplit/>
          <w:trHeight w:hRule="atLeast"/>
          <w:tblHeader w:val="true"/>
          <w:cantSplit/>
        </w:trPr>
        <w:tc>
          <w:tcPr>
            <w:tcW w:type="dxa" w:w="250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shd w:fill="E8EEF5"/>
          </w:tcPr>
          <w:p>
            <w:pPr>
              <w:keepNext/>
              <w:spacing w:before="0" w:after="0" w:line="264" w:lineRule="auto"/>
            </w:pPr>
            <w:r>
              <w:rPr>
                <w:rFonts w:ascii="Calibri" w:hAnsi="Calibri" w:eastAsia="Calibri"/>
                <w:b/>
                <w:i w:val="0"/>
                <w:color w:val="17365D"/>
                <w:sz w:val="19"/>
              </w:rPr>
              <w:t>Elemento</w:t>
            </w:r>
          </w:p>
        </w:tc>
        <w:tc>
          <w:tcPr>
            <w:tcW w:type="dxa" w:w="686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shd w:fill="E8EEF5"/>
          </w:tcPr>
          <w:p>
            <w:pPr>
              <w:keepNext/>
              <w:spacing w:before="0" w:after="0" w:line="264" w:lineRule="auto"/>
            </w:pPr>
            <w:r>
              <w:rPr>
                <w:rFonts w:ascii="Calibri" w:hAnsi="Calibri" w:eastAsia="Calibri"/>
                <w:b/>
                <w:i w:val="0"/>
                <w:color w:val="17365D"/>
                <w:sz w:val="19"/>
              </w:rPr>
              <w:t>Qué representa y dónde se usa</w:t>
            </w:r>
          </w:p>
        </w:tc>
      </w:tr>
      <w:tr>
        <w:trPr>
          <w:cantSplit/>
          <w:trHeight w:hRule="atLeast"/>
        </w:trPr>
        <w:tc>
          <w:tcPr>
            <w:tcW w:type="dxa" w:w="250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Persona de la empresa</w:t>
            </w:r>
          </w:p>
        </w:tc>
        <w:tc>
          <w:tcPr>
            <w:tcW w:type="dxa" w:w="686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Es la identidad base del beneficiario. Puede estar vinculada a una cuenta de usuario.</w:t>
            </w:r>
          </w:p>
        </w:tc>
      </w:tr>
      <w:tr>
        <w:trPr>
          <w:cantSplit/>
          <w:trHeight w:hRule="atLeast"/>
        </w:trPr>
        <w:tc>
          <w:tcPr>
            <w:tcW w:type="dxa" w:w="2500"/>
            <w:shd w:fill="FAFBFC"/>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Empresa</w:t>
            </w:r>
          </w:p>
        </w:tc>
        <w:tc>
          <w:tcPr>
            <w:tcW w:type="dxa" w:w="6860"/>
            <w:shd w:fill="FAFBFC"/>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Contiene la razón social y los datos empresariales; pertenece a la Persona de la empresa.</w:t>
            </w:r>
          </w:p>
        </w:tc>
      </w:tr>
      <w:tr>
        <w:trPr>
          <w:cantSplit/>
          <w:trHeight w:hRule="atLeast"/>
        </w:trPr>
        <w:tc>
          <w:tcPr>
            <w:tcW w:type="dxa" w:w="250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Persona natural</w:t>
            </w:r>
          </w:p>
        </w:tc>
        <w:tc>
          <w:tcPr>
            <w:tcW w:type="dxa" w:w="686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Es la identidad base del tramitador, con sus datos naturales, teléfonos y rubros.</w:t>
            </w:r>
          </w:p>
        </w:tc>
      </w:tr>
      <w:tr>
        <w:trPr>
          <w:cantSplit/>
          <w:trHeight w:hRule="atLeast"/>
        </w:trPr>
        <w:tc>
          <w:tcPr>
            <w:tcW w:type="dxa" w:w="2500"/>
            <w:shd w:fill="FAFBFC"/>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Responsable</w:t>
            </w:r>
          </w:p>
        </w:tc>
        <w:tc>
          <w:tcPr>
            <w:tcW w:type="dxa" w:w="6860"/>
            <w:shd w:fill="FAFBFC"/>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Une a la Persona natural con una Empresa y un rol. Para este flujo, el rol es tramitador.</w:t>
            </w:r>
          </w:p>
        </w:tc>
      </w:tr>
      <w:tr>
        <w:trPr>
          <w:cantSplit/>
          <w:trHeight w:hRule="atLeast"/>
        </w:trPr>
        <w:tc>
          <w:tcPr>
            <w:tcW w:type="dxa" w:w="250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Usuario</w:t>
            </w:r>
          </w:p>
        </w:tc>
        <w:tc>
          <w:tcPr>
            <w:tcW w:type="dxa" w:w="686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Permite iniciar sesión, iniciar trámites o recibir correcciones. Se vincula a una Persona.</w:t>
            </w:r>
          </w:p>
        </w:tc>
      </w:tr>
      <w:tr>
        <w:trPr>
          <w:cantSplit/>
          <w:trHeight w:hRule="atLeast"/>
        </w:trPr>
        <w:tc>
          <w:tcPr>
            <w:tcW w:type="dxa" w:w="2500"/>
            <w:shd w:fill="FAFBFC"/>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Certificado / trámite</w:t>
            </w:r>
          </w:p>
        </w:tc>
        <w:tc>
          <w:tcPr>
            <w:tcW w:type="dxa" w:w="6860"/>
            <w:shd w:fill="FAFBFC"/>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Guarda por separado al beneficiario y al tramitador que intervino en la solicitud.</w:t>
            </w:r>
          </w:p>
        </w:tc>
      </w:tr>
      <w:tr>
        <w:trPr>
          <w:cantSplit/>
          <w:trHeight w:hRule="atLeast"/>
        </w:trPr>
        <w:tc>
          <w:tcPr>
            <w:tcW w:type="dxa" w:w="250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Seguimiento</w:t>
            </w:r>
          </w:p>
        </w:tc>
        <w:tc>
          <w:tcPr>
            <w:tcW w:type="dxa" w:w="686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Guarda cada movimiento y el usuario al que corresponde el siguiente paso.</w:t>
            </w:r>
          </w:p>
        </w:tc>
      </w:tr>
    </w:tbl>
    <w:p>
      <w:pPr>
        <w:spacing w:after="40"/>
      </w:pPr>
    </w:p>
    <w:tbl>
      <w:tblPr>
        <w:tblW w:type="dxa" w:w="9360"/>
        <w:jc w:val="center"/>
        <w:tblLayout w:type="fixed"/>
        <w:tblLook w:firstColumn="1" w:firstRow="1" w:lastColumn="0" w:lastRow="0" w:noHBand="0" w:noVBand="1" w:val="04A0"/>
        <w:tblInd w:w="120" w:type="dxa"/>
      </w:tblPr>
      <w:tblGrid>
        <w:gridCol w:w="9360"/>
      </w:tblGrid>
      <w:tr>
        <w:trPr>
          <w:cantSplit/>
          <w:trHeight w:hRule="atLeast"/>
        </w:trPr>
        <w:tc>
          <w:tcPr>
            <w:tcW w:type="dxa" w:w="9360"/>
            <w:tcMar>
              <w:top w:w="120" w:type="dxa"/>
              <w:start w:w="160" w:type="dxa"/>
              <w:bottom w:w="120" w:type="dxa"/>
              <w:end w:w="160" w:type="dxa"/>
            </w:tcMar>
            <w:tcBorders>
              <w:top w:val="single" w:sz="8" w:color="2E74B5"/>
              <w:left w:val="single" w:sz="8" w:color="2E74B5"/>
              <w:bottom w:val="single" w:sz="8" w:color="2E74B5"/>
              <w:right w:val="single" w:sz="8" w:color="2E74B5"/>
              <w:insideH w:val="single" w:sz="8" w:color="2E74B5"/>
              <w:insideV w:val="single" w:sz="8" w:color="2E74B5"/>
            </w:tcBorders>
            <w:vAlign w:val="center"/>
            <w:shd w:fill="E8EEF5"/>
          </w:tcPr>
          <w:p>
            <w:pPr>
              <w:spacing w:before="0" w:after="40" w:line="300" w:lineRule="auto"/>
            </w:pPr>
            <w:r>
              <w:rPr>
                <w:rFonts w:ascii="Calibri" w:hAnsi="Calibri" w:eastAsia="Calibri"/>
                <w:b/>
                <w:i w:val="0"/>
                <w:color w:val="2E74B5"/>
                <w:sz w:val="22"/>
              </w:rPr>
              <w:t>Idea clave</w:t>
            </w:r>
          </w:p>
          <w:p>
            <w:pPr>
              <w:spacing w:before="0" w:after="0" w:line="300" w:lineRule="auto"/>
            </w:pPr>
            <w:r>
              <w:rPr>
                <w:rFonts w:ascii="Calibri" w:hAnsi="Calibri" w:eastAsia="Calibri"/>
                <w:b w:val="0"/>
                <w:i w:val="0"/>
                <w:color w:val="1F2937"/>
                <w:sz w:val="22"/>
              </w:rPr>
              <w:t>Dar de baja al tramitador no significa borrar su Persona, su Usuario ni los trámites. Significa desactivar una relación Responsable entre esa Persona y una Empresa concreta.</w:t>
            </w:r>
          </w:p>
        </w:tc>
      </w:tr>
    </w:tbl>
    <w:p>
      <w:pPr>
        <w:spacing w:before="0" w:after="40" w:line="240" w:lineRule="auto"/>
      </w:pPr>
    </w:p>
    <w:p>
      <w:pPr>
        <w:pStyle w:val="Heading1"/>
        <w:keepNext/>
      </w:pPr>
      <w:r>
        <w:t>2. Flujo completo paso a paso</w:t>
      </w:r>
    </w:p>
    <w:p>
      <w:pPr>
        <w:pStyle w:val="Heading2"/>
        <w:keepNext/>
      </w:pPr>
      <w:r>
        <w:t>2.1. La empresa existe como beneficiaria</w:t>
      </w:r>
    </w:p>
    <w:p>
      <w:pPr>
        <w:keepLines/>
        <w:numPr>
          <w:ilvl w:val="0"/>
          <w:numId w:val="11"/>
        </w:numPr>
        <w:spacing w:before="0" w:after="80" w:line="300" w:lineRule="auto"/>
      </w:pPr>
      <w:r>
        <w:rPr>
          <w:rFonts w:ascii="Calibri" w:hAnsi="Calibri" w:eastAsia="Calibri"/>
          <w:b w:val="0"/>
          <w:i w:val="0"/>
          <w:color w:val="1F2937"/>
          <w:sz w:val="22"/>
        </w:rPr>
        <w:t>La empresa tiene una Persona base y un registro Empresa asociado.</w:t>
      </w:r>
    </w:p>
    <w:p>
      <w:pPr>
        <w:keepLines/>
        <w:numPr>
          <w:ilvl w:val="0"/>
          <w:numId w:val="11"/>
        </w:numPr>
        <w:spacing w:before="0" w:after="80" w:line="300" w:lineRule="auto"/>
      </w:pPr>
      <w:r>
        <w:rPr>
          <w:rFonts w:ascii="Calibri" w:hAnsi="Calibri" w:eastAsia="Calibri"/>
          <w:b w:val="0"/>
          <w:i w:val="0"/>
          <w:color w:val="1F2937"/>
          <w:sz w:val="22"/>
        </w:rPr>
        <w:t>La cuenta principal de la empresa, cuando existe y está activa, se vincula a esa Persona mediante id_usuario.</w:t>
      </w:r>
    </w:p>
    <w:p>
      <w:pPr>
        <w:keepLines/>
        <w:numPr>
          <w:ilvl w:val="0"/>
          <w:numId w:val="11"/>
        </w:numPr>
        <w:spacing w:before="0" w:after="80" w:line="300" w:lineRule="auto"/>
      </w:pPr>
      <w:r>
        <w:rPr>
          <w:rFonts w:ascii="Calibri" w:hAnsi="Calibri" w:eastAsia="Calibri"/>
          <w:b w:val="0"/>
          <w:i w:val="0"/>
          <w:color w:val="1F2937"/>
          <w:sz w:val="22"/>
        </w:rPr>
        <w:t>En un trámite de la empresa, la Persona de la empresa queda registrada como beneficiaria.</w:t>
      </w:r>
    </w:p>
    <w:p>
      <w:pPr>
        <w:pStyle w:val="Heading2"/>
        <w:keepNext/>
      </w:pPr>
      <w:r>
        <w:t>2.2. La empresa registra un tramitador</w:t>
      </w:r>
    </w:p>
    <w:p>
      <w:pPr>
        <w:keepLines/>
        <w:numPr>
          <w:ilvl w:val="0"/>
          <w:numId w:val="12"/>
        </w:numPr>
        <w:spacing w:before="0" w:after="80" w:line="300" w:lineRule="auto"/>
      </w:pPr>
      <w:r>
        <w:rPr>
          <w:rFonts w:ascii="Calibri" w:hAnsi="Calibri" w:eastAsia="Calibri"/>
          <w:b w:val="0"/>
          <w:i w:val="0"/>
          <w:color w:val="1F2937"/>
          <w:sz w:val="22"/>
        </w:rPr>
        <w:t>La cuenta de la empresa entra al módulo Tramitadores; el acceso exige el permiso tramitadores.ver.</w:t>
      </w:r>
    </w:p>
    <w:p>
      <w:pPr>
        <w:keepLines/>
        <w:numPr>
          <w:ilvl w:val="0"/>
          <w:numId w:val="12"/>
        </w:numPr>
        <w:spacing w:before="0" w:after="80" w:line="300" w:lineRule="auto"/>
      </w:pPr>
      <w:r>
        <w:rPr>
          <w:rFonts w:ascii="Calibri" w:hAnsi="Calibri" w:eastAsia="Calibri"/>
          <w:b w:val="0"/>
          <w:i w:val="0"/>
          <w:color w:val="1F2937"/>
          <w:sz w:val="22"/>
        </w:rPr>
        <w:t>El sistema crea una Persona y una ficha Natural para el tramitador.</w:t>
      </w:r>
    </w:p>
    <w:p>
      <w:pPr>
        <w:keepLines/>
        <w:numPr>
          <w:ilvl w:val="0"/>
          <w:numId w:val="12"/>
        </w:numPr>
        <w:spacing w:before="0" w:after="80" w:line="300" w:lineRule="auto"/>
      </w:pPr>
      <w:r>
        <w:rPr>
          <w:rFonts w:ascii="Calibri" w:hAnsi="Calibri" w:eastAsia="Calibri"/>
          <w:b w:val="0"/>
          <w:i w:val="0"/>
          <w:color w:val="1F2937"/>
          <w:sz w:val="22"/>
        </w:rPr>
        <w:t>También registra sus teléfonos, sus rubros CAEB seleccionados y, si corresponde, el respaldo PDF.</w:t>
      </w:r>
    </w:p>
    <w:p>
      <w:pPr>
        <w:keepLines/>
        <w:numPr>
          <w:ilvl w:val="0"/>
          <w:numId w:val="12"/>
        </w:numPr>
        <w:spacing w:before="0" w:after="80" w:line="300" w:lineRule="auto"/>
      </w:pPr>
      <w:r>
        <w:rPr>
          <w:rFonts w:ascii="Calibri" w:hAnsi="Calibri" w:eastAsia="Calibri"/>
          <w:b w:val="0"/>
          <w:i w:val="0"/>
          <w:color w:val="1F2937"/>
          <w:sz w:val="22"/>
        </w:rPr>
        <w:t>Finalmente crea el Responsable que relaciona a la Persona natural con la Empresa, con rol tramitador, fecha de registro y estado.</w:t>
      </w:r>
    </w:p>
    <w:tbl>
      <w:tblPr>
        <w:tblW w:type="dxa" w:w="9360"/>
        <w:jc w:val="center"/>
        <w:tblLayout w:type="fixed"/>
        <w:tblLook w:firstColumn="1" w:firstRow="1" w:lastColumn="0" w:lastRow="0" w:noHBand="0" w:noVBand="1" w:val="04A0"/>
        <w:tblInd w:w="120" w:type="dxa"/>
      </w:tblPr>
      <w:tblGrid>
        <w:gridCol w:w="9360"/>
      </w:tblGrid>
      <w:tr>
        <w:trPr>
          <w:cantSplit/>
          <w:trHeight w:hRule="atLeast"/>
        </w:trPr>
        <w:tc>
          <w:tcPr>
            <w:tcW w:type="dxa" w:w="9360"/>
            <w:tcMar>
              <w:top w:w="120" w:type="dxa"/>
              <w:start w:w="160" w:type="dxa"/>
              <w:bottom w:w="120" w:type="dxa"/>
              <w:end w:w="160" w:type="dxa"/>
            </w:tcMar>
            <w:tcBorders>
              <w:top w:val="single" w:sz="8" w:color="B45309"/>
              <w:left w:val="single" w:sz="8" w:color="B45309"/>
              <w:bottom w:val="single" w:sz="8" w:color="B45309"/>
              <w:right w:val="single" w:sz="8" w:color="B45309"/>
              <w:insideH w:val="single" w:sz="8" w:color="B45309"/>
              <w:insideV w:val="single" w:sz="8" w:color="B45309"/>
            </w:tcBorders>
            <w:vAlign w:val="center"/>
            <w:shd w:fill="FFF4E5"/>
          </w:tcPr>
          <w:p>
            <w:pPr>
              <w:spacing w:before="0" w:after="40" w:line="300" w:lineRule="auto"/>
            </w:pPr>
            <w:r>
              <w:rPr>
                <w:rFonts w:ascii="Calibri" w:hAnsi="Calibri" w:eastAsia="Calibri"/>
                <w:b/>
                <w:i w:val="0"/>
                <w:color w:val="B45309"/>
                <w:sz w:val="22"/>
              </w:rPr>
              <w:t>Limitación comprobada</w:t>
            </w:r>
          </w:p>
          <w:p>
            <w:pPr>
              <w:spacing w:before="0" w:after="0" w:line="300" w:lineRule="auto"/>
            </w:pPr>
            <w:r>
              <w:rPr>
                <w:rFonts w:ascii="Calibri" w:hAnsi="Calibri" w:eastAsia="Calibri"/>
                <w:b w:val="0"/>
                <w:i w:val="0"/>
                <w:color w:val="1F2937"/>
                <w:sz w:val="22"/>
              </w:rPr>
              <w:t>El registro realizado por TramitadorController no crea una cuenta User ni la enlaza automáticamente. Por tanto, una persona puede aparecer como tramitador administrativo, pero no podrá iniciar sesión, iniciar trámites ni recibir correcciones hasta tener un Usuario activo vinculado a su Persona.</w:t>
            </w:r>
          </w:p>
        </w:tc>
      </w:tr>
    </w:tbl>
    <w:p>
      <w:pPr>
        <w:spacing w:before="0" w:after="40" w:line="240" w:lineRule="auto"/>
      </w:pPr>
    </w:p>
    <w:p>
      <w:pPr>
        <w:pStyle w:val="Heading2"/>
        <w:keepNext/>
      </w:pPr>
      <w:r>
        <w:t>2.3. El tramitador opera con una cuenta activa</w:t>
      </w:r>
    </w:p>
    <w:p>
      <w:pPr>
        <w:keepLines/>
        <w:numPr>
          <w:ilvl w:val="0"/>
          <w:numId w:val="13"/>
        </w:numPr>
        <w:spacing w:before="0" w:after="80" w:line="300" w:lineRule="auto"/>
      </w:pPr>
      <w:r>
        <w:rPr>
          <w:rFonts w:ascii="Calibri" w:hAnsi="Calibri" w:eastAsia="Calibri"/>
          <w:b w:val="0"/>
          <w:i w:val="0"/>
          <w:color w:val="1F2937"/>
          <w:sz w:val="22"/>
        </w:rPr>
        <w:t>La Persona del tramitador debe estar activa.</w:t>
      </w:r>
    </w:p>
    <w:p>
      <w:pPr>
        <w:keepLines/>
        <w:numPr>
          <w:ilvl w:val="0"/>
          <w:numId w:val="13"/>
        </w:numPr>
        <w:spacing w:before="0" w:after="80" w:line="300" w:lineRule="auto"/>
      </w:pPr>
      <w:r>
        <w:rPr>
          <w:rFonts w:ascii="Calibri" w:hAnsi="Calibri" w:eastAsia="Calibri"/>
          <w:b w:val="0"/>
          <w:i w:val="0"/>
          <w:color w:val="1F2937"/>
          <w:sz w:val="22"/>
        </w:rPr>
        <w:t>Debe existir una relación Responsable activa con la empresa y con rol tramitador.</w:t>
      </w:r>
    </w:p>
    <w:p>
      <w:pPr>
        <w:keepLines/>
        <w:numPr>
          <w:ilvl w:val="0"/>
          <w:numId w:val="13"/>
        </w:numPr>
        <w:spacing w:before="0" w:after="80" w:line="300" w:lineRule="auto"/>
      </w:pPr>
      <w:r>
        <w:rPr>
          <w:rFonts w:ascii="Calibri" w:hAnsi="Calibri" w:eastAsia="Calibri"/>
          <w:b w:val="0"/>
          <w:i w:val="0"/>
          <w:color w:val="1F2937"/>
          <w:sz w:val="22"/>
        </w:rPr>
        <w:t>Para operar en pantalla debe existir un Usuario activo vinculado a esa Persona.</w:t>
      </w:r>
    </w:p>
    <w:p>
      <w:pPr>
        <w:keepLines/>
        <w:numPr>
          <w:ilvl w:val="0"/>
          <w:numId w:val="13"/>
        </w:numPr>
        <w:spacing w:before="0" w:after="80" w:line="300" w:lineRule="auto"/>
      </w:pPr>
      <w:r>
        <w:rPr>
          <w:rFonts w:ascii="Calibri" w:hAnsi="Calibri" w:eastAsia="Calibri"/>
          <w:b w:val="0"/>
          <w:i w:val="0"/>
          <w:color w:val="1F2937"/>
          <w:sz w:val="22"/>
        </w:rPr>
        <w:t>El Usuario debe tener los permisos del rol necesarios para iniciar y consultar trámites.</w:t>
      </w:r>
    </w:p>
    <w:p>
      <w:pPr>
        <w:pStyle w:val="Heading2"/>
        <w:keepNext/>
      </w:pPr>
      <w:r>
        <w:t>2.4. Se inicia el trámite</w:t>
      </w:r>
    </w:p>
    <w:tbl>
      <w:tblPr>
        <w:tblW w:type="dxa" w:w="9360"/>
        <w:tblLayout w:type="fixed"/>
        <w:tblLook w:firstColumn="1" w:firstRow="1" w:lastColumn="0" w:lastRow="0" w:noHBand="0" w:noVBand="1" w:val="04A0"/>
        <w:jc w:val="center"/>
        <w:tblInd w:w="120" w:type="dxa"/>
      </w:tblPr>
      <w:tblGrid>
        <w:gridCol w:w="2700"/>
        <w:gridCol w:w="6660"/>
      </w:tblGrid>
      <w:tr>
        <w:trPr>
          <w:cantSplit/>
          <w:trHeight w:hRule="atLeast"/>
          <w:tblHeader w:val="true"/>
          <w:cantSplit/>
        </w:trPr>
        <w:tc>
          <w:tcPr>
            <w:tcW w:type="dxa" w:w="270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shd w:fill="E8EEF5"/>
          </w:tcPr>
          <w:p>
            <w:pPr>
              <w:keepNext/>
              <w:spacing w:before="0" w:after="0" w:line="264" w:lineRule="auto"/>
            </w:pPr>
            <w:r>
              <w:rPr>
                <w:rFonts w:ascii="Calibri" w:hAnsi="Calibri" w:eastAsia="Calibri"/>
                <w:b/>
                <w:i w:val="0"/>
                <w:color w:val="17365D"/>
                <w:sz w:val="19"/>
              </w:rPr>
              <w:t>Quién lo inicia</w:t>
            </w:r>
          </w:p>
        </w:tc>
        <w:tc>
          <w:tcPr>
            <w:tcW w:type="dxa" w:w="666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shd w:fill="E8EEF5"/>
          </w:tcPr>
          <w:p>
            <w:pPr>
              <w:keepNext/>
              <w:spacing w:before="0" w:after="0" w:line="264" w:lineRule="auto"/>
            </w:pPr>
            <w:r>
              <w:rPr>
                <w:rFonts w:ascii="Calibri" w:hAnsi="Calibri" w:eastAsia="Calibri"/>
                <w:b/>
                <w:i w:val="0"/>
                <w:color w:val="17365D"/>
                <w:sz w:val="19"/>
              </w:rPr>
              <w:t>Qué registra el servidor</w:t>
            </w:r>
          </w:p>
        </w:tc>
      </w:tr>
      <w:tr>
        <w:trPr>
          <w:cantSplit/>
          <w:trHeight w:hRule="atLeast"/>
        </w:trPr>
        <w:tc>
          <w:tcPr>
            <w:tcW w:type="dxa" w:w="270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Cuenta de la empresa</w:t>
            </w:r>
          </w:p>
        </w:tc>
        <w:tc>
          <w:tcPr>
            <w:tcW w:type="dxa" w:w="666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La empresa es beneficiaria. Como la cuenta externa no puede cambiar al tramitador desde el navegador, el servidor usa la Persona titular de la cuenta como tramitador del trámite.</w:t>
            </w:r>
          </w:p>
        </w:tc>
      </w:tr>
      <w:tr>
        <w:trPr>
          <w:cantSplit/>
          <w:trHeight w:hRule="atLeast"/>
        </w:trPr>
        <w:tc>
          <w:tcPr>
            <w:tcW w:type="dxa" w:w="2700"/>
            <w:shd w:fill="FAFBFC"/>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Tramitador activo</w:t>
            </w:r>
          </w:p>
        </w:tc>
        <w:tc>
          <w:tcPr>
            <w:tcW w:type="dxa" w:w="6660"/>
            <w:shd w:fill="FAFBFC"/>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Puede elegir como beneficiaria a su propia Persona y a las empresas donde tiene una relación activa. El servidor fuerza como tramitador a la Persona de la cuenta autenticada.</w:t>
            </w:r>
          </w:p>
        </w:tc>
      </w:tr>
      <w:tr>
        <w:trPr>
          <w:cantSplit/>
          <w:trHeight w:hRule="atLeast"/>
        </w:trPr>
        <w:tc>
          <w:tcPr>
            <w:tcW w:type="dxa" w:w="270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Personal interno autorizado</w:t>
            </w:r>
          </w:p>
        </w:tc>
        <w:tc>
          <w:tcPr>
            <w:tcW w:type="dxa" w:w="666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Puede seleccionar un tramitador activo perteneciente a la empresa. El servidor valida esa relación antes de guardar.</w:t>
            </w:r>
          </w:p>
        </w:tc>
      </w:tr>
    </w:tbl>
    <w:p>
      <w:pPr>
        <w:spacing w:after="40"/>
      </w:pPr>
    </w:p>
    <w:p>
      <w:pPr>
        <w:widowControl/>
        <w:spacing w:before="0" w:after="120" w:line="300" w:lineRule="auto"/>
      </w:pPr>
      <w:r>
        <w:rPr>
          <w:rFonts w:ascii="Calibri" w:hAnsi="Calibri" w:eastAsia="Calibri"/>
          <w:b w:val="0"/>
          <w:i w:val="0"/>
          <w:color w:val="1F2937"/>
          <w:sz w:val="22"/>
        </w:rPr>
        <w:t>El trámite conserva dos datos históricos distintos: id_persona_beneficiario e id_persona_tramitador. La baja posterior del tramitador no elimina ni reemplaza esos valores.</w:t>
      </w:r>
    </w:p>
    <w:p>
      <w:pPr>
        <w:pStyle w:val="Heading2"/>
        <w:keepNext/>
      </w:pPr>
      <w:r>
        <w:t>2.5. El trámite avanza y puede ser observado</w:t>
      </w:r>
    </w:p>
    <w:p>
      <w:pPr>
        <w:keepLines/>
        <w:numPr>
          <w:ilvl w:val="0"/>
          <w:numId w:val="14"/>
        </w:numPr>
        <w:spacing w:before="0" w:after="80" w:line="300" w:lineRule="auto"/>
      </w:pPr>
      <w:r>
        <w:rPr>
          <w:rFonts w:ascii="Calibri" w:hAnsi="Calibri" w:eastAsia="Calibri"/>
          <w:b w:val="0"/>
          <w:i w:val="0"/>
          <w:color w:val="1F2937"/>
          <w:sz w:val="22"/>
        </w:rPr>
        <w:t>El trámite se registra y el Seguimiento indica qué usuario debe atender el siguiente paso.</w:t>
      </w:r>
    </w:p>
    <w:p>
      <w:pPr>
        <w:keepLines/>
        <w:numPr>
          <w:ilvl w:val="0"/>
          <w:numId w:val="14"/>
        </w:numPr>
        <w:spacing w:before="0" w:after="80" w:line="300" w:lineRule="auto"/>
      </w:pPr>
      <w:r>
        <w:rPr>
          <w:rFonts w:ascii="Calibri" w:hAnsi="Calibri" w:eastAsia="Calibri"/>
          <w:b w:val="0"/>
          <w:i w:val="0"/>
          <w:color w:val="1F2937"/>
          <w:sz w:val="22"/>
        </w:rPr>
        <w:t>Si el personal técnico observa requisitos, la corrección puede asignarse al beneficiario o a un tramitador activo que tenga Usuario activo.</w:t>
      </w:r>
    </w:p>
    <w:p>
      <w:pPr>
        <w:keepLines/>
        <w:numPr>
          <w:ilvl w:val="0"/>
          <w:numId w:val="14"/>
        </w:numPr>
        <w:spacing w:before="0" w:after="80" w:line="300" w:lineRule="auto"/>
      </w:pPr>
      <w:r>
        <w:rPr>
          <w:rFonts w:ascii="Calibri" w:hAnsi="Calibri" w:eastAsia="Calibri"/>
          <w:b w:val="0"/>
          <w:i w:val="0"/>
          <w:color w:val="1F2937"/>
          <w:sz w:val="22"/>
        </w:rPr>
        <w:t>Como destinatario predeterminado se prefiere al tramitador original si todavía está habilitado; si no, se prefiere al beneficiario.</w:t>
      </w:r>
    </w:p>
    <w:p>
      <w:pPr>
        <w:keepLines/>
        <w:numPr>
          <w:ilvl w:val="0"/>
          <w:numId w:val="14"/>
        </w:numPr>
        <w:spacing w:before="0" w:after="80" w:line="300" w:lineRule="auto"/>
      </w:pPr>
      <w:r>
        <w:rPr>
          <w:rFonts w:ascii="Calibri" w:hAnsi="Calibri" w:eastAsia="Calibri"/>
          <w:b w:val="0"/>
          <w:i w:val="0"/>
          <w:color w:val="1F2937"/>
          <w:sz w:val="22"/>
        </w:rPr>
        <w:t>La persona que responde debe seguir autorizada en el momento de la respuesta.</w:t>
      </w:r>
    </w:p>
    <w:p>
      <w:pPr>
        <w:keepLines/>
        <w:numPr>
          <w:ilvl w:val="0"/>
          <w:numId w:val="14"/>
        </w:numPr>
        <w:spacing w:before="0" w:after="80" w:line="300" w:lineRule="auto"/>
      </w:pPr>
      <w:r>
        <w:rPr>
          <w:rFonts w:ascii="Calibri" w:hAnsi="Calibri" w:eastAsia="Calibri"/>
          <w:b w:val="0"/>
          <w:i w:val="0"/>
          <w:color w:val="1F2937"/>
          <w:sz w:val="22"/>
        </w:rPr>
        <w:t>Al finalizar, el historial del trámite sigue mostrando quién fue el beneficiario y quién actuó como tramitador.</w:t>
      </w:r>
    </w:p>
    <w:p>
      <w:pPr>
        <w:pStyle w:val="Heading1"/>
        <w:keepNext/>
      </w:pPr>
      <w:r>
        <w:t>3. Qué ocurre al dar de baja al tramitador</w:t>
      </w:r>
    </w:p>
    <w:tbl>
      <w:tblPr>
        <w:tblW w:type="dxa" w:w="9360"/>
        <w:jc w:val="center"/>
        <w:tblLayout w:type="fixed"/>
        <w:tblLook w:firstColumn="1" w:firstRow="1" w:lastColumn="0" w:lastRow="0" w:noHBand="0" w:noVBand="1" w:val="04A0"/>
        <w:tblInd w:w="120" w:type="dxa"/>
      </w:tblPr>
      <w:tblGrid>
        <w:gridCol w:w="9360"/>
      </w:tblGrid>
      <w:tr>
        <w:trPr>
          <w:cantSplit/>
          <w:trHeight w:hRule="atLeast"/>
        </w:trPr>
        <w:tc>
          <w:tcPr>
            <w:tcW w:type="dxa" w:w="9360"/>
            <w:tcMar>
              <w:top w:w="120" w:type="dxa"/>
              <w:start w:w="160" w:type="dxa"/>
              <w:bottom w:w="120" w:type="dxa"/>
              <w:end w:w="160" w:type="dxa"/>
            </w:tcMar>
            <w:tcBorders>
              <w:top w:val="single" w:sz="8" w:color="0F766E"/>
              <w:left w:val="single" w:sz="8" w:color="0F766E"/>
              <w:bottom w:val="single" w:sz="8" w:color="0F766E"/>
              <w:right w:val="single" w:sz="8" w:color="0F766E"/>
              <w:insideH w:val="single" w:sz="8" w:color="0F766E"/>
              <w:insideV w:val="single" w:sz="8" w:color="0F766E"/>
            </w:tcBorders>
            <w:vAlign w:val="center"/>
            <w:shd w:fill="E8F5F3"/>
          </w:tcPr>
          <w:p>
            <w:pPr>
              <w:spacing w:before="0" w:after="40" w:line="300" w:lineRule="auto"/>
            </w:pPr>
            <w:r>
              <w:rPr>
                <w:rFonts w:ascii="Calibri" w:hAnsi="Calibri" w:eastAsia="Calibri"/>
                <w:b/>
                <w:i w:val="0"/>
                <w:color w:val="0F766E"/>
                <w:sz w:val="22"/>
              </w:rPr>
              <w:t>Ruta correcta</w:t>
            </w:r>
          </w:p>
          <w:p>
            <w:pPr>
              <w:spacing w:before="0" w:after="0" w:line="300" w:lineRule="auto"/>
            </w:pPr>
            <w:r>
              <w:rPr>
                <w:rFonts w:ascii="Calibri" w:hAnsi="Calibri" w:eastAsia="Calibri"/>
                <w:b w:val="0"/>
                <w:i w:val="0"/>
                <w:color w:val="1F2937"/>
                <w:sz w:val="22"/>
              </w:rPr>
              <w:t>Empresa autenticada &gt; Tramitadores &gt; seleccionar el registro &gt; Dar de baja. El sistema ejecuta la baja dentro de una transacción para que todos los cambios se apliquen juntos o ninguno se aplique.</w:t>
            </w:r>
          </w:p>
        </w:tc>
      </w:tr>
    </w:tbl>
    <w:p>
      <w:pPr>
        <w:spacing w:before="0" w:after="40" w:line="240" w:lineRule="auto"/>
      </w:pPr>
    </w:p>
    <w:p>
      <w:pPr>
        <w:pStyle w:val="Heading2"/>
        <w:keepNext/>
      </w:pPr>
      <w:r>
        <w:t>3.1. Proceso interno de la baja</w:t>
      </w:r>
    </w:p>
    <w:p>
      <w:pPr>
        <w:keepLines/>
        <w:numPr>
          <w:ilvl w:val="0"/>
          <w:numId w:val="15"/>
        </w:numPr>
        <w:spacing w:before="0" w:after="80" w:line="300" w:lineRule="auto"/>
      </w:pPr>
      <w:r>
        <w:rPr>
          <w:rFonts w:ascii="Calibri" w:hAnsi="Calibri" w:eastAsia="Calibri"/>
          <w:b w:val="0"/>
          <w:i w:val="0"/>
          <w:color w:val="1F2937"/>
          <w:sz w:val="22"/>
        </w:rPr>
        <w:t>Comprueba que el Responsable seleccionado pertenece a la empresa autenticada.</w:t>
      </w:r>
    </w:p>
    <w:p>
      <w:pPr>
        <w:keepLines/>
        <w:numPr>
          <w:ilvl w:val="0"/>
          <w:numId w:val="15"/>
        </w:numPr>
        <w:spacing w:before="0" w:after="80" w:line="300" w:lineRule="auto"/>
      </w:pPr>
      <w:r>
        <w:rPr>
          <w:rFonts w:ascii="Calibri" w:hAnsi="Calibri" w:eastAsia="Calibri"/>
          <w:b w:val="0"/>
          <w:i w:val="0"/>
          <w:color w:val="1F2937"/>
          <w:sz w:val="22"/>
        </w:rPr>
        <w:t>Comprueba que todavía es un tramitador activo.</w:t>
      </w:r>
    </w:p>
    <w:p>
      <w:pPr>
        <w:keepLines/>
        <w:numPr>
          <w:ilvl w:val="0"/>
          <w:numId w:val="15"/>
        </w:numPr>
        <w:spacing w:before="0" w:after="80" w:line="300" w:lineRule="auto"/>
      </w:pPr>
      <w:r>
        <w:rPr>
          <w:rFonts w:ascii="Calibri" w:hAnsi="Calibri" w:eastAsia="Calibri"/>
          <w:b w:val="0"/>
          <w:i w:val="0"/>
          <w:color w:val="1F2937"/>
          <w:sz w:val="22"/>
        </w:rPr>
        <w:t>Busca correcciones pendientes asignadas a su Usuario: Seguimiento activo, sin fecha de derivación y con trámite en estado OBSERVADO.</w:t>
      </w:r>
    </w:p>
    <w:p>
      <w:pPr>
        <w:keepLines/>
        <w:numPr>
          <w:ilvl w:val="0"/>
          <w:numId w:val="15"/>
        </w:numPr>
        <w:spacing w:before="0" w:after="80" w:line="300" w:lineRule="auto"/>
      </w:pPr>
      <w:r>
        <w:rPr>
          <w:rFonts w:ascii="Calibri" w:hAnsi="Calibri" w:eastAsia="Calibri"/>
          <w:b w:val="0"/>
          <w:i w:val="0"/>
          <w:color w:val="1F2937"/>
          <w:sz w:val="22"/>
        </w:rPr>
        <w:t>Si existe una corrección pendiente, comprueba que la empresa beneficiaria tenga un Usuario activo para recibirla.</w:t>
      </w:r>
    </w:p>
    <w:p>
      <w:pPr>
        <w:keepLines/>
        <w:numPr>
          <w:ilvl w:val="0"/>
          <w:numId w:val="15"/>
        </w:numPr>
        <w:spacing w:before="0" w:after="80" w:line="300" w:lineRule="auto"/>
      </w:pPr>
      <w:r>
        <w:rPr>
          <w:rFonts w:ascii="Calibri" w:hAnsi="Calibri" w:eastAsia="Calibri"/>
          <w:b w:val="0"/>
          <w:i w:val="0"/>
          <w:color w:val="1F2937"/>
          <w:sz w:val="22"/>
        </w:rPr>
        <w:t>Cierra el movimiento anterior colocando la fecha de derivación.</w:t>
      </w:r>
    </w:p>
    <w:p>
      <w:pPr>
        <w:keepLines/>
        <w:numPr>
          <w:ilvl w:val="0"/>
          <w:numId w:val="15"/>
        </w:numPr>
        <w:spacing w:before="0" w:after="80" w:line="300" w:lineRule="auto"/>
      </w:pPr>
      <w:r>
        <w:rPr>
          <w:rFonts w:ascii="Calibri" w:hAnsi="Calibri" w:eastAsia="Calibri"/>
          <w:b w:val="0"/>
          <w:i w:val="0"/>
          <w:color w:val="1F2937"/>
          <w:sz w:val="22"/>
        </w:rPr>
        <w:t>Crea un nuevo Seguimiento hijo asignado al Usuario de la empresa beneficiaria, con la referencia Baja del tramitador.</w:t>
      </w:r>
    </w:p>
    <w:p>
      <w:pPr>
        <w:keepLines/>
        <w:numPr>
          <w:ilvl w:val="0"/>
          <w:numId w:val="15"/>
        </w:numPr>
        <w:spacing w:before="0" w:after="80" w:line="300" w:lineRule="auto"/>
      </w:pPr>
      <w:r>
        <w:rPr>
          <w:rFonts w:ascii="Calibri" w:hAnsi="Calibri" w:eastAsia="Calibri"/>
          <w:b w:val="0"/>
          <w:i w:val="0"/>
          <w:color w:val="1F2937"/>
          <w:sz w:val="22"/>
        </w:rPr>
        <w:t>Crea una notificación para la empresa y desactiva las notificaciones activas del tramitador relacionadas con esa empresa.</w:t>
      </w:r>
    </w:p>
    <w:p>
      <w:pPr>
        <w:keepLines/>
        <w:numPr>
          <w:ilvl w:val="0"/>
          <w:numId w:val="15"/>
        </w:numPr>
        <w:spacing w:before="0" w:after="80" w:line="300" w:lineRule="auto"/>
      </w:pPr>
      <w:r>
        <w:rPr>
          <w:rFonts w:ascii="Calibri" w:hAnsi="Calibri" w:eastAsia="Calibri"/>
          <w:b w:val="0"/>
          <w:i w:val="0"/>
          <w:color w:val="1F2937"/>
          <w:sz w:val="22"/>
        </w:rPr>
        <w:t>Actualiza el Responsable a INACTIVO y registra la fecha de baja.</w:t>
      </w:r>
    </w:p>
    <w:p>
      <w:pPr>
        <w:keepLines/>
        <w:numPr>
          <w:ilvl w:val="0"/>
          <w:numId w:val="15"/>
        </w:numPr>
        <w:spacing w:before="0" w:after="80" w:line="300" w:lineRule="auto"/>
      </w:pPr>
      <w:r>
        <w:rPr>
          <w:rFonts w:ascii="Calibri" w:hAnsi="Calibri" w:eastAsia="Calibri"/>
          <w:b w:val="0"/>
          <w:i w:val="0"/>
          <w:color w:val="1F2937"/>
          <w:sz w:val="22"/>
        </w:rPr>
        <w:t>Informa cuántos trámites pendientes fueron transferidos.</w:t>
      </w:r>
    </w:p>
    <w:p>
      <w:pPr>
        <w:pStyle w:val="Heading2"/>
        <w:keepNext/>
      </w:pPr>
      <w:r>
        <w:t>3.2. Qué cambia y qué se conserva</w:t>
      </w:r>
    </w:p>
    <w:tbl>
      <w:tblPr>
        <w:tblW w:type="dxa" w:w="9360"/>
        <w:tblLayout w:type="fixed"/>
        <w:tblLook w:firstColumn="1" w:firstRow="1" w:lastColumn="0" w:lastRow="0" w:noHBand="0" w:noVBand="1" w:val="04A0"/>
        <w:jc w:val="center"/>
        <w:tblInd w:w="120" w:type="dxa"/>
      </w:tblPr>
      <w:tblGrid>
        <w:gridCol w:w="3020"/>
        <w:gridCol w:w="6340"/>
      </w:tblGrid>
      <w:tr>
        <w:trPr>
          <w:cantSplit/>
          <w:trHeight w:hRule="atLeast"/>
          <w:tblHeader w:val="true"/>
          <w:cantSplit/>
        </w:trPr>
        <w:tc>
          <w:tcPr>
            <w:tcW w:type="dxa" w:w="302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shd w:fill="E8EEF5"/>
          </w:tcPr>
          <w:p>
            <w:pPr>
              <w:keepNext/>
              <w:spacing w:before="0" w:after="0" w:line="264" w:lineRule="auto"/>
            </w:pPr>
            <w:r>
              <w:rPr>
                <w:rFonts w:ascii="Calibri" w:hAnsi="Calibri" w:eastAsia="Calibri"/>
                <w:b/>
                <w:i w:val="0"/>
                <w:color w:val="17365D"/>
                <w:sz w:val="19"/>
              </w:rPr>
              <w:t>Dato u objeto</w:t>
            </w:r>
          </w:p>
        </w:tc>
        <w:tc>
          <w:tcPr>
            <w:tcW w:type="dxa" w:w="634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shd w:fill="E8EEF5"/>
          </w:tcPr>
          <w:p>
            <w:pPr>
              <w:keepNext/>
              <w:spacing w:before="0" w:after="0" w:line="264" w:lineRule="auto"/>
            </w:pPr>
            <w:r>
              <w:rPr>
                <w:rFonts w:ascii="Calibri" w:hAnsi="Calibri" w:eastAsia="Calibri"/>
                <w:b/>
                <w:i w:val="0"/>
                <w:color w:val="17365D"/>
                <w:sz w:val="19"/>
              </w:rPr>
              <w:t>Resultado después de la baja</w:t>
            </w:r>
          </w:p>
        </w:tc>
      </w:tr>
      <w:tr>
        <w:trPr>
          <w:cantSplit/>
          <w:trHeight w:hRule="atLeast"/>
        </w:trPr>
        <w:tc>
          <w:tcPr>
            <w:tcW w:type="dxa" w:w="302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Relación Responsable</w:t>
            </w:r>
          </w:p>
        </w:tc>
        <w:tc>
          <w:tcPr>
            <w:tcW w:type="dxa" w:w="634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Cambia a INACTIVO y recibe fecha_baja.</w:t>
            </w:r>
          </w:p>
        </w:tc>
      </w:tr>
      <w:tr>
        <w:trPr>
          <w:cantSplit/>
          <w:trHeight w:hRule="atLeast"/>
        </w:trPr>
        <w:tc>
          <w:tcPr>
            <w:tcW w:type="dxa" w:w="3020"/>
            <w:shd w:fill="FAFBFC"/>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Persona del tramitador</w:t>
            </w:r>
          </w:p>
        </w:tc>
        <w:tc>
          <w:tcPr>
            <w:tcW w:type="dxa" w:w="6340"/>
            <w:shd w:fill="FAFBFC"/>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Se conserva. No se borra ni se inactiva automáticamente.</w:t>
            </w:r>
          </w:p>
        </w:tc>
      </w:tr>
      <w:tr>
        <w:trPr>
          <w:cantSplit/>
          <w:trHeight w:hRule="atLeast"/>
        </w:trPr>
        <w:tc>
          <w:tcPr>
            <w:tcW w:type="dxa" w:w="302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Ficha Natural, teléfonos y rubros</w:t>
            </w:r>
          </w:p>
        </w:tc>
        <w:tc>
          <w:tcPr>
            <w:tcW w:type="dxa" w:w="634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Se conservan.</w:t>
            </w:r>
          </w:p>
        </w:tc>
      </w:tr>
      <w:tr>
        <w:trPr>
          <w:cantSplit/>
          <w:trHeight w:hRule="atLeast"/>
        </w:trPr>
        <w:tc>
          <w:tcPr>
            <w:tcW w:type="dxa" w:w="3020"/>
            <w:shd w:fill="FAFBFC"/>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Usuario del tramitador</w:t>
            </w:r>
          </w:p>
        </w:tc>
        <w:tc>
          <w:tcPr>
            <w:tcW w:type="dxa" w:w="6340"/>
            <w:shd w:fill="FAFBFC"/>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Se conserva y no se desactiva automáticamente.</w:t>
            </w:r>
          </w:p>
        </w:tc>
      </w:tr>
      <w:tr>
        <w:trPr>
          <w:cantSplit/>
          <w:trHeight w:hRule="atLeast"/>
        </w:trPr>
        <w:tc>
          <w:tcPr>
            <w:tcW w:type="dxa" w:w="302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Trámites históricos</w:t>
            </w:r>
          </w:p>
        </w:tc>
        <w:tc>
          <w:tcPr>
            <w:tcW w:type="dxa" w:w="634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Se conservan con el tramitador original registrado.</w:t>
            </w:r>
          </w:p>
        </w:tc>
      </w:tr>
      <w:tr>
        <w:trPr>
          <w:cantSplit/>
          <w:trHeight w:hRule="atLeast"/>
        </w:trPr>
        <w:tc>
          <w:tcPr>
            <w:tcW w:type="dxa" w:w="3020"/>
            <w:shd w:fill="FAFBFC"/>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Correcciones OBSERVADAS abiertas</w:t>
            </w:r>
          </w:p>
        </w:tc>
        <w:tc>
          <w:tcPr>
            <w:tcW w:type="dxa" w:w="6340"/>
            <w:shd w:fill="FAFBFC"/>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Pasan a la cuenta activa de la empresa beneficiaria.</w:t>
            </w:r>
          </w:p>
        </w:tc>
      </w:tr>
      <w:tr>
        <w:trPr>
          <w:cantSplit/>
          <w:trHeight w:hRule="atLeast"/>
        </w:trPr>
        <w:tc>
          <w:tcPr>
            <w:tcW w:type="dxa" w:w="302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Otros trámites en revisión o finalizados</w:t>
            </w:r>
          </w:p>
        </w:tc>
        <w:tc>
          <w:tcPr>
            <w:tcW w:type="dxa" w:w="634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No se reasignan; continúan y mantienen el historial.</w:t>
            </w:r>
          </w:p>
        </w:tc>
      </w:tr>
      <w:tr>
        <w:trPr>
          <w:cantSplit/>
          <w:trHeight w:hRule="atLeast"/>
        </w:trPr>
        <w:tc>
          <w:tcPr>
            <w:tcW w:type="dxa" w:w="3020"/>
            <w:shd w:fill="FAFBFC"/>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Notificaciones activas de esa empresa</w:t>
            </w:r>
          </w:p>
        </w:tc>
        <w:tc>
          <w:tcPr>
            <w:tcW w:type="dxa" w:w="6340"/>
            <w:shd w:fill="FAFBFC"/>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Las destinadas al tramitador se marcan INACTIVAS.</w:t>
            </w:r>
          </w:p>
        </w:tc>
      </w:tr>
      <w:tr>
        <w:trPr>
          <w:cantSplit/>
          <w:trHeight w:hRule="atLeast"/>
        </w:trPr>
        <w:tc>
          <w:tcPr>
            <w:tcW w:type="dxa" w:w="302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Otros tramitadores de la empresa</w:t>
            </w:r>
          </w:p>
        </w:tc>
        <w:tc>
          <w:tcPr>
            <w:tcW w:type="dxa" w:w="634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No cambian; continúan activos.</w:t>
            </w:r>
          </w:p>
        </w:tc>
      </w:tr>
    </w:tbl>
    <w:p>
      <w:pPr>
        <w:spacing w:after="40"/>
      </w:pPr>
    </w:p>
    <w:p>
      <w:pPr>
        <w:pStyle w:val="Heading2"/>
        <w:keepNext/>
      </w:pPr>
      <w:r>
        <w:t>3.3. Efecto para el tramitador dado de baja</w:t>
      </w:r>
    </w:p>
    <w:p>
      <w:pPr>
        <w:keepLines/>
        <w:numPr>
          <w:ilvl w:val="0"/>
          <w:numId w:val="16"/>
        </w:numPr>
        <w:spacing w:before="0" w:after="80" w:line="300" w:lineRule="auto"/>
      </w:pPr>
      <w:r>
        <w:rPr>
          <w:rFonts w:ascii="Calibri" w:hAnsi="Calibri" w:eastAsia="Calibri"/>
          <w:b w:val="0"/>
          <w:i w:val="0"/>
          <w:color w:val="1F2937"/>
          <w:sz w:val="22"/>
        </w:rPr>
        <w:t>Ya no puede iniciar nuevos trámites para esa empresa.</w:t>
      </w:r>
    </w:p>
    <w:p>
      <w:pPr>
        <w:keepLines/>
        <w:numPr>
          <w:ilvl w:val="0"/>
          <w:numId w:val="16"/>
        </w:numPr>
        <w:spacing w:before="0" w:after="80" w:line="300" w:lineRule="auto"/>
      </w:pPr>
      <w:r>
        <w:rPr>
          <w:rFonts w:ascii="Calibri" w:hAnsi="Calibri" w:eastAsia="Calibri"/>
          <w:b w:val="0"/>
          <w:i w:val="0"/>
          <w:color w:val="1F2937"/>
          <w:sz w:val="22"/>
        </w:rPr>
        <w:t>Ya no puede responder correcciones de esa empresa.</w:t>
      </w:r>
    </w:p>
    <w:p>
      <w:pPr>
        <w:keepLines/>
        <w:numPr>
          <w:ilvl w:val="0"/>
          <w:numId w:val="16"/>
        </w:numPr>
        <w:spacing w:before="0" w:after="80" w:line="300" w:lineRule="auto"/>
      </w:pPr>
      <w:r>
        <w:rPr>
          <w:rFonts w:ascii="Calibri" w:hAnsi="Calibri" w:eastAsia="Calibri"/>
          <w:b w:val="0"/>
          <w:i w:val="0"/>
          <w:color w:val="1F2937"/>
          <w:sz w:val="22"/>
        </w:rPr>
        <w:t>Pierde la autorización de detalle que dependía de la relación activa con esa empresa.</w:t>
      </w:r>
    </w:p>
    <w:p>
      <w:pPr>
        <w:keepLines/>
        <w:numPr>
          <w:ilvl w:val="0"/>
          <w:numId w:val="16"/>
        </w:numPr>
        <w:spacing w:before="0" w:after="80" w:line="300" w:lineRule="auto"/>
      </w:pPr>
      <w:r>
        <w:rPr>
          <w:rFonts w:ascii="Calibri" w:hAnsi="Calibri" w:eastAsia="Calibri"/>
          <w:b w:val="0"/>
          <w:i w:val="0"/>
          <w:color w:val="1F2937"/>
          <w:sz w:val="22"/>
        </w:rPr>
        <w:t>No pierde automáticamente el acceso a otras empresas donde conserve otra relación activa.</w:t>
      </w:r>
    </w:p>
    <w:p>
      <w:pPr>
        <w:keepLines/>
        <w:numPr>
          <w:ilvl w:val="0"/>
          <w:numId w:val="16"/>
        </w:numPr>
        <w:spacing w:before="0" w:after="80" w:line="300" w:lineRule="auto"/>
      </w:pPr>
      <w:r>
        <w:rPr>
          <w:rFonts w:ascii="Calibri" w:hAnsi="Calibri" w:eastAsia="Calibri"/>
          <w:b w:val="0"/>
          <w:i w:val="0"/>
          <w:color w:val="1F2937"/>
          <w:sz w:val="22"/>
        </w:rPr>
        <w:t>No desaparece del historial de los trámites que gestionó.</w:t>
      </w:r>
    </w:p>
    <w:p>
      <w:pPr>
        <w:pStyle w:val="Heading2"/>
        <w:keepNext/>
      </w:pPr>
      <w:r>
        <w:t>3.4. Cuándo el sistema rechaza la baja</w:t>
      </w:r>
    </w:p>
    <w:p>
      <w:pPr>
        <w:widowControl/>
        <w:spacing w:before="0" w:after="120" w:line="300" w:lineRule="auto"/>
      </w:pPr>
      <w:r>
        <w:rPr>
          <w:rFonts w:ascii="Calibri" w:hAnsi="Calibri" w:eastAsia="Calibri"/>
          <w:b w:val="0"/>
          <w:i w:val="0"/>
          <w:color w:val="1F2937"/>
          <w:sz w:val="22"/>
        </w:rPr>
        <w:t>Si hay una corrección pendiente y la empresa beneficiaria no tiene una cuenta User activa, la baja se rechaza. Como la operación se ejecuta en una transacción, no se debe cerrar parcialmente el seguimiento ni desactivar parcialmente la relación.</w:t>
      </w:r>
    </w:p>
    <w:p>
      <w:pPr>
        <w:pStyle w:val="Heading1"/>
        <w:keepNext/>
      </w:pPr>
      <w:r>
        <w:t>4. Escenarios frecuentes</w:t>
      </w:r>
    </w:p>
    <w:tbl>
      <w:tblPr>
        <w:tblW w:type="dxa" w:w="9360"/>
        <w:tblLayout w:type="fixed"/>
        <w:tblLook w:firstColumn="1" w:firstRow="1" w:lastColumn="0" w:lastRow="0" w:noHBand="0" w:noVBand="1" w:val="04A0"/>
        <w:jc w:val="center"/>
        <w:tblInd w:w="120" w:type="dxa"/>
      </w:tblPr>
      <w:tblGrid>
        <w:gridCol w:w="3280"/>
        <w:gridCol w:w="6080"/>
      </w:tblGrid>
      <w:tr>
        <w:trPr>
          <w:cantSplit/>
          <w:trHeight w:hRule="atLeast"/>
          <w:tblHeader w:val="true"/>
          <w:cantSplit/>
        </w:trPr>
        <w:tc>
          <w:tcPr>
            <w:tcW w:type="dxa" w:w="328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shd w:fill="E8EEF5"/>
          </w:tcPr>
          <w:p>
            <w:pPr>
              <w:keepNext/>
              <w:spacing w:before="0" w:after="0" w:line="264" w:lineRule="auto"/>
            </w:pPr>
            <w:r>
              <w:rPr>
                <w:rFonts w:ascii="Calibri" w:hAnsi="Calibri" w:eastAsia="Calibri"/>
                <w:b/>
                <w:i w:val="0"/>
                <w:color w:val="17365D"/>
                <w:sz w:val="19"/>
              </w:rPr>
              <w:t>Escenario</w:t>
            </w:r>
          </w:p>
        </w:tc>
        <w:tc>
          <w:tcPr>
            <w:tcW w:type="dxa" w:w="608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shd w:fill="E8EEF5"/>
          </w:tcPr>
          <w:p>
            <w:pPr>
              <w:keepNext/>
              <w:spacing w:before="0" w:after="0" w:line="264" w:lineRule="auto"/>
            </w:pPr>
            <w:r>
              <w:rPr>
                <w:rFonts w:ascii="Calibri" w:hAnsi="Calibri" w:eastAsia="Calibri"/>
                <w:b/>
                <w:i w:val="0"/>
                <w:color w:val="17365D"/>
                <w:sz w:val="19"/>
              </w:rPr>
              <w:t>Qué ocurre</w:t>
            </w:r>
          </w:p>
        </w:tc>
      </w:tr>
      <w:tr>
        <w:trPr>
          <w:cantSplit/>
          <w:trHeight w:hRule="atLeast"/>
        </w:trPr>
        <w:tc>
          <w:tcPr>
            <w:tcW w:type="dxa" w:w="328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Es el único tramitador y no tiene correcciones pendientes</w:t>
            </w:r>
          </w:p>
        </w:tc>
        <w:tc>
          <w:tcPr>
            <w:tcW w:type="dxa" w:w="608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Se da de baja la relación. La empresa queda sin tramitador activo, pero los trámites históricos permanecen.</w:t>
            </w:r>
          </w:p>
        </w:tc>
      </w:tr>
      <w:tr>
        <w:trPr>
          <w:cantSplit/>
          <w:trHeight w:hRule="atLeast"/>
        </w:trPr>
        <w:tc>
          <w:tcPr>
            <w:tcW w:type="dxa" w:w="3280"/>
            <w:shd w:fill="FAFBFC"/>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Tiene correcciones OBSERVADAS pendientes</w:t>
            </w:r>
          </w:p>
        </w:tc>
        <w:tc>
          <w:tcPr>
            <w:tcW w:type="dxa" w:w="6080"/>
            <w:shd w:fill="FAFBFC"/>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Cada corrección abierta se transfiere al Usuario activo de la empresa beneficiaria.</w:t>
            </w:r>
          </w:p>
        </w:tc>
      </w:tr>
      <w:tr>
        <w:trPr>
          <w:cantSplit/>
          <w:trHeight w:hRule="atLeast"/>
        </w:trPr>
        <w:tc>
          <w:tcPr>
            <w:tcW w:type="dxa" w:w="328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La empresa no tiene Usuario activo</w:t>
            </w:r>
          </w:p>
        </w:tc>
        <w:tc>
          <w:tcPr>
            <w:tcW w:type="dxa" w:w="608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Si hay correcciones por transferir, la baja se bloquea hasta resolver el acceso del beneficiario.</w:t>
            </w:r>
          </w:p>
        </w:tc>
      </w:tr>
      <w:tr>
        <w:trPr>
          <w:cantSplit/>
          <w:trHeight w:hRule="atLeast"/>
        </w:trPr>
        <w:tc>
          <w:tcPr>
            <w:tcW w:type="dxa" w:w="3280"/>
            <w:shd w:fill="FAFBFC"/>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La empresa tiene varios tramitadores</w:t>
            </w:r>
          </w:p>
        </w:tc>
        <w:tc>
          <w:tcPr>
            <w:tcW w:type="dxa" w:w="6080"/>
            <w:shd w:fill="FAFBFC"/>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Solo se desactiva el seleccionado. Los demás continúan activos.</w:t>
            </w:r>
          </w:p>
        </w:tc>
      </w:tr>
      <w:tr>
        <w:trPr>
          <w:cantSplit/>
          <w:trHeight w:hRule="atLeast"/>
        </w:trPr>
        <w:tc>
          <w:tcPr>
            <w:tcW w:type="dxa" w:w="328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La misma persona tramita para varias empresas</w:t>
            </w:r>
          </w:p>
        </w:tc>
        <w:tc>
          <w:tcPr>
            <w:tcW w:type="dxa" w:w="608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Solo cambia la relación con la empresa que ejecuta la baja. Las demás relaciones no se modifican.</w:t>
            </w:r>
          </w:p>
        </w:tc>
      </w:tr>
      <w:tr>
        <w:trPr>
          <w:cantSplit/>
          <w:trHeight w:hRule="atLeast"/>
        </w:trPr>
        <w:tc>
          <w:tcPr>
            <w:tcW w:type="dxa" w:w="3280"/>
            <w:shd w:fill="FAFBFC"/>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El tramitador no tiene Usuario</w:t>
            </w:r>
          </w:p>
        </w:tc>
        <w:tc>
          <w:tcPr>
            <w:tcW w:type="dxa" w:w="6080"/>
            <w:shd w:fill="FAFBFC"/>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Puede existir como registro administrativo, pero no puede operar. Tampoco puede tener una corrección asignada por id_usuario.</w:t>
            </w:r>
          </w:p>
        </w:tc>
      </w:tr>
      <w:tr>
        <w:trPr>
          <w:cantSplit/>
          <w:trHeight w:hRule="atLeast"/>
        </w:trPr>
        <w:tc>
          <w:tcPr>
            <w:tcW w:type="dxa" w:w="328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El trámite ya finalizó</w:t>
            </w:r>
          </w:p>
        </w:tc>
        <w:tc>
          <w:tcPr>
            <w:tcW w:type="dxa" w:w="608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No se modifica. El tramitador original permanece visible para auditoría.</w:t>
            </w:r>
          </w:p>
        </w:tc>
      </w:tr>
      <w:tr>
        <w:trPr>
          <w:cantSplit/>
          <w:trHeight w:hRule="atLeast"/>
        </w:trPr>
        <w:tc>
          <w:tcPr>
            <w:tcW w:type="dxa" w:w="3280"/>
            <w:shd w:fill="FAFBFC"/>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Se registra un reemplazo</w:t>
            </w:r>
          </w:p>
        </w:tc>
        <w:tc>
          <w:tcPr>
            <w:tcW w:type="dxa" w:w="6080"/>
            <w:shd w:fill="FAFBFC"/>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El reemplazo debe quedar activo y con Usuario. La baja del anterior transfiere pendientes al beneficiario, no automáticamente al reemplazo.</w:t>
            </w:r>
          </w:p>
        </w:tc>
      </w:tr>
    </w:tbl>
    <w:p>
      <w:pPr>
        <w:spacing w:after="40"/>
      </w:pPr>
    </w:p>
    <w:p>
      <w:pPr>
        <w:pStyle w:val="Heading1"/>
        <w:keepNext/>
      </w:pPr>
      <w:r>
        <w:t>5. No todas las formas de “eliminar” son iguales</w:t>
      </w:r>
    </w:p>
    <w:tbl>
      <w:tblPr>
        <w:tblW w:type="dxa" w:w="9360"/>
        <w:tblLayout w:type="fixed"/>
        <w:tblLook w:firstColumn="1" w:firstRow="1" w:lastColumn="0" w:lastRow="0" w:noHBand="0" w:noVBand="1" w:val="04A0"/>
        <w:jc w:val="center"/>
        <w:tblInd w:w="120" w:type="dxa"/>
      </w:tblPr>
      <w:tblGrid>
        <w:gridCol w:w="2180"/>
        <w:gridCol w:w="4910"/>
        <w:gridCol w:w="2270"/>
      </w:tblGrid>
      <w:tr>
        <w:trPr>
          <w:cantSplit/>
          <w:trHeight w:hRule="atLeast"/>
          <w:tblHeader w:val="true"/>
          <w:cantSplit/>
        </w:trPr>
        <w:tc>
          <w:tcPr>
            <w:tcW w:type="dxa" w:w="218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shd w:fill="FFF4E5"/>
          </w:tcPr>
          <w:p>
            <w:pPr>
              <w:keepNext/>
              <w:spacing w:before="0" w:after="0" w:line="264" w:lineRule="auto"/>
            </w:pPr>
            <w:r>
              <w:rPr>
                <w:rFonts w:ascii="Calibri" w:hAnsi="Calibri" w:eastAsia="Calibri"/>
                <w:b/>
                <w:i w:val="0"/>
                <w:color w:val="17365D"/>
                <w:sz w:val="19"/>
              </w:rPr>
              <w:t>Acción</w:t>
            </w:r>
          </w:p>
        </w:tc>
        <w:tc>
          <w:tcPr>
            <w:tcW w:type="dxa" w:w="491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shd w:fill="FFF4E5"/>
          </w:tcPr>
          <w:p>
            <w:pPr>
              <w:keepNext/>
              <w:spacing w:before="0" w:after="0" w:line="264" w:lineRule="auto"/>
            </w:pPr>
            <w:r>
              <w:rPr>
                <w:rFonts w:ascii="Calibri" w:hAnsi="Calibri" w:eastAsia="Calibri"/>
                <w:b/>
                <w:i w:val="0"/>
                <w:color w:val="17365D"/>
                <w:sz w:val="19"/>
              </w:rPr>
              <w:t>Comportamiento actual</w:t>
            </w:r>
          </w:p>
        </w:tc>
        <w:tc>
          <w:tcPr>
            <w:tcW w:type="dxa" w:w="227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shd w:fill="FFF4E5"/>
          </w:tcPr>
          <w:p>
            <w:pPr>
              <w:keepNext/>
              <w:spacing w:before="0" w:after="0" w:line="264" w:lineRule="auto"/>
            </w:pPr>
            <w:r>
              <w:rPr>
                <w:rFonts w:ascii="Calibri" w:hAnsi="Calibri" w:eastAsia="Calibri"/>
                <w:b/>
                <w:i w:val="0"/>
                <w:color w:val="17365D"/>
                <w:sz w:val="19"/>
              </w:rPr>
              <w:t>Evaluación</w:t>
            </w:r>
          </w:p>
        </w:tc>
      </w:tr>
      <w:tr>
        <w:trPr>
          <w:cantSplit/>
          <w:trHeight w:hRule="atLeast"/>
        </w:trPr>
        <w:tc>
          <w:tcPr>
            <w:tcW w:type="dxa" w:w="218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Dar de baja en Tramitadores</w:t>
            </w:r>
          </w:p>
        </w:tc>
        <w:tc>
          <w:tcPr>
            <w:tcW w:type="dxa" w:w="491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Transfiere correcciones pendientes, conserva historial y desactiva solo la relación.</w:t>
            </w:r>
          </w:p>
        </w:tc>
        <w:tc>
          <w:tcPr>
            <w:tcW w:type="dxa" w:w="227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Ruta segura y recomendada.</w:t>
            </w:r>
          </w:p>
        </w:tc>
      </w:tr>
      <w:tr>
        <w:trPr>
          <w:cantSplit/>
          <w:trHeight w:hRule="atLeast"/>
        </w:trPr>
        <w:tc>
          <w:tcPr>
            <w:tcW w:type="dxa" w:w="2180"/>
            <w:shd w:fill="FAFBFC"/>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Eliminar desde Responsables</w:t>
            </w:r>
          </w:p>
        </w:tc>
        <w:tc>
          <w:tcPr>
            <w:tcW w:type="dxa" w:w="4910"/>
            <w:shd w:fill="FAFBFC"/>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El controlador bloquea la eliminación cuando el Responsable es tramitador y exige usar Tramitadores.</w:t>
            </w:r>
          </w:p>
        </w:tc>
        <w:tc>
          <w:tcPr>
            <w:tcW w:type="dxa" w:w="2270"/>
            <w:shd w:fill="FAFBFC"/>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Protección correcta.</w:t>
            </w:r>
          </w:p>
        </w:tc>
      </w:tr>
      <w:tr>
        <w:trPr>
          <w:cantSplit/>
          <w:trHeight w:hRule="atLeast"/>
        </w:trPr>
        <w:tc>
          <w:tcPr>
            <w:tcW w:type="dxa" w:w="218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Quitar al editar la ficha Persona de la empresa</w:t>
            </w:r>
          </w:p>
        </w:tc>
        <w:tc>
          <w:tcPr>
            <w:tcW w:type="dxa" w:w="491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La actualización elimina lógicamente las relaciones Responsables y las vuelve a crear desde el formulario; no ejecuta la transferencia de correcciones.</w:t>
            </w:r>
          </w:p>
        </w:tc>
        <w:tc>
          <w:tcPr>
            <w:tcW w:type="dxa" w:w="227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Evitar como método de baja.</w:t>
            </w:r>
          </w:p>
        </w:tc>
      </w:tr>
      <w:tr>
        <w:trPr>
          <w:cantSplit/>
          <w:trHeight w:hRule="atLeast"/>
        </w:trPr>
        <w:tc>
          <w:tcPr>
            <w:tcW w:type="dxa" w:w="2180"/>
            <w:shd w:fill="FAFBFC"/>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Inactivar o eliminar el Usuario</w:t>
            </w:r>
          </w:p>
        </w:tc>
        <w:tc>
          <w:tcPr>
            <w:tcW w:type="dxa" w:w="4910"/>
            <w:shd w:fill="FAFBFC"/>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Desactiva o elimina lógicamente la cuenta. Solo protege al superadministrador y a la sesión actual; no revisa correcciones pendientes del tramitador.</w:t>
            </w:r>
          </w:p>
        </w:tc>
        <w:tc>
          <w:tcPr>
            <w:tcW w:type="dxa" w:w="2270"/>
            <w:shd w:fill="FAFBFC"/>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Riesgo de dejar trabajo asignado.</w:t>
            </w:r>
          </w:p>
        </w:tc>
      </w:tr>
      <w:tr>
        <w:trPr>
          <w:cantSplit/>
          <w:trHeight w:hRule="atLeast"/>
        </w:trPr>
        <w:tc>
          <w:tcPr>
            <w:tcW w:type="dxa" w:w="218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Eliminar la Persona</w:t>
            </w:r>
          </w:p>
        </w:tc>
        <w:tc>
          <w:tcPr>
            <w:tcW w:type="dxa" w:w="491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Normalmente se bloquea si tiene trámites o relaciones. Cuando no hay bloqueos, conserva la ficha y la marca INACTIVA; también inactiva su Usuario.</w:t>
            </w:r>
          </w:p>
        </w:tc>
        <w:tc>
          <w:tcPr>
            <w:tcW w:type="dxa" w:w="227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No reemplaza la baja.</w:t>
            </w:r>
          </w:p>
        </w:tc>
      </w:tr>
      <w:tr>
        <w:trPr>
          <w:cantSplit/>
          <w:trHeight w:hRule="atLeast"/>
        </w:trPr>
        <w:tc>
          <w:tcPr>
            <w:tcW w:type="dxa" w:w="2180"/>
            <w:shd w:fill="FAFBFC"/>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Eliminar la Empresa</w:t>
            </w:r>
          </w:p>
        </w:tc>
        <w:tc>
          <w:tcPr>
            <w:tcW w:type="dxa" w:w="4910"/>
            <w:shd w:fill="FAFBFC"/>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Se bloquea si tiene Responsables visibles; si no, elimina lógicamente la Empresa. No es un cierre operativo completo del historial.</w:t>
            </w:r>
          </w:p>
        </w:tc>
        <w:tc>
          <w:tcPr>
            <w:tcW w:type="dxa" w:w="2270"/>
            <w:shd w:fill="FAFBFC"/>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No usar para retirar tramitadores.</w:t>
            </w:r>
          </w:p>
        </w:tc>
      </w:tr>
      <w:tr>
        <w:trPr>
          <w:cantSplit/>
          <w:trHeight w:hRule="atLeast"/>
        </w:trPr>
        <w:tc>
          <w:tcPr>
            <w:tcW w:type="dxa" w:w="218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Borrar con SQL directo</w:t>
            </w:r>
          </w:p>
        </w:tc>
        <w:tc>
          <w:tcPr>
            <w:tcW w:type="dxa" w:w="491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Omite las reglas, transferencias, notificaciones y validaciones de la aplicación.</w:t>
            </w:r>
          </w:p>
        </w:tc>
        <w:tc>
          <w:tcPr>
            <w:tcW w:type="dxa" w:w="227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No recomendado.</w:t>
            </w:r>
          </w:p>
        </w:tc>
      </w:tr>
    </w:tbl>
    <w:p>
      <w:pPr>
        <w:spacing w:after="40"/>
      </w:pPr>
    </w:p>
    <w:tbl>
      <w:tblPr>
        <w:tblW w:type="dxa" w:w="9360"/>
        <w:jc w:val="center"/>
        <w:tblLayout w:type="fixed"/>
        <w:tblLook w:firstColumn="1" w:firstRow="1" w:lastColumn="0" w:lastRow="0" w:noHBand="0" w:noVBand="1" w:val="04A0"/>
        <w:tblInd w:w="120" w:type="dxa"/>
      </w:tblPr>
      <w:tblGrid>
        <w:gridCol w:w="9360"/>
      </w:tblGrid>
      <w:tr>
        <w:trPr>
          <w:cantSplit/>
          <w:trHeight w:hRule="atLeast"/>
        </w:trPr>
        <w:tc>
          <w:tcPr>
            <w:tcW w:type="dxa" w:w="9360"/>
            <w:tcMar>
              <w:top w:w="120" w:type="dxa"/>
              <w:start w:w="160" w:type="dxa"/>
              <w:bottom w:w="120" w:type="dxa"/>
              <w:end w:w="160" w:type="dxa"/>
            </w:tcMar>
            <w:tcBorders>
              <w:top w:val="single" w:sz="8" w:color="B42318"/>
              <w:left w:val="single" w:sz="8" w:color="B42318"/>
              <w:bottom w:val="single" w:sz="8" w:color="B42318"/>
              <w:right w:val="single" w:sz="8" w:color="B42318"/>
              <w:insideH w:val="single" w:sz="8" w:color="B42318"/>
              <w:insideV w:val="single" w:sz="8" w:color="B42318"/>
            </w:tcBorders>
            <w:vAlign w:val="center"/>
            <w:shd w:fill="FDECEC"/>
          </w:tcPr>
          <w:p>
            <w:pPr>
              <w:spacing w:before="0" w:after="40" w:line="300" w:lineRule="auto"/>
            </w:pPr>
            <w:r>
              <w:rPr>
                <w:rFonts w:ascii="Calibri" w:hAnsi="Calibri" w:eastAsia="Calibri"/>
                <w:b/>
                <w:i w:val="0"/>
                <w:color w:val="B42318"/>
                <w:sz w:val="22"/>
              </w:rPr>
              <w:t>Regla operativa</w:t>
            </w:r>
          </w:p>
          <w:p>
            <w:pPr>
              <w:spacing w:before="0" w:after="0" w:line="300" w:lineRule="auto"/>
            </w:pPr>
            <w:r>
              <w:rPr>
                <w:rFonts w:ascii="Calibri" w:hAnsi="Calibri" w:eastAsia="Calibri"/>
                <w:b w:val="0"/>
                <w:i w:val="0"/>
                <w:color w:val="1F2937"/>
                <w:sz w:val="22"/>
              </w:rPr>
              <w:t>Primero se da de baja la relación desde Tramitadores. Solo después, si realmente corresponde desactivar la cuenta global de la persona, se revisan todas sus relaciones, trámites y seguimientos en todas las empresas.</w:t>
            </w:r>
          </w:p>
        </w:tc>
      </w:tr>
    </w:tbl>
    <w:p>
      <w:pPr>
        <w:spacing w:before="0" w:after="40" w:line="240" w:lineRule="auto"/>
      </w:pPr>
    </w:p>
    <w:p>
      <w:pPr>
        <w:pStyle w:val="Heading1"/>
        <w:keepNext/>
      </w:pPr>
      <w:r>
        <w:t>6. Procedimiento seguro para una empresa</w:t>
      </w:r>
    </w:p>
    <w:p>
      <w:pPr>
        <w:pStyle w:val="Heading2"/>
        <w:keepNext/>
      </w:pPr>
      <w:r>
        <w:t>6.1. Antes de la baja</w:t>
      </w:r>
    </w:p>
    <w:p>
      <w:pPr>
        <w:keepLines/>
        <w:numPr>
          <w:ilvl w:val="0"/>
          <w:numId w:val="17"/>
        </w:numPr>
        <w:spacing w:before="0" w:after="80" w:line="300" w:lineRule="auto"/>
      </w:pPr>
      <w:r>
        <w:rPr>
          <w:rFonts w:ascii="Calibri" w:hAnsi="Calibri" w:eastAsia="Calibri"/>
          <w:b w:val="0"/>
          <w:i w:val="0"/>
          <w:color w:val="1F2937"/>
          <w:sz w:val="22"/>
        </w:rPr>
        <w:t>Verificar que se seleccionó la empresa y el tramitador correctos.</w:t>
      </w:r>
    </w:p>
    <w:p>
      <w:pPr>
        <w:keepLines/>
        <w:numPr>
          <w:ilvl w:val="0"/>
          <w:numId w:val="17"/>
        </w:numPr>
        <w:spacing w:before="0" w:after="80" w:line="300" w:lineRule="auto"/>
      </w:pPr>
      <w:r>
        <w:rPr>
          <w:rFonts w:ascii="Calibri" w:hAnsi="Calibri" w:eastAsia="Calibri"/>
          <w:b w:val="0"/>
          <w:i w:val="0"/>
          <w:color w:val="1F2937"/>
          <w:sz w:val="22"/>
        </w:rPr>
        <w:t>Confirmar que la cuenta principal de la empresa está activa, especialmente si existen trámites OBSERVADOS.</w:t>
      </w:r>
    </w:p>
    <w:p>
      <w:pPr>
        <w:keepLines/>
        <w:numPr>
          <w:ilvl w:val="0"/>
          <w:numId w:val="17"/>
        </w:numPr>
        <w:spacing w:before="0" w:after="80" w:line="300" w:lineRule="auto"/>
      </w:pPr>
      <w:r>
        <w:rPr>
          <w:rFonts w:ascii="Calibri" w:hAnsi="Calibri" w:eastAsia="Calibri"/>
          <w:b w:val="0"/>
          <w:i w:val="0"/>
          <w:color w:val="1F2937"/>
          <w:sz w:val="22"/>
        </w:rPr>
        <w:t>Revisar cuántas correcciones abiertas tiene asignadas el tramitador.</w:t>
      </w:r>
    </w:p>
    <w:p>
      <w:pPr>
        <w:keepLines/>
        <w:numPr>
          <w:ilvl w:val="0"/>
          <w:numId w:val="17"/>
        </w:numPr>
        <w:spacing w:before="0" w:after="80" w:line="300" w:lineRule="auto"/>
      </w:pPr>
      <w:r>
        <w:rPr>
          <w:rFonts w:ascii="Calibri" w:hAnsi="Calibri" w:eastAsia="Calibri"/>
          <w:b w:val="0"/>
          <w:i w:val="0"/>
          <w:color w:val="1F2937"/>
          <w:sz w:val="22"/>
        </w:rPr>
        <w:t>Si habrá reemplazo, registrar al nuevo tramitador y comprobar que tenga Usuario activo y permisos.</w:t>
      </w:r>
    </w:p>
    <w:p>
      <w:pPr>
        <w:keepLines/>
        <w:numPr>
          <w:ilvl w:val="0"/>
          <w:numId w:val="17"/>
        </w:numPr>
        <w:spacing w:before="0" w:after="80" w:line="300" w:lineRule="auto"/>
      </w:pPr>
      <w:r>
        <w:rPr>
          <w:rFonts w:ascii="Calibri" w:hAnsi="Calibri" w:eastAsia="Calibri"/>
          <w:b w:val="0"/>
          <w:i w:val="0"/>
          <w:color w:val="1F2937"/>
          <w:sz w:val="22"/>
        </w:rPr>
        <w:t>Comprobar si la misma persona trabaja para otras empresas; su Usuario no debe desactivarse globalmente sin esa revisión.</w:t>
      </w:r>
    </w:p>
    <w:p>
      <w:pPr>
        <w:pStyle w:val="Heading2"/>
        <w:keepNext/>
      </w:pPr>
      <w:r>
        <w:t>6.2. Ejecutar la baja</w:t>
      </w:r>
    </w:p>
    <w:p>
      <w:pPr>
        <w:keepLines/>
        <w:numPr>
          <w:ilvl w:val="0"/>
          <w:numId w:val="18"/>
        </w:numPr>
        <w:spacing w:before="0" w:after="80" w:line="300" w:lineRule="auto"/>
      </w:pPr>
      <w:r>
        <w:rPr>
          <w:rFonts w:ascii="Calibri" w:hAnsi="Calibri" w:eastAsia="Calibri"/>
          <w:b w:val="0"/>
          <w:i w:val="0"/>
          <w:color w:val="1F2937"/>
          <w:sz w:val="22"/>
        </w:rPr>
        <w:t>Ingresar con la cuenta de la empresa.</w:t>
      </w:r>
    </w:p>
    <w:p>
      <w:pPr>
        <w:keepLines/>
        <w:numPr>
          <w:ilvl w:val="0"/>
          <w:numId w:val="18"/>
        </w:numPr>
        <w:spacing w:before="0" w:after="80" w:line="300" w:lineRule="auto"/>
      </w:pPr>
      <w:r>
        <w:rPr>
          <w:rFonts w:ascii="Calibri" w:hAnsi="Calibri" w:eastAsia="Calibri"/>
          <w:b w:val="0"/>
          <w:i w:val="0"/>
          <w:color w:val="1F2937"/>
          <w:sz w:val="22"/>
        </w:rPr>
        <w:t>Abrir el módulo Tramitadores.</w:t>
      </w:r>
    </w:p>
    <w:p>
      <w:pPr>
        <w:keepLines/>
        <w:numPr>
          <w:ilvl w:val="0"/>
          <w:numId w:val="18"/>
        </w:numPr>
        <w:spacing w:before="0" w:after="80" w:line="300" w:lineRule="auto"/>
      </w:pPr>
      <w:r>
        <w:rPr>
          <w:rFonts w:ascii="Calibri" w:hAnsi="Calibri" w:eastAsia="Calibri"/>
          <w:b w:val="0"/>
          <w:i w:val="0"/>
          <w:color w:val="1F2937"/>
          <w:sz w:val="22"/>
        </w:rPr>
        <w:t>Ubicar el Responsable activo que se retirará.</w:t>
      </w:r>
    </w:p>
    <w:p>
      <w:pPr>
        <w:keepLines/>
        <w:numPr>
          <w:ilvl w:val="0"/>
          <w:numId w:val="18"/>
        </w:numPr>
        <w:spacing w:before="0" w:after="80" w:line="300" w:lineRule="auto"/>
      </w:pPr>
      <w:r>
        <w:rPr>
          <w:rFonts w:ascii="Calibri" w:hAnsi="Calibri" w:eastAsia="Calibri"/>
          <w:b w:val="0"/>
          <w:i w:val="0"/>
          <w:color w:val="1F2937"/>
          <w:sz w:val="22"/>
        </w:rPr>
        <w:t>Usar la acción Dar de baja y confirmar.</w:t>
      </w:r>
    </w:p>
    <w:p>
      <w:pPr>
        <w:keepLines/>
        <w:numPr>
          <w:ilvl w:val="0"/>
          <w:numId w:val="18"/>
        </w:numPr>
        <w:spacing w:before="0" w:after="80" w:line="300" w:lineRule="auto"/>
      </w:pPr>
      <w:r>
        <w:rPr>
          <w:rFonts w:ascii="Calibri" w:hAnsi="Calibri" w:eastAsia="Calibri"/>
          <w:b w:val="0"/>
          <w:i w:val="0"/>
          <w:color w:val="1F2937"/>
          <w:sz w:val="22"/>
        </w:rPr>
        <w:t>Leer el mensaje final: debe indicar si no había pendientes o cuántos trámites fueron transferidos.</w:t>
      </w:r>
    </w:p>
    <w:p>
      <w:pPr>
        <w:pStyle w:val="Heading2"/>
        <w:keepNext/>
      </w:pPr>
      <w:r>
        <w:t>6.3. Verificaciones posteriores</w:t>
      </w:r>
    </w:p>
    <w:p>
      <w:pPr>
        <w:keepLines/>
        <w:numPr>
          <w:ilvl w:val="0"/>
          <w:numId w:val="19"/>
        </w:numPr>
        <w:spacing w:before="0" w:after="80" w:line="300" w:lineRule="auto"/>
      </w:pPr>
      <w:r>
        <w:rPr>
          <w:rFonts w:ascii="Calibri" w:hAnsi="Calibri" w:eastAsia="Calibri"/>
          <w:b w:val="0"/>
          <w:i w:val="0"/>
          <w:color w:val="1F2937"/>
          <w:sz w:val="22"/>
        </w:rPr>
        <w:t>Confirmar que el Responsable figure INACTIVO y tenga fecha de baja.</w:t>
      </w:r>
    </w:p>
    <w:p>
      <w:pPr>
        <w:keepLines/>
        <w:numPr>
          <w:ilvl w:val="0"/>
          <w:numId w:val="19"/>
        </w:numPr>
        <w:spacing w:before="0" w:after="80" w:line="300" w:lineRule="auto"/>
      </w:pPr>
      <w:r>
        <w:rPr>
          <w:rFonts w:ascii="Calibri" w:hAnsi="Calibri" w:eastAsia="Calibri"/>
          <w:b w:val="0"/>
          <w:i w:val="0"/>
          <w:color w:val="1F2937"/>
          <w:sz w:val="22"/>
        </w:rPr>
        <w:t>Entrar con la cuenta de la empresa y comprobar que las correcciones transferidas estén disponibles.</w:t>
      </w:r>
    </w:p>
    <w:p>
      <w:pPr>
        <w:keepLines/>
        <w:numPr>
          <w:ilvl w:val="0"/>
          <w:numId w:val="19"/>
        </w:numPr>
        <w:spacing w:before="0" w:after="80" w:line="300" w:lineRule="auto"/>
      </w:pPr>
      <w:r>
        <w:rPr>
          <w:rFonts w:ascii="Calibri" w:hAnsi="Calibri" w:eastAsia="Calibri"/>
          <w:b w:val="0"/>
          <w:i w:val="0"/>
          <w:color w:val="1F2937"/>
          <w:sz w:val="22"/>
        </w:rPr>
        <w:t>Confirmar que el tramitador anterior ya no pueda iniciar ni corregir trámites para esa empresa.</w:t>
      </w:r>
    </w:p>
    <w:p>
      <w:pPr>
        <w:keepLines/>
        <w:numPr>
          <w:ilvl w:val="0"/>
          <w:numId w:val="19"/>
        </w:numPr>
        <w:spacing w:before="0" w:after="80" w:line="300" w:lineRule="auto"/>
      </w:pPr>
      <w:r>
        <w:rPr>
          <w:rFonts w:ascii="Calibri" w:hAnsi="Calibri" w:eastAsia="Calibri"/>
          <w:b w:val="0"/>
          <w:i w:val="0"/>
          <w:color w:val="1F2937"/>
          <w:sz w:val="22"/>
        </w:rPr>
        <w:t>Comprobar que los demás tramitadores sigan activos.</w:t>
      </w:r>
    </w:p>
    <w:p>
      <w:pPr>
        <w:keepLines/>
        <w:numPr>
          <w:ilvl w:val="0"/>
          <w:numId w:val="19"/>
        </w:numPr>
        <w:spacing w:before="0" w:after="80" w:line="300" w:lineRule="auto"/>
      </w:pPr>
      <w:r>
        <w:rPr>
          <w:rFonts w:ascii="Calibri" w:hAnsi="Calibri" w:eastAsia="Calibri"/>
          <w:b w:val="0"/>
          <w:i w:val="0"/>
          <w:color w:val="1F2937"/>
          <w:sz w:val="22"/>
        </w:rPr>
        <w:t>Abrir un trámite histórico y verificar que conserva al tramitador original.</w:t>
      </w:r>
    </w:p>
    <w:p>
      <w:pPr>
        <w:keepLines/>
        <w:numPr>
          <w:ilvl w:val="0"/>
          <w:numId w:val="19"/>
        </w:numPr>
        <w:spacing w:before="0" w:after="80" w:line="300" w:lineRule="auto"/>
      </w:pPr>
      <w:r>
        <w:rPr>
          <w:rFonts w:ascii="Calibri" w:hAnsi="Calibri" w:eastAsia="Calibri"/>
          <w:b w:val="0"/>
          <w:i w:val="0"/>
          <w:color w:val="1F2937"/>
          <w:sz w:val="22"/>
        </w:rPr>
        <w:t>Si se desactivará el Usuario del tramitador, revisar primero otras empresas, trámites propios y seguimientos pendientes.</w:t>
      </w:r>
    </w:p>
    <w:p>
      <w:pPr>
        <w:pStyle w:val="Heading2"/>
        <w:keepNext/>
      </w:pPr>
      <w:r>
        <w:t>6.4. Reemplazo del tramitador</w:t>
      </w:r>
    </w:p>
    <w:p>
      <w:pPr>
        <w:widowControl/>
        <w:spacing w:before="0" w:after="120" w:line="300" w:lineRule="auto"/>
      </w:pPr>
      <w:r>
        <w:rPr>
          <w:rFonts w:ascii="Calibri" w:hAnsi="Calibri" w:eastAsia="Calibri"/>
          <w:b w:val="0"/>
          <w:i w:val="0"/>
          <w:color w:val="1F2937"/>
          <w:sz w:val="22"/>
        </w:rPr>
        <w:t>El sistema no reasigna automáticamente las correcciones pendientes al reemplazo. La baja las envía a la empresa beneficiaria. Por ello, el orden seguro es: registrar y habilitar al reemplazo, dar de baja al anterior, atender desde la cuenta de la empresa las correcciones transferidas y usar al nuevo tramitador en los trámites posteriores.</w:t>
      </w:r>
    </w:p>
    <w:p>
      <w:pPr>
        <w:pStyle w:val="Heading1"/>
        <w:keepNext/>
      </w:pPr>
      <w:r>
        <w:t>7. Observaciones del funcionamiento actual</w:t>
      </w:r>
    </w:p>
    <w:p>
      <w:pPr>
        <w:keepNext/>
        <w:widowControl/>
        <w:spacing w:before="0" w:after="120" w:line="300" w:lineRule="auto"/>
      </w:pPr>
      <w:r>
        <w:rPr>
          <w:rFonts w:ascii="Calibri" w:hAnsi="Calibri" w:eastAsia="Calibri"/>
          <w:b w:val="0"/>
          <w:i w:val="0"/>
          <w:color w:val="1F2937"/>
          <w:sz w:val="22"/>
        </w:rPr>
        <w:t>Estas observaciones describen riesgos encontrados en el código vigente. No significan que ya hayan sido corregidos ni que el documento haya modificado el sistema.</w:t>
      </w:r>
    </w:p>
    <w:tbl>
      <w:tblPr>
        <w:tblW w:type="dxa" w:w="9360"/>
        <w:tblLayout w:type="fixed"/>
        <w:tblLook w:firstColumn="1" w:firstRow="1" w:lastColumn="0" w:lastRow="0" w:noHBand="0" w:noVBand="1" w:val="04A0"/>
        <w:jc w:val="center"/>
        <w:tblInd w:w="120" w:type="dxa"/>
      </w:tblPr>
      <w:tblGrid>
        <w:gridCol w:w="2680"/>
        <w:gridCol w:w="3300"/>
        <w:gridCol w:w="3380"/>
      </w:tblGrid>
      <w:tr>
        <w:trPr>
          <w:cantSplit/>
          <w:trHeight w:hRule="atLeast"/>
          <w:tblHeader w:val="true"/>
          <w:cantSplit/>
        </w:trPr>
        <w:tc>
          <w:tcPr>
            <w:tcW w:type="dxa" w:w="268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shd w:fill="E8EEF5"/>
          </w:tcPr>
          <w:p>
            <w:pPr>
              <w:keepNext/>
              <w:spacing w:before="0" w:after="0" w:line="264" w:lineRule="auto"/>
            </w:pPr>
            <w:r>
              <w:rPr>
                <w:rFonts w:ascii="Calibri" w:hAnsi="Calibri" w:eastAsia="Calibri"/>
                <w:b/>
                <w:i w:val="0"/>
                <w:color w:val="17365D"/>
                <w:sz w:val="19"/>
              </w:rPr>
              <w:t>Observación</w:t>
            </w:r>
          </w:p>
        </w:tc>
        <w:tc>
          <w:tcPr>
            <w:tcW w:type="dxa" w:w="330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shd w:fill="E8EEF5"/>
          </w:tcPr>
          <w:p>
            <w:pPr>
              <w:keepNext/>
              <w:spacing w:before="0" w:after="0" w:line="264" w:lineRule="auto"/>
            </w:pPr>
            <w:r>
              <w:rPr>
                <w:rFonts w:ascii="Calibri" w:hAnsi="Calibri" w:eastAsia="Calibri"/>
                <w:b/>
                <w:i w:val="0"/>
                <w:color w:val="17365D"/>
                <w:sz w:val="19"/>
              </w:rPr>
              <w:t>Impacto práctico</w:t>
            </w:r>
          </w:p>
        </w:tc>
        <w:tc>
          <w:tcPr>
            <w:tcW w:type="dxa" w:w="338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shd w:fill="E8EEF5"/>
          </w:tcPr>
          <w:p>
            <w:pPr>
              <w:keepNext/>
              <w:spacing w:before="0" w:after="0" w:line="264" w:lineRule="auto"/>
            </w:pPr>
            <w:r>
              <w:rPr>
                <w:rFonts w:ascii="Calibri" w:hAnsi="Calibri" w:eastAsia="Calibri"/>
                <w:b/>
                <w:i w:val="0"/>
                <w:color w:val="17365D"/>
                <w:sz w:val="19"/>
              </w:rPr>
              <w:t>Mejora sugerida</w:t>
            </w:r>
          </w:p>
        </w:tc>
      </w:tr>
      <w:tr>
        <w:trPr>
          <w:cantSplit/>
          <w:trHeight w:hRule="atLeast"/>
        </w:trPr>
        <w:tc>
          <w:tcPr>
            <w:tcW w:type="dxa" w:w="268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Registrar un tramitador no crea su User.</w:t>
            </w:r>
          </w:p>
        </w:tc>
        <w:tc>
          <w:tcPr>
            <w:tcW w:type="dxa" w:w="330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El registro puede quedar visible, pero sin acceso operativo.</w:t>
            </w:r>
          </w:p>
        </w:tc>
        <w:tc>
          <w:tcPr>
            <w:tcW w:type="dxa" w:w="338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Integrar la creación o vinculación de cuenta en el mismo flujo, con validación explícita.</w:t>
            </w:r>
          </w:p>
        </w:tc>
      </w:tr>
      <w:tr>
        <w:trPr>
          <w:cantSplit/>
          <w:trHeight w:hRule="atLeast"/>
        </w:trPr>
        <w:tc>
          <w:tcPr>
            <w:tcW w:type="dxa" w:w="2680"/>
            <w:shd w:fill="FAFBFC"/>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Editar la ficha de empresa puede reconstruir Responsables.</w:t>
            </w:r>
          </w:p>
        </w:tc>
        <w:tc>
          <w:tcPr>
            <w:tcW w:type="dxa" w:w="3300"/>
            <w:shd w:fill="FAFBFC"/>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Un tramitador omitido puede desaparecer lógicamente sin transferir correcciones.</w:t>
            </w:r>
          </w:p>
        </w:tc>
        <w:tc>
          <w:tcPr>
            <w:tcW w:type="dxa" w:w="3380"/>
            <w:shd w:fill="FAFBFC"/>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Obligar a que toda baja use GestionTramitadoresService.</w:t>
            </w:r>
          </w:p>
        </w:tc>
      </w:tr>
      <w:tr>
        <w:trPr>
          <w:cantSplit/>
          <w:trHeight w:hRule="atLeast"/>
        </w:trPr>
        <w:tc>
          <w:tcPr>
            <w:tcW w:type="dxa" w:w="268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Inactivar o eliminar User no revisa asignaciones operativas.</w:t>
            </w:r>
          </w:p>
        </w:tc>
        <w:tc>
          <w:tcPr>
            <w:tcW w:type="dxa" w:w="330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Puede quedar un Seguimiento activo apuntando a una cuenta inactiva.</w:t>
            </w:r>
          </w:p>
        </w:tc>
        <w:tc>
          <w:tcPr>
            <w:tcW w:type="dxa" w:w="338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Bloquear o transferir antes de desactivar la cuenta.</w:t>
            </w:r>
          </w:p>
        </w:tc>
      </w:tr>
      <w:tr>
        <w:trPr>
          <w:cantSplit/>
          <w:trHeight w:hRule="atLeast"/>
        </w:trPr>
        <w:tc>
          <w:tcPr>
            <w:tcW w:type="dxa" w:w="2680"/>
            <w:shd w:fill="FAFBFC"/>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La bandeja Mis trámites muestra trámites de la empresa a todo tramitador activo.</w:t>
            </w:r>
          </w:p>
        </w:tc>
        <w:tc>
          <w:tcPr>
            <w:tcW w:type="dxa" w:w="3300"/>
            <w:shd w:fill="FAFBFC"/>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El detalle aplica una regla más estricta: tramitador original o usuario actualmente asignado.</w:t>
            </w:r>
          </w:p>
        </w:tc>
        <w:tc>
          <w:tcPr>
            <w:tcW w:type="dxa" w:w="3380"/>
            <w:shd w:fill="FAFBFC"/>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Alinear el filtro de la bandeja con la autorización de detalle.</w:t>
            </w:r>
          </w:p>
        </w:tc>
      </w:tr>
      <w:tr>
        <w:trPr>
          <w:cantSplit/>
          <w:trHeight w:hRule="atLeast"/>
        </w:trPr>
        <w:tc>
          <w:tcPr>
            <w:tcW w:type="dxa" w:w="268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Eliminar Empresa revisa Responsables, no todo el historial del beneficiario.</w:t>
            </w:r>
          </w:p>
        </w:tc>
        <w:tc>
          <w:tcPr>
            <w:tcW w:type="dxa" w:w="330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Puede perderse la relación Empresa visible aunque la Persona conserve trámites.</w:t>
            </w:r>
          </w:p>
        </w:tc>
        <w:tc>
          <w:tcPr>
            <w:tcW w:type="dxa" w:w="338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Aplicar un cierre/inactivación integral y bloquear si hay historial operativo.</w:t>
            </w:r>
          </w:p>
        </w:tc>
      </w:tr>
    </w:tbl>
    <w:p>
      <w:pPr>
        <w:spacing w:after="40"/>
      </w:pPr>
    </w:p>
    <w:p>
      <w:pPr>
        <w:pStyle w:val="Heading1"/>
        <w:keepNext/>
      </w:pPr>
      <w:r>
        <w:t>8. Matriz de decisión rápida</w:t>
      </w:r>
    </w:p>
    <w:tbl>
      <w:tblPr>
        <w:tblW w:type="dxa" w:w="9360"/>
        <w:tblLayout w:type="fixed"/>
        <w:tblLook w:firstColumn="1" w:firstRow="1" w:lastColumn="0" w:lastRow="0" w:noHBand="0" w:noVBand="1" w:val="04A0"/>
        <w:jc w:val="center"/>
        <w:tblInd w:w="120" w:type="dxa"/>
      </w:tblPr>
      <w:tblGrid>
        <w:gridCol w:w="3440"/>
        <w:gridCol w:w="5920"/>
      </w:tblGrid>
      <w:tr>
        <w:trPr>
          <w:cantSplit/>
          <w:trHeight w:hRule="atLeast"/>
          <w:tblHeader w:val="true"/>
          <w:cantSplit/>
        </w:trPr>
        <w:tc>
          <w:tcPr>
            <w:tcW w:type="dxa" w:w="344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shd w:fill="E8F5F3"/>
          </w:tcPr>
          <w:p>
            <w:pPr>
              <w:keepNext/>
              <w:spacing w:before="0" w:after="0" w:line="264" w:lineRule="auto"/>
            </w:pPr>
            <w:r>
              <w:rPr>
                <w:rFonts w:ascii="Calibri" w:hAnsi="Calibri" w:eastAsia="Calibri"/>
                <w:b/>
                <w:i w:val="0"/>
                <w:color w:val="17365D"/>
                <w:sz w:val="19"/>
              </w:rPr>
              <w:t>Necesidad</w:t>
            </w:r>
          </w:p>
        </w:tc>
        <w:tc>
          <w:tcPr>
            <w:tcW w:type="dxa" w:w="592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shd w:fill="E8F5F3"/>
          </w:tcPr>
          <w:p>
            <w:pPr>
              <w:keepNext/>
              <w:spacing w:before="0" w:after="0" w:line="264" w:lineRule="auto"/>
            </w:pPr>
            <w:r>
              <w:rPr>
                <w:rFonts w:ascii="Calibri" w:hAnsi="Calibri" w:eastAsia="Calibri"/>
                <w:b/>
                <w:i w:val="0"/>
                <w:color w:val="17365D"/>
                <w:sz w:val="19"/>
              </w:rPr>
              <w:t>Acción correcta</w:t>
            </w:r>
          </w:p>
        </w:tc>
      </w:tr>
      <w:tr>
        <w:trPr>
          <w:cantSplit/>
          <w:trHeight w:hRule="atLeast"/>
        </w:trPr>
        <w:tc>
          <w:tcPr>
            <w:tcW w:type="dxa" w:w="344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El tramitador deja de trabajar con una empresa</w:t>
            </w:r>
          </w:p>
        </w:tc>
        <w:tc>
          <w:tcPr>
            <w:tcW w:type="dxa" w:w="592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Usar Tramitadores &gt; Dar de baja.</w:t>
            </w:r>
          </w:p>
        </w:tc>
      </w:tr>
      <w:tr>
        <w:trPr>
          <w:cantSplit/>
          <w:trHeight w:hRule="atLeast"/>
        </w:trPr>
        <w:tc>
          <w:tcPr>
            <w:tcW w:type="dxa" w:w="3440"/>
            <w:shd w:fill="FAFBFC"/>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Hay correcciones pendientes</w:t>
            </w:r>
          </w:p>
        </w:tc>
        <w:tc>
          <w:tcPr>
            <w:tcW w:type="dxa" w:w="5920"/>
            <w:shd w:fill="FAFBFC"/>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Asegurar primero que la empresa tenga Usuario activo; luego dar de baja.</w:t>
            </w:r>
          </w:p>
        </w:tc>
      </w:tr>
      <w:tr>
        <w:trPr>
          <w:cantSplit/>
          <w:trHeight w:hRule="atLeast"/>
        </w:trPr>
        <w:tc>
          <w:tcPr>
            <w:tcW w:type="dxa" w:w="344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Habrá un nuevo tramitador</w:t>
            </w:r>
          </w:p>
        </w:tc>
        <w:tc>
          <w:tcPr>
            <w:tcW w:type="dxa" w:w="592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Registrar y habilitar al nuevo; después dar de baja al anterior.</w:t>
            </w:r>
          </w:p>
        </w:tc>
      </w:tr>
      <w:tr>
        <w:trPr>
          <w:cantSplit/>
          <w:trHeight w:hRule="atLeast"/>
        </w:trPr>
        <w:tc>
          <w:tcPr>
            <w:tcW w:type="dxa" w:w="3440"/>
            <w:shd w:fill="FAFBFC"/>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La persona trabaja con otra empresa</w:t>
            </w:r>
          </w:p>
        </w:tc>
        <w:tc>
          <w:tcPr>
            <w:tcW w:type="dxa" w:w="5920"/>
            <w:shd w:fill="FAFBFC"/>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No desactivar su Usuario global por la baja de una sola relación.</w:t>
            </w:r>
          </w:p>
        </w:tc>
      </w:tr>
      <w:tr>
        <w:trPr>
          <w:cantSplit/>
          <w:trHeight w:hRule="atLeast"/>
        </w:trPr>
        <w:tc>
          <w:tcPr>
            <w:tcW w:type="dxa" w:w="344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Solo se quiere impedir el acceso total</w:t>
            </w:r>
          </w:p>
        </w:tc>
        <w:tc>
          <w:tcPr>
            <w:tcW w:type="dxa" w:w="592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Primero dar de baja todas las relaciones y resolver seguimientos; después evaluar el Usuario.</w:t>
            </w:r>
          </w:p>
        </w:tc>
      </w:tr>
      <w:tr>
        <w:trPr>
          <w:cantSplit/>
          <w:trHeight w:hRule="atLeast"/>
        </w:trPr>
        <w:tc>
          <w:tcPr>
            <w:tcW w:type="dxa" w:w="3440"/>
            <w:shd w:fill="FAFBFC"/>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Se quiere conservar auditoría</w:t>
            </w:r>
          </w:p>
        </w:tc>
        <w:tc>
          <w:tcPr>
            <w:tcW w:type="dxa" w:w="5920"/>
            <w:shd w:fill="FAFBFC"/>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No borrar Personas ni trámites; conservar los ids históricos del certificado.</w:t>
            </w:r>
          </w:p>
        </w:tc>
      </w:tr>
    </w:tbl>
    <w:p>
      <w:pPr>
        <w:spacing w:after="40"/>
      </w:pPr>
    </w:p>
    <w:p>
      <w:pPr>
        <w:pStyle w:val="Heading1"/>
        <w:keepNext/>
      </w:pPr>
      <w:r>
        <w:t>9. Archivos del sistema revisados</w:t>
      </w:r>
    </w:p>
    <w:p>
      <w:pPr>
        <w:widowControl/>
        <w:spacing w:before="0" w:after="120" w:line="300" w:lineRule="auto"/>
      </w:pPr>
      <w:r>
        <w:rPr>
          <w:rFonts w:ascii="Calibri" w:hAnsi="Calibri" w:eastAsia="Calibri"/>
          <w:b w:val="0"/>
          <w:i w:val="0"/>
          <w:color w:val="1F2937"/>
          <w:sz w:val="22"/>
        </w:rPr>
        <w:t>La explicación se basó en la implementación presente en los siguientes archivos:</w:t>
      </w:r>
    </w:p>
    <w:p>
      <w:pPr>
        <w:keepLines/>
        <w:numPr>
          <w:ilvl w:val="0"/>
          <w:numId w:val="20"/>
        </w:numPr>
        <w:spacing w:before="0" w:after="80" w:line="300" w:lineRule="auto"/>
      </w:pPr>
      <w:r>
        <w:rPr>
          <w:rFonts w:ascii="Calibri" w:hAnsi="Calibri" w:eastAsia="Calibri"/>
          <w:b w:val="0"/>
          <w:i w:val="0"/>
          <w:color w:val="475569"/>
          <w:sz w:val="22"/>
        </w:rPr>
        <w:t>app/Services/GestionTramitadoresService.php</w:t>
      </w:r>
    </w:p>
    <w:p>
      <w:pPr>
        <w:keepLines/>
        <w:numPr>
          <w:ilvl w:val="0"/>
          <w:numId w:val="20"/>
        </w:numPr>
        <w:spacing w:before="0" w:after="80" w:line="300" w:lineRule="auto"/>
      </w:pPr>
      <w:r>
        <w:rPr>
          <w:rFonts w:ascii="Calibri" w:hAnsi="Calibri" w:eastAsia="Calibri"/>
          <w:b w:val="0"/>
          <w:i w:val="0"/>
          <w:color w:val="475569"/>
          <w:sz w:val="22"/>
        </w:rPr>
        <w:t>app/Http/Controllers/TramitadorController.php</w:t>
      </w:r>
    </w:p>
    <w:p>
      <w:pPr>
        <w:keepLines/>
        <w:numPr>
          <w:ilvl w:val="0"/>
          <w:numId w:val="20"/>
        </w:numPr>
        <w:spacing w:before="0" w:after="80" w:line="300" w:lineRule="auto"/>
      </w:pPr>
      <w:r>
        <w:rPr>
          <w:rFonts w:ascii="Calibri" w:hAnsi="Calibri" w:eastAsia="Calibri"/>
          <w:b w:val="0"/>
          <w:i w:val="0"/>
          <w:color w:val="475569"/>
          <w:sz w:val="22"/>
        </w:rPr>
        <w:t>app/Http/Controllers/SeguimientoController.php</w:t>
      </w:r>
    </w:p>
    <w:p>
      <w:pPr>
        <w:keepLines/>
        <w:numPr>
          <w:ilvl w:val="0"/>
          <w:numId w:val="20"/>
        </w:numPr>
        <w:spacing w:before="0" w:after="80" w:line="300" w:lineRule="auto"/>
      </w:pPr>
      <w:r>
        <w:rPr>
          <w:rFonts w:ascii="Calibri" w:hAnsi="Calibri" w:eastAsia="Calibri"/>
          <w:b w:val="0"/>
          <w:i w:val="0"/>
          <w:color w:val="475569"/>
          <w:sz w:val="22"/>
        </w:rPr>
        <w:t>app/Http/Controllers/ResponsableController.php</w:t>
      </w:r>
    </w:p>
    <w:p>
      <w:pPr>
        <w:keepLines/>
        <w:numPr>
          <w:ilvl w:val="0"/>
          <w:numId w:val="20"/>
        </w:numPr>
        <w:spacing w:before="0" w:after="80" w:line="300" w:lineRule="auto"/>
      </w:pPr>
      <w:r>
        <w:rPr>
          <w:rFonts w:ascii="Calibri" w:hAnsi="Calibri" w:eastAsia="Calibri"/>
          <w:b w:val="0"/>
          <w:i w:val="0"/>
          <w:color w:val="475569"/>
          <w:sz w:val="22"/>
        </w:rPr>
        <w:t>app/Http/Controllers/PersonaController.php</w:t>
      </w:r>
    </w:p>
    <w:p>
      <w:pPr>
        <w:keepLines/>
        <w:numPr>
          <w:ilvl w:val="0"/>
          <w:numId w:val="20"/>
        </w:numPr>
        <w:spacing w:before="0" w:after="80" w:line="300" w:lineRule="auto"/>
      </w:pPr>
      <w:r>
        <w:rPr>
          <w:rFonts w:ascii="Calibri" w:hAnsi="Calibri" w:eastAsia="Calibri"/>
          <w:b w:val="0"/>
          <w:i w:val="0"/>
          <w:color w:val="475569"/>
          <w:sz w:val="22"/>
        </w:rPr>
        <w:t>app/Http/Controllers/EmpresaController.php</w:t>
      </w:r>
    </w:p>
    <w:p>
      <w:pPr>
        <w:keepLines/>
        <w:numPr>
          <w:ilvl w:val="0"/>
          <w:numId w:val="20"/>
        </w:numPr>
        <w:spacing w:before="0" w:after="80" w:line="300" w:lineRule="auto"/>
      </w:pPr>
      <w:r>
        <w:rPr>
          <w:rFonts w:ascii="Calibri" w:hAnsi="Calibri" w:eastAsia="Calibri"/>
          <w:b w:val="0"/>
          <w:i w:val="0"/>
          <w:color w:val="475569"/>
          <w:sz w:val="22"/>
        </w:rPr>
        <w:t>app/Http/Controllers/UsuarioController.php</w:t>
      </w:r>
    </w:p>
    <w:p>
      <w:pPr>
        <w:keepLines/>
        <w:numPr>
          <w:ilvl w:val="0"/>
          <w:numId w:val="20"/>
        </w:numPr>
        <w:spacing w:before="0" w:after="80" w:line="300" w:lineRule="auto"/>
      </w:pPr>
      <w:r>
        <w:rPr>
          <w:rFonts w:ascii="Calibri" w:hAnsi="Calibri" w:eastAsia="Calibri"/>
          <w:b w:val="0"/>
          <w:i w:val="0"/>
          <w:color w:val="475569"/>
          <w:sz w:val="22"/>
        </w:rPr>
        <w:t>app/Livewire/Datatables/SeguimientoTable.php</w:t>
      </w:r>
    </w:p>
    <w:p>
      <w:pPr>
        <w:keepLines/>
        <w:numPr>
          <w:ilvl w:val="0"/>
          <w:numId w:val="20"/>
        </w:numPr>
        <w:spacing w:before="0" w:after="80" w:line="300" w:lineRule="auto"/>
      </w:pPr>
      <w:r>
        <w:rPr>
          <w:rFonts w:ascii="Calibri" w:hAnsi="Calibri" w:eastAsia="Calibri"/>
          <w:b w:val="0"/>
          <w:i w:val="0"/>
          <w:color w:val="475569"/>
          <w:sz w:val="22"/>
        </w:rPr>
        <w:t>app/Models/Responsable.php</w:t>
      </w:r>
    </w:p>
    <w:p>
      <w:pPr>
        <w:keepLines/>
        <w:numPr>
          <w:ilvl w:val="0"/>
          <w:numId w:val="20"/>
        </w:numPr>
        <w:spacing w:before="0" w:after="80" w:line="300" w:lineRule="auto"/>
      </w:pPr>
      <w:r>
        <w:rPr>
          <w:rFonts w:ascii="Calibri" w:hAnsi="Calibri" w:eastAsia="Calibri"/>
          <w:b w:val="0"/>
          <w:i w:val="0"/>
          <w:color w:val="475569"/>
          <w:sz w:val="22"/>
        </w:rPr>
        <w:t>app/Models/Empresa.php</w:t>
      </w:r>
    </w:p>
    <w:p>
      <w:pPr>
        <w:keepLines/>
        <w:numPr>
          <w:ilvl w:val="0"/>
          <w:numId w:val="20"/>
        </w:numPr>
        <w:spacing w:before="0" w:after="80" w:line="300" w:lineRule="auto"/>
      </w:pPr>
      <w:r>
        <w:rPr>
          <w:rFonts w:ascii="Calibri" w:hAnsi="Calibri" w:eastAsia="Calibri"/>
          <w:b w:val="0"/>
          <w:i w:val="0"/>
          <w:color w:val="475569"/>
          <w:sz w:val="22"/>
        </w:rPr>
        <w:t>app/Models/Persona.php</w:t>
      </w:r>
    </w:p>
    <w:p>
      <w:pPr>
        <w:keepLines/>
        <w:numPr>
          <w:ilvl w:val="0"/>
          <w:numId w:val="20"/>
        </w:numPr>
        <w:spacing w:before="0" w:after="80" w:line="300" w:lineRule="auto"/>
      </w:pPr>
      <w:r>
        <w:rPr>
          <w:rFonts w:ascii="Calibri" w:hAnsi="Calibri" w:eastAsia="Calibri"/>
          <w:b w:val="0"/>
          <w:i w:val="0"/>
          <w:color w:val="475569"/>
          <w:sz w:val="22"/>
        </w:rPr>
        <w:t>app/Models/Certificado.php</w:t>
      </w:r>
    </w:p>
    <w:p>
      <w:pPr>
        <w:keepLines/>
        <w:numPr>
          <w:ilvl w:val="0"/>
          <w:numId w:val="20"/>
        </w:numPr>
        <w:spacing w:before="0" w:after="80" w:line="300" w:lineRule="auto"/>
      </w:pPr>
      <w:r>
        <w:rPr>
          <w:rFonts w:ascii="Calibri" w:hAnsi="Calibri" w:eastAsia="Calibri"/>
          <w:b w:val="0"/>
          <w:i w:val="0"/>
          <w:color w:val="475569"/>
          <w:sz w:val="22"/>
        </w:rPr>
        <w:t>app/Models/Seguimiento.php</w:t>
      </w:r>
    </w:p>
    <w:p>
      <w:pPr>
        <w:keepLines/>
        <w:numPr>
          <w:ilvl w:val="0"/>
          <w:numId w:val="20"/>
        </w:numPr>
        <w:spacing w:before="0" w:after="80" w:line="300" w:lineRule="auto"/>
      </w:pPr>
      <w:r>
        <w:rPr>
          <w:rFonts w:ascii="Calibri" w:hAnsi="Calibri" w:eastAsia="Calibri"/>
          <w:b w:val="0"/>
          <w:i w:val="0"/>
          <w:color w:val="475569"/>
          <w:sz w:val="22"/>
        </w:rPr>
        <w:t>routes/admin.php</w:t>
      </w:r>
    </w:p>
    <w:tbl>
      <w:tblPr>
        <w:tblW w:type="dxa" w:w="9360"/>
        <w:jc w:val="center"/>
        <w:tblLayout w:type="fixed"/>
        <w:tblLook w:firstColumn="1" w:firstRow="1" w:lastColumn="0" w:lastRow="0" w:noHBand="0" w:noVBand="1" w:val="04A0"/>
        <w:tblInd w:w="120" w:type="dxa"/>
      </w:tblPr>
      <w:tblGrid>
        <w:gridCol w:w="9360"/>
      </w:tblGrid>
      <w:tr>
        <w:trPr>
          <w:cantSplit/>
          <w:trHeight w:hRule="atLeast"/>
        </w:trPr>
        <w:tc>
          <w:tcPr>
            <w:tcW w:type="dxa" w:w="9360"/>
            <w:tcMar>
              <w:top w:w="120" w:type="dxa"/>
              <w:start w:w="160" w:type="dxa"/>
              <w:bottom w:w="120" w:type="dxa"/>
              <w:end w:w="160" w:type="dxa"/>
            </w:tcMar>
            <w:tcBorders>
              <w:top w:val="single" w:sz="8" w:color="2E74B5"/>
              <w:left w:val="single" w:sz="8" w:color="2E74B5"/>
              <w:bottom w:val="single" w:sz="8" w:color="2E74B5"/>
              <w:right w:val="single" w:sz="8" w:color="2E74B5"/>
              <w:insideH w:val="single" w:sz="8" w:color="2E74B5"/>
              <w:insideV w:val="single" w:sz="8" w:color="2E74B5"/>
            </w:tcBorders>
            <w:vAlign w:val="center"/>
            <w:shd w:fill="E8EEF5"/>
          </w:tcPr>
          <w:p>
            <w:pPr>
              <w:spacing w:before="0" w:after="40" w:line="300" w:lineRule="auto"/>
            </w:pPr>
            <w:r>
              <w:rPr>
                <w:rFonts w:ascii="Calibri" w:hAnsi="Calibri" w:eastAsia="Calibri"/>
                <w:b/>
                <w:i w:val="0"/>
                <w:color w:val="2E74B5"/>
                <w:sz w:val="22"/>
              </w:rPr>
              <w:t>Conclusión</w:t>
            </w:r>
          </w:p>
          <w:p>
            <w:pPr>
              <w:spacing w:before="0" w:after="0" w:line="300" w:lineRule="auto"/>
            </w:pPr>
            <w:r>
              <w:rPr>
                <w:rFonts w:ascii="Calibri" w:hAnsi="Calibri" w:eastAsia="Calibri"/>
                <w:b w:val="0"/>
                <w:i w:val="0"/>
                <w:color w:val="1F2937"/>
                <w:sz w:val="22"/>
              </w:rPr>
              <w:t>La baja diseñada para Tramitadores es una baja de relación, no una eliminación de identidad ni de historial. Su objetivo es retirar el acceso operativo de una empresa concreta y evitar que las correcciones abiertas queden sin responsable.</w:t>
            </w:r>
          </w:p>
        </w:tc>
      </w:tr>
    </w:tbl>
    <w:p>
      <w:pPr>
        <w:spacing w:before="0" w:after="40" w:line="240" w:lineRule="auto"/>
      </w:pPr>
    </w:p>
    <w:p>
      <w:r>
        <w:br w:type="page"/>
      </w:r>
    </w:p>
    <w:p>
      <w:pPr>
        <w:pStyle w:val="Heading1"/>
        <w:keepNext/>
      </w:pPr>
      <w:r>
        <w:t>10. Respuesta directa sobre el registro de productos</w:t>
      </w:r>
    </w:p>
    <w:tbl>
      <w:tblPr>
        <w:tblW w:type="auto" w:w="0"/>
        <w:jc w:val="center"/>
        <w:tblLayout w:type="fixed"/>
        <w:tblLook w:firstColumn="1" w:firstRow="1" w:lastColumn="0" w:lastRow="0" w:noHBand="0" w:noVBand="1" w:val="04A0"/>
      </w:tblPr>
      <w:tblGrid>
        <w:gridCol w:w="9360"/>
      </w:tblGrid>
      <w:tr>
        <w:tc>
          <w:tcPr>
            <w:tcW w:type="dxa" w:w="9720"/>
            <w:shd w:fill="E6F5F2"/>
            <w:tcBorders>
              <w:top w:val="single" w:sz="5" w:color="00897B"/>
              <w:left w:val="single" w:sz="18" w:color="00897B"/>
              <w:bottom w:val="single" w:sz="5" w:color="00897B"/>
              <w:right w:val="single" w:sz="5" w:color="00897B"/>
            </w:tcBorders>
            <w:tcMar>
              <w:top w:w="150" w:type="dxa"/>
              <w:start w:w="190" w:type="dxa"/>
              <w:bottom w:w="150" w:type="dxa"/>
              <w:end w:w="190" w:type="dxa"/>
            </w:tcMar>
          </w:tcPr>
          <w:p>
            <w:pPr>
              <w:spacing w:after="60"/>
            </w:pPr>
            <w:r/>
            <w:r>
              <w:rPr>
                <w:rFonts w:ascii="Aptos Display" w:hAnsi="Aptos Display"/>
                <w:b/>
                <w:color w:val="00897B"/>
                <w:sz w:val="20"/>
              </w:rPr>
              <w:t>Diferencia principal</w:t>
            </w:r>
          </w:p>
          <w:p>
            <w:pPr>
              <w:spacing w:after="0" w:line="264" w:lineRule="auto"/>
            </w:pPr>
            <w:r>
              <w:rPr>
                <w:rFonts w:ascii="Aptos" w:hAnsi="Aptos"/>
                <w:color w:val="12304A"/>
                <w:sz w:val="18"/>
              </w:rPr>
              <w:t>Registrar desde el módulo Productos crea el catálogo del producto, pero no lo asocia a un trámite. Registrar desde el detalle de un trámite en revisión crea el producto y sus registros, y después enlaza esos registros al certificado mediante la tabla certificados_registros.</w:t>
            </w:r>
          </w:p>
        </w:tc>
      </w:tr>
    </w:tbl>
    <w:p>
      <w:pPr>
        <w:spacing w:after="0"/>
      </w:pPr>
    </w:p>
    <w:p>
      <w:pPr>
        <w:keepLines w:val="0"/>
        <w:spacing w:after="80" w:line="269" w:lineRule="auto"/>
      </w:pPr>
      <w:r>
        <w:rPr>
          <w:rFonts w:ascii="Aptos" w:hAnsi="Aptos"/>
          <w:color w:val="556372"/>
          <w:sz w:val="18"/>
        </w:rPr>
        <w:t>La relación con el trámite no se realiza directamente desde productos. El certificado se conecta con uno o varios registros; cada registro identifica el producto y la presentación utilizada.</w:t>
      </w:r>
    </w:p>
    <w:p>
      <w:pPr>
        <w:pStyle w:val="Heading2"/>
        <w:keepNext/>
      </w:pPr>
      <w:r>
        <w:t>10.1. Estructura real de la relación</w:t>
      </w:r>
    </w:p>
    <w:tbl>
      <w:tblPr>
        <w:tblW w:type="auto" w:w="0"/>
        <w:jc w:val="center"/>
        <w:tblLayout w:type="fixed"/>
        <w:tblLook w:firstColumn="1" w:firstRow="1" w:lastColumn="0" w:lastRow="0" w:noHBand="0" w:noVBand="1" w:val="04A0"/>
      </w:tblPr>
      <w:tblGrid>
        <w:gridCol w:w="4680"/>
        <w:gridCol w:w="4680"/>
      </w:tblGrid>
      <w:tr>
        <w:trPr>
          <w:cantSplit/>
        </w:trPr>
        <w:tc>
          <w:tcPr>
            <w:tcW w:type="dxa" w:w="835"/>
            <w:shd w:fill="00897B"/>
            <w:vAlign w:val="center"/>
            <w:tcMar>
              <w:top w:w="110" w:type="dxa"/>
              <w:start w:w="130" w:type="dxa"/>
              <w:bottom w:w="110" w:type="dxa"/>
              <w:end w:w="130" w:type="dxa"/>
            </w:tcMar>
            <w:tcBorders>
              <w:top w:val="single" w:sz="4" w:color="CAD5DF"/>
              <w:left w:val="single" w:sz="4" w:color="CAD5DF"/>
              <w:bottom w:val="single" w:sz="4" w:color="CAD5DF"/>
              <w:right w:val="single" w:sz="4" w:color="CAD5DF"/>
            </w:tcBorders>
          </w:tcPr>
          <w:p>
            <w:pPr>
              <w:spacing w:after="0" w:before="0" w:line="252" w:lineRule="auto"/>
              <w:jc w:val="center"/>
            </w:pPr>
            <w:r/>
            <w:r>
              <w:rPr>
                <w:rFonts w:ascii="Aptos" w:hAnsi="Aptos"/>
                <w:b/>
                <w:color w:val="FFFFFF"/>
                <w:sz w:val="21"/>
              </w:rPr>
              <w:t>1</w:t>
            </w:r>
          </w:p>
        </w:tc>
        <w:tc>
          <w:tcPr>
            <w:tcW w:type="dxa" w:w="8813"/>
            <w:shd w:fill="FFFFFF"/>
            <w:vAlign w:val="center"/>
            <w:tcMar>
              <w:top w:w="90" w:type="dxa"/>
              <w:start w:w="140" w:type="dxa"/>
              <w:bottom w:w="90" w:type="dxa"/>
              <w:end w:w="140" w:type="dxa"/>
            </w:tcMar>
            <w:tcBorders>
              <w:top w:val="single" w:sz="4" w:color="CAD5DF"/>
              <w:left w:val="single" w:sz="4" w:color="CAD5DF"/>
              <w:bottom w:val="single" w:sz="4" w:color="CAD5DF"/>
              <w:right w:val="single" w:sz="4" w:color="CAD5DF"/>
            </w:tcBorders>
          </w:tcPr>
          <w:p>
            <w:pPr>
              <w:spacing w:after="20"/>
            </w:pPr>
            <w:r/>
            <w:r>
              <w:rPr>
                <w:rFonts w:ascii="Aptos" w:hAnsi="Aptos"/>
                <w:b/>
                <w:color w:val="12304A"/>
                <w:sz w:val="18"/>
              </w:rPr>
              <w:t>Persona beneficiaria o importadora</w:t>
            </w:r>
          </w:p>
          <w:p>
            <w:pPr>
              <w:spacing w:after="0" w:line="252" w:lineRule="auto"/>
            </w:pPr>
            <w:r>
              <w:rPr>
                <w:rFonts w:ascii="Aptos" w:hAnsi="Aptos"/>
                <w:color w:val="556372"/>
                <w:sz w:val="17"/>
              </w:rPr>
              <w:t>Se guarda en productos.id_importador_persona.</w:t>
            </w:r>
          </w:p>
        </w:tc>
      </w:tr>
      <w:tr>
        <w:trPr>
          <w:cantSplit/>
        </w:trPr>
        <w:tc>
          <w:tcPr>
            <w:tcW w:type="dxa" w:w="835"/>
            <w:shd w:fill="00897B"/>
            <w:vAlign w:val="center"/>
            <w:tcMar>
              <w:top w:w="110" w:type="dxa"/>
              <w:start w:w="130" w:type="dxa"/>
              <w:bottom w:w="110" w:type="dxa"/>
              <w:end w:w="130" w:type="dxa"/>
            </w:tcMar>
            <w:tcBorders>
              <w:top w:val="single" w:sz="4" w:color="CAD5DF"/>
              <w:left w:val="single" w:sz="4" w:color="CAD5DF"/>
              <w:bottom w:val="single" w:sz="4" w:color="CAD5DF"/>
              <w:right w:val="single" w:sz="4" w:color="CAD5DF"/>
            </w:tcBorders>
          </w:tcPr>
          <w:p>
            <w:pPr>
              <w:spacing w:after="0" w:before="0" w:line="252" w:lineRule="auto"/>
              <w:jc w:val="center"/>
            </w:pPr>
            <w:r/>
            <w:r>
              <w:rPr>
                <w:rFonts w:ascii="Aptos" w:hAnsi="Aptos"/>
                <w:b/>
                <w:color w:val="FFFFFF"/>
                <w:sz w:val="21"/>
              </w:rPr>
              <w:t>2</w:t>
            </w:r>
          </w:p>
        </w:tc>
        <w:tc>
          <w:tcPr>
            <w:tcW w:type="dxa" w:w="8813"/>
            <w:shd w:fill="F2F5F7"/>
            <w:vAlign w:val="center"/>
            <w:tcMar>
              <w:top w:w="90" w:type="dxa"/>
              <w:start w:w="140" w:type="dxa"/>
              <w:bottom w:w="90" w:type="dxa"/>
              <w:end w:w="140" w:type="dxa"/>
            </w:tcMar>
            <w:tcBorders>
              <w:top w:val="single" w:sz="4" w:color="CAD5DF"/>
              <w:left w:val="single" w:sz="4" w:color="CAD5DF"/>
              <w:bottom w:val="single" w:sz="4" w:color="CAD5DF"/>
              <w:right w:val="single" w:sz="4" w:color="CAD5DF"/>
            </w:tcBorders>
          </w:tcPr>
          <w:p>
            <w:pPr>
              <w:spacing w:after="20"/>
            </w:pPr>
            <w:r/>
            <w:r>
              <w:rPr>
                <w:rFonts w:ascii="Aptos" w:hAnsi="Aptos"/>
                <w:b/>
                <w:color w:val="12304A"/>
                <w:sz w:val="18"/>
              </w:rPr>
              <w:t>Producto</w:t>
            </w:r>
          </w:p>
          <w:p>
            <w:pPr>
              <w:spacing w:after="0" w:line="252" w:lineRule="auto"/>
            </w:pPr>
            <w:r>
              <w:rPr>
                <w:rFonts w:ascii="Aptos" w:hAnsi="Aptos"/>
                <w:color w:val="556372"/>
                <w:sz w:val="17"/>
              </w:rPr>
              <w:t>Contiene código, nombres, país, fabricante, tipo, clasificación y estado.</w:t>
            </w:r>
          </w:p>
        </w:tc>
      </w:tr>
      <w:tr>
        <w:trPr>
          <w:cantSplit/>
        </w:trPr>
        <w:tc>
          <w:tcPr>
            <w:tcW w:type="dxa" w:w="835"/>
            <w:shd w:fill="00897B"/>
            <w:vAlign w:val="center"/>
            <w:tcMar>
              <w:top w:w="110" w:type="dxa"/>
              <w:start w:w="130" w:type="dxa"/>
              <w:bottom w:w="110" w:type="dxa"/>
              <w:end w:w="130" w:type="dxa"/>
            </w:tcMar>
            <w:tcBorders>
              <w:top w:val="single" w:sz="4" w:color="CAD5DF"/>
              <w:left w:val="single" w:sz="4" w:color="CAD5DF"/>
              <w:bottom w:val="single" w:sz="4" w:color="CAD5DF"/>
              <w:right w:val="single" w:sz="4" w:color="CAD5DF"/>
            </w:tcBorders>
          </w:tcPr>
          <w:p>
            <w:pPr>
              <w:spacing w:after="0" w:before="0" w:line="252" w:lineRule="auto"/>
              <w:jc w:val="center"/>
            </w:pPr>
            <w:r/>
            <w:r>
              <w:rPr>
                <w:rFonts w:ascii="Aptos" w:hAnsi="Aptos"/>
                <w:b/>
                <w:color w:val="FFFFFF"/>
                <w:sz w:val="21"/>
              </w:rPr>
              <w:t>3</w:t>
            </w:r>
          </w:p>
        </w:tc>
        <w:tc>
          <w:tcPr>
            <w:tcW w:type="dxa" w:w="8813"/>
            <w:shd w:fill="FFFFFF"/>
            <w:vAlign w:val="center"/>
            <w:tcMar>
              <w:top w:w="90" w:type="dxa"/>
              <w:start w:w="140" w:type="dxa"/>
              <w:bottom w:w="90" w:type="dxa"/>
              <w:end w:w="140" w:type="dxa"/>
            </w:tcMar>
            <w:tcBorders>
              <w:top w:val="single" w:sz="4" w:color="CAD5DF"/>
              <w:left w:val="single" w:sz="4" w:color="CAD5DF"/>
              <w:bottom w:val="single" w:sz="4" w:color="CAD5DF"/>
              <w:right w:val="single" w:sz="4" w:color="CAD5DF"/>
            </w:tcBorders>
          </w:tcPr>
          <w:p>
            <w:pPr>
              <w:spacing w:after="20"/>
            </w:pPr>
            <w:r/>
            <w:r>
              <w:rPr>
                <w:rFonts w:ascii="Aptos" w:hAnsi="Aptos"/>
                <w:b/>
                <w:color w:val="12304A"/>
                <w:sz w:val="18"/>
              </w:rPr>
              <w:t>Presentaciones y registros</w:t>
            </w:r>
          </w:p>
          <w:p>
            <w:pPr>
              <w:spacing w:after="0" w:line="252" w:lineRule="auto"/>
            </w:pPr>
            <w:r>
              <w:rPr>
                <w:rFonts w:ascii="Aptos" w:hAnsi="Aptos"/>
                <w:color w:val="556372"/>
                <w:sz w:val="17"/>
              </w:rPr>
              <w:t>Las presentaciones describen formato y etiqueta; los registros guardan autorización, vigencia y cantidad.</w:t>
            </w:r>
          </w:p>
        </w:tc>
      </w:tr>
      <w:tr>
        <w:trPr>
          <w:cantSplit/>
        </w:trPr>
        <w:tc>
          <w:tcPr>
            <w:tcW w:type="dxa" w:w="835"/>
            <w:shd w:fill="00897B"/>
            <w:vAlign w:val="center"/>
            <w:tcMar>
              <w:top w:w="110" w:type="dxa"/>
              <w:start w:w="130" w:type="dxa"/>
              <w:bottom w:w="110" w:type="dxa"/>
              <w:end w:w="130" w:type="dxa"/>
            </w:tcMar>
            <w:tcBorders>
              <w:top w:val="single" w:sz="4" w:color="CAD5DF"/>
              <w:left w:val="single" w:sz="4" w:color="CAD5DF"/>
              <w:bottom w:val="single" w:sz="4" w:color="CAD5DF"/>
              <w:right w:val="single" w:sz="4" w:color="CAD5DF"/>
            </w:tcBorders>
          </w:tcPr>
          <w:p>
            <w:pPr>
              <w:spacing w:after="0" w:before="0" w:line="252" w:lineRule="auto"/>
              <w:jc w:val="center"/>
            </w:pPr>
            <w:r/>
            <w:r>
              <w:rPr>
                <w:rFonts w:ascii="Aptos" w:hAnsi="Aptos"/>
                <w:b/>
                <w:color w:val="FFFFFF"/>
                <w:sz w:val="21"/>
              </w:rPr>
              <w:t>4</w:t>
            </w:r>
          </w:p>
        </w:tc>
        <w:tc>
          <w:tcPr>
            <w:tcW w:type="dxa" w:w="8813"/>
            <w:shd w:fill="F2F5F7"/>
            <w:vAlign w:val="center"/>
            <w:tcMar>
              <w:top w:w="90" w:type="dxa"/>
              <w:start w:w="140" w:type="dxa"/>
              <w:bottom w:w="90" w:type="dxa"/>
              <w:end w:w="140" w:type="dxa"/>
            </w:tcMar>
            <w:tcBorders>
              <w:top w:val="single" w:sz="4" w:color="CAD5DF"/>
              <w:left w:val="single" w:sz="4" w:color="CAD5DF"/>
              <w:bottom w:val="single" w:sz="4" w:color="CAD5DF"/>
              <w:right w:val="single" w:sz="4" w:color="CAD5DF"/>
            </w:tcBorders>
          </w:tcPr>
          <w:p>
            <w:pPr>
              <w:spacing w:after="20"/>
            </w:pPr>
            <w:r/>
            <w:r>
              <w:rPr>
                <w:rFonts w:ascii="Aptos" w:hAnsi="Aptos"/>
                <w:b/>
                <w:color w:val="12304A"/>
                <w:sz w:val="18"/>
              </w:rPr>
              <w:t>Tabla certificados_registros</w:t>
            </w:r>
          </w:p>
          <w:p>
            <w:pPr>
              <w:spacing w:after="0" w:line="252" w:lineRule="auto"/>
            </w:pPr>
            <w:r>
              <w:rPr>
                <w:rFonts w:ascii="Aptos" w:hAnsi="Aptos"/>
                <w:color w:val="556372"/>
                <w:sz w:val="17"/>
              </w:rPr>
              <w:t>Relaciona cada registro creado con el certificado que originó la operación.</w:t>
            </w:r>
          </w:p>
        </w:tc>
      </w:tr>
      <w:tr>
        <w:trPr>
          <w:cantSplit/>
        </w:trPr>
        <w:tc>
          <w:tcPr>
            <w:tcW w:type="dxa" w:w="835"/>
            <w:shd w:fill="12304A"/>
            <w:vAlign w:val="center"/>
            <w:tcMar>
              <w:top w:w="110" w:type="dxa"/>
              <w:start w:w="130" w:type="dxa"/>
              <w:bottom w:w="110" w:type="dxa"/>
              <w:end w:w="130" w:type="dxa"/>
            </w:tcMar>
            <w:tcBorders>
              <w:top w:val="single" w:sz="4" w:color="CAD5DF"/>
              <w:left w:val="single" w:sz="4" w:color="CAD5DF"/>
              <w:bottom w:val="single" w:sz="4" w:color="CAD5DF"/>
              <w:right w:val="single" w:sz="4" w:color="CAD5DF"/>
            </w:tcBorders>
          </w:tcPr>
          <w:p>
            <w:pPr>
              <w:spacing w:after="0" w:before="0" w:line="252" w:lineRule="auto"/>
              <w:jc w:val="center"/>
            </w:pPr>
            <w:r/>
            <w:r>
              <w:rPr>
                <w:rFonts w:ascii="Aptos" w:hAnsi="Aptos"/>
                <w:b/>
                <w:color w:val="FFFFFF"/>
                <w:sz w:val="21"/>
              </w:rPr>
              <w:t>5</w:t>
            </w:r>
          </w:p>
        </w:tc>
        <w:tc>
          <w:tcPr>
            <w:tcW w:type="dxa" w:w="8813"/>
            <w:shd w:fill="FFFFFF"/>
            <w:vAlign w:val="center"/>
            <w:tcMar>
              <w:top w:w="90" w:type="dxa"/>
              <w:start w:w="140" w:type="dxa"/>
              <w:bottom w:w="90" w:type="dxa"/>
              <w:end w:w="140" w:type="dxa"/>
            </w:tcMar>
            <w:tcBorders>
              <w:top w:val="single" w:sz="4" w:color="CAD5DF"/>
              <w:left w:val="single" w:sz="4" w:color="CAD5DF"/>
              <w:bottom w:val="single" w:sz="4" w:color="CAD5DF"/>
              <w:right w:val="single" w:sz="4" w:color="CAD5DF"/>
            </w:tcBorders>
          </w:tcPr>
          <w:p>
            <w:pPr>
              <w:spacing w:after="20"/>
            </w:pPr>
            <w:r/>
            <w:r>
              <w:rPr>
                <w:rFonts w:ascii="Aptos" w:hAnsi="Aptos"/>
                <w:b/>
                <w:color w:val="12304A"/>
                <w:sz w:val="18"/>
              </w:rPr>
              <w:t>Detalle del trámite</w:t>
            </w:r>
          </w:p>
          <w:p>
            <w:pPr>
              <w:spacing w:after="0" w:line="252" w:lineRule="auto"/>
            </w:pPr>
            <w:r>
              <w:rPr>
                <w:rFonts w:ascii="Aptos" w:hAnsi="Aptos"/>
                <w:color w:val="556372"/>
                <w:sz w:val="17"/>
              </w:rPr>
              <w:t>Agrupa los registros por producto y muestra los productos asociados.</w:t>
            </w:r>
          </w:p>
        </w:tc>
      </w:tr>
    </w:tbl>
    <w:p>
      <w:pPr>
        <w:spacing w:after="0"/>
      </w:pPr>
    </w:p>
    <w:tbl>
      <w:tblPr>
        <w:tblW w:type="auto" w:w="0"/>
        <w:jc w:val="center"/>
        <w:tblLayout w:type="fixed"/>
        <w:tblLook w:firstColumn="1" w:firstRow="1" w:lastColumn="0" w:lastRow="0" w:noHBand="0" w:noVBand="1" w:val="04A0"/>
      </w:tblPr>
      <w:tblGrid>
        <w:gridCol w:w="9360"/>
      </w:tblGrid>
      <w:tr>
        <w:tc>
          <w:tcPr>
            <w:tcW w:type="dxa" w:w="9720"/>
            <w:shd w:fill="EAF2F8"/>
            <w:tcBorders>
              <w:top w:val="single" w:sz="5" w:color="12304A"/>
              <w:left w:val="single" w:sz="18" w:color="12304A"/>
              <w:bottom w:val="single" w:sz="5" w:color="12304A"/>
              <w:right w:val="single" w:sz="5" w:color="12304A"/>
            </w:tcBorders>
            <w:tcMar>
              <w:top w:w="150" w:type="dxa"/>
              <w:start w:w="190" w:type="dxa"/>
              <w:bottom w:w="150" w:type="dxa"/>
              <w:end w:w="190" w:type="dxa"/>
            </w:tcMar>
          </w:tcPr>
          <w:p>
            <w:pPr>
              <w:spacing w:after="60"/>
            </w:pPr>
            <w:r/>
            <w:r>
              <w:rPr>
                <w:rFonts w:ascii="Aptos Display" w:hAnsi="Aptos Display"/>
                <w:b/>
                <w:color w:val="12304A"/>
                <w:sz w:val="20"/>
              </w:rPr>
              <w:t>Los identificadores no se reinician</w:t>
            </w:r>
          </w:p>
          <w:p>
            <w:pPr>
              <w:spacing w:after="0" w:line="264" w:lineRule="auto"/>
            </w:pPr>
            <w:r>
              <w:rPr>
                <w:rFonts w:ascii="Aptos" w:hAnsi="Aptos"/>
                <w:color w:val="12304A"/>
                <w:sz w:val="18"/>
              </w:rPr>
              <w:t>Todas estas tablas conservan su id autoincremental. El flujo inserta filas nuevas y usa las llaves foráneas; no trunca tablas ni reinicia AUTO_INCREMENT.</w:t>
            </w:r>
          </w:p>
        </w:tc>
      </w:tr>
    </w:tbl>
    <w:p>
      <w:pPr>
        <w:spacing w:after="0"/>
      </w:pPr>
    </w:p>
    <w:p>
      <w:pPr>
        <w:pStyle w:val="Heading1"/>
        <w:keepNext/>
      </w:pPr>
      <w:r>
        <w:t>11. Flujo A: registrar un producto por separado</w:t>
      </w:r>
    </w:p>
    <w:p>
      <w:pPr>
        <w:keepLines w:val="0"/>
        <w:spacing w:after="80" w:line="269" w:lineRule="auto"/>
      </w:pPr>
      <w:r>
        <w:rPr>
          <w:rFonts w:ascii="Aptos" w:hAnsi="Aptos"/>
          <w:color w:val="556372"/>
          <w:sz w:val="18"/>
        </w:rPr>
        <w:t>Este flujo comienza en Menú &gt; Productos &gt; Nuevo producto. Según los permisos predeterminados, puede acceder el personal que tenga productos.ver; los roles externos Solicitante, Representante legal y Tramitador no lo reciben por defecto.</w:t>
      </w:r>
    </w:p>
    <w:p>
      <w:pPr>
        <w:pStyle w:val="ListNumber"/>
        <w:spacing w:after="56" w:line="259" w:lineRule="auto"/>
        <w:ind w:left="408" w:hanging="198"/>
      </w:pPr>
      <w:r>
        <w:rPr>
          <w:rFonts w:ascii="Aptos" w:hAnsi="Aptos"/>
          <w:color w:val="556372"/>
          <w:sz w:val="18"/>
        </w:rPr>
        <w:t>El usuario abre Productos y selecciona Nuevo producto.</w:t>
      </w:r>
    </w:p>
    <w:p>
      <w:pPr>
        <w:pStyle w:val="ListNumber"/>
        <w:spacing w:after="56" w:line="259" w:lineRule="auto"/>
        <w:ind w:left="408" w:hanging="198"/>
      </w:pPr>
      <w:r>
        <w:rPr>
          <w:rFonts w:ascii="Aptos" w:hAnsi="Aptos"/>
          <w:color w:val="556372"/>
          <w:sz w:val="18"/>
        </w:rPr>
        <w:t>Completa importador, código, nombre comercial, país, fabricante, tipo, clasificación opcional y estado.</w:t>
      </w:r>
    </w:p>
    <w:p>
      <w:pPr>
        <w:pStyle w:val="ListNumber"/>
        <w:spacing w:after="56" w:line="259" w:lineRule="auto"/>
        <w:ind w:left="408" w:hanging="198"/>
      </w:pPr>
      <w:r>
        <w:rPr>
          <w:rFonts w:ascii="Aptos" w:hAnsi="Aptos"/>
          <w:color w:val="556372"/>
          <w:sz w:val="18"/>
        </w:rPr>
        <w:t>Agrega ingredientes si corresponde. Cada ingrediente se relaciona con el producto y puede incluir porcentaje.</w:t>
      </w:r>
    </w:p>
    <w:p>
      <w:pPr>
        <w:pStyle w:val="ListNumber"/>
        <w:spacing w:after="56" w:line="259" w:lineRule="auto"/>
        <w:ind w:left="408" w:hanging="198"/>
      </w:pPr>
      <w:r>
        <w:rPr>
          <w:rFonts w:ascii="Aptos" w:hAnsi="Aptos"/>
          <w:color w:val="556372"/>
          <w:sz w:val="18"/>
        </w:rPr>
        <w:t>Agrega presentaciones si corresponde. Toda presentación nueva exige una etiqueta en PDF de hasta 5 MB.</w:t>
      </w:r>
    </w:p>
    <w:p>
      <w:pPr>
        <w:pStyle w:val="ListNumber"/>
        <w:spacing w:after="56" w:line="259" w:lineRule="auto"/>
        <w:ind w:left="408" w:hanging="198"/>
      </w:pPr>
      <w:r>
        <w:rPr>
          <w:rFonts w:ascii="Aptos" w:hAnsi="Aptos"/>
          <w:color w:val="556372"/>
          <w:sz w:val="18"/>
        </w:rPr>
        <w:t>Puede agregar registros de autorización, pero en este flujo no son obligatorios.</w:t>
      </w:r>
    </w:p>
    <w:p>
      <w:pPr>
        <w:pStyle w:val="ListNumber"/>
        <w:spacing w:after="56" w:line="259" w:lineRule="auto"/>
        <w:ind w:left="408" w:hanging="198"/>
      </w:pPr>
      <w:r>
        <w:rPr>
          <w:rFonts w:ascii="Aptos" w:hAnsi="Aptos"/>
          <w:color w:val="556372"/>
          <w:sz w:val="18"/>
        </w:rPr>
        <w:t>Al guardar, el sistema ejecuta toda la operación dentro de una transacción de base de datos.</w:t>
      </w:r>
    </w:p>
    <w:p>
      <w:pPr>
        <w:pStyle w:val="ListNumber"/>
        <w:spacing w:after="56" w:line="259" w:lineRule="auto"/>
        <w:ind w:left="408" w:hanging="198"/>
      </w:pPr>
      <w:r>
        <w:rPr>
          <w:rFonts w:ascii="Aptos" w:hAnsi="Aptos"/>
          <w:color w:val="556372"/>
          <w:sz w:val="18"/>
        </w:rPr>
        <w:t>Si todo es válido, vuelve al listado general de Productos.</w:t>
      </w:r>
    </w:p>
    <w:tbl>
      <w:tblPr>
        <w:tblStyle w:val="TableGrid"/>
        <w:tblW w:type="auto" w:w="0"/>
        <w:jc w:val="center"/>
        <w:tblLayout w:type="fixed"/>
        <w:tblLook w:firstColumn="1" w:firstRow="1" w:lastColumn="0" w:lastRow="0" w:noHBand="0" w:noVBand="1" w:val="04A0"/>
      </w:tblPr>
      <w:tblGrid>
        <w:gridCol w:w="3120"/>
        <w:gridCol w:w="3120"/>
        <w:gridCol w:w="3120"/>
      </w:tblGrid>
      <w:tr>
        <w:trPr>
          <w:cantSplit/>
          <w:tblHeader w:val="true"/>
        </w:trPr>
        <w:tc>
          <w:tcPr>
            <w:tcW w:type="dxa" w:w="2232"/>
            <w:vAlign w:val="center"/>
            <w:tcMar>
              <w:top w:w="110" w:type="dxa"/>
              <w:start w:w="130" w:type="dxa"/>
              <w:bottom w:w="110" w:type="dxa"/>
              <w:end w:w="130" w:type="dxa"/>
            </w:tcMar>
            <w:shd w:fill="12304A"/>
            <w:tcBorders>
              <w:top w:val="single" w:sz="4" w:color="CAD5DF"/>
              <w:left w:val="single" w:sz="4" w:color="CAD5DF"/>
              <w:bottom w:val="single" w:sz="4" w:color="CAD5DF"/>
              <w:right w:val="single" w:sz="4" w:color="CAD5DF"/>
            </w:tcBorders>
          </w:tcPr>
          <w:p>
            <w:pPr>
              <w:spacing w:after="0" w:before="0" w:line="252" w:lineRule="auto"/>
            </w:pPr>
            <w:r>
              <w:rPr>
                <w:b/>
                <w:color w:val="FFFFFF"/>
              </w:rPr>
            </w:r>
            <w:r>
              <w:rPr>
                <w:rFonts w:ascii="Aptos" w:hAnsi="Aptos"/>
                <w:b/>
                <w:color w:val="FFFFFF"/>
                <w:sz w:val="16"/>
              </w:rPr>
              <w:t>Elemento</w:t>
            </w:r>
          </w:p>
        </w:tc>
        <w:tc>
          <w:tcPr>
            <w:tcW w:type="dxa" w:w="1584"/>
            <w:vAlign w:val="center"/>
            <w:tcMar>
              <w:top w:w="110" w:type="dxa"/>
              <w:start w:w="130" w:type="dxa"/>
              <w:bottom w:w="110" w:type="dxa"/>
              <w:end w:w="130" w:type="dxa"/>
            </w:tcMar>
            <w:shd w:fill="12304A"/>
            <w:tcBorders>
              <w:top w:val="single" w:sz="4" w:color="CAD5DF"/>
              <w:left w:val="single" w:sz="4" w:color="CAD5DF"/>
              <w:bottom w:val="single" w:sz="4" w:color="CAD5DF"/>
              <w:right w:val="single" w:sz="4" w:color="CAD5DF"/>
            </w:tcBorders>
          </w:tcPr>
          <w:p>
            <w:pPr>
              <w:spacing w:after="0" w:before="0" w:line="252" w:lineRule="auto"/>
            </w:pPr>
            <w:r>
              <w:rPr>
                <w:b/>
                <w:color w:val="FFFFFF"/>
              </w:rPr>
            </w:r>
            <w:r>
              <w:rPr>
                <w:rFonts w:ascii="Aptos" w:hAnsi="Aptos"/>
                <w:b/>
                <w:color w:val="FFFFFF"/>
                <w:sz w:val="16"/>
              </w:rPr>
              <w:t>¿Se guarda?</w:t>
            </w:r>
          </w:p>
        </w:tc>
        <w:tc>
          <w:tcPr>
            <w:tcW w:type="dxa" w:w="5832"/>
            <w:vAlign w:val="center"/>
            <w:tcMar>
              <w:top w:w="110" w:type="dxa"/>
              <w:start w:w="130" w:type="dxa"/>
              <w:bottom w:w="110" w:type="dxa"/>
              <w:end w:w="130" w:type="dxa"/>
            </w:tcMar>
            <w:shd w:fill="12304A"/>
            <w:tcBorders>
              <w:top w:val="single" w:sz="4" w:color="CAD5DF"/>
              <w:left w:val="single" w:sz="4" w:color="CAD5DF"/>
              <w:bottom w:val="single" w:sz="4" w:color="CAD5DF"/>
              <w:right w:val="single" w:sz="4" w:color="CAD5DF"/>
            </w:tcBorders>
          </w:tcPr>
          <w:p>
            <w:pPr>
              <w:spacing w:after="0" w:before="0" w:line="252" w:lineRule="auto"/>
            </w:pPr>
            <w:r>
              <w:rPr>
                <w:b/>
                <w:color w:val="FFFFFF"/>
              </w:rPr>
            </w:r>
            <w:r>
              <w:rPr>
                <w:rFonts w:ascii="Aptos" w:hAnsi="Aptos"/>
                <w:b/>
                <w:color w:val="FFFFFF"/>
                <w:sz w:val="16"/>
              </w:rPr>
              <w:t>Condición</w:t>
            </w:r>
          </w:p>
        </w:tc>
      </w:tr>
      <w:tr>
        <w:trPr>
          <w:cantSplit/>
        </w:trPr>
        <w:tc>
          <w:tcPr>
            <w:tcW w:type="dxa" w:w="2232"/>
            <w:vAlign w:val="center"/>
            <w:tcMar>
              <w:top w:w="110" w:type="dxa"/>
              <w:start w:w="130" w:type="dxa"/>
              <w:bottom w:w="110" w:type="dxa"/>
              <w:end w:w="130" w:type="dxa"/>
            </w:tcMar>
            <w:tcBorders>
              <w:top w:val="single" w:sz="4" w:color="CAD5DF"/>
              <w:left w:val="single" w:sz="4" w:color="CAD5DF"/>
              <w:bottom w:val="single" w:sz="4" w:color="CAD5DF"/>
              <w:right w:val="single" w:sz="4" w:color="CAD5DF"/>
            </w:tcBorders>
          </w:tcPr>
          <w:p>
            <w:pPr>
              <w:spacing w:after="0" w:before="0" w:line="252" w:lineRule="auto"/>
            </w:pPr>
            <w:r>
              <w:rPr>
                <w:b/>
              </w:rPr>
            </w:r>
            <w:r>
              <w:rPr>
                <w:rFonts w:ascii="Aptos" w:hAnsi="Aptos"/>
                <w:b w:val="0"/>
                <w:color w:val="12304A"/>
                <w:sz w:val="16"/>
              </w:rPr>
              <w:t>productos</w:t>
            </w:r>
          </w:p>
        </w:tc>
        <w:tc>
          <w:tcPr>
            <w:tcW w:type="dxa" w:w="1584"/>
            <w:vAlign w:val="center"/>
            <w:tcMar>
              <w:top w:w="110" w:type="dxa"/>
              <w:start w:w="130" w:type="dxa"/>
              <w:bottom w:w="110" w:type="dxa"/>
              <w:end w:w="130" w:type="dxa"/>
            </w:tcMar>
            <w:tcBorders>
              <w:top w:val="single" w:sz="4" w:color="CAD5DF"/>
              <w:left w:val="single" w:sz="4" w:color="CAD5DF"/>
              <w:bottom w:val="single" w:sz="4" w:color="CAD5DF"/>
              <w:right w:val="single" w:sz="4" w:color="CAD5DF"/>
            </w:tcBorders>
          </w:tcPr>
          <w:p>
            <w:pPr>
              <w:spacing w:after="0" w:before="0" w:line="252" w:lineRule="auto"/>
            </w:pPr>
            <w:r/>
            <w:r>
              <w:rPr>
                <w:rFonts w:ascii="Aptos" w:hAnsi="Aptos"/>
                <w:b w:val="0"/>
                <w:color w:val="556372"/>
                <w:sz w:val="16"/>
              </w:rPr>
              <w:t>Sí</w:t>
            </w:r>
          </w:p>
        </w:tc>
        <w:tc>
          <w:tcPr>
            <w:tcW w:type="dxa" w:w="5832"/>
            <w:vAlign w:val="center"/>
            <w:tcMar>
              <w:top w:w="110" w:type="dxa"/>
              <w:start w:w="130" w:type="dxa"/>
              <w:bottom w:w="110" w:type="dxa"/>
              <w:end w:w="130" w:type="dxa"/>
            </w:tcMar>
            <w:tcBorders>
              <w:top w:val="single" w:sz="4" w:color="CAD5DF"/>
              <w:left w:val="single" w:sz="4" w:color="CAD5DF"/>
              <w:bottom w:val="single" w:sz="4" w:color="CAD5DF"/>
              <w:right w:val="single" w:sz="4" w:color="CAD5DF"/>
            </w:tcBorders>
          </w:tcPr>
          <w:p>
            <w:pPr>
              <w:spacing w:after="0" w:before="0" w:line="252" w:lineRule="auto"/>
            </w:pPr>
            <w:r/>
            <w:r>
              <w:rPr>
                <w:rFonts w:ascii="Aptos" w:hAnsi="Aptos"/>
                <w:b w:val="0"/>
                <w:color w:val="556372"/>
                <w:sz w:val="16"/>
              </w:rPr>
              <w:t>Siempre se crea una fila nueva.</w:t>
            </w:r>
          </w:p>
        </w:tc>
      </w:tr>
      <w:tr>
        <w:trPr>
          <w:cantSplit/>
        </w:trPr>
        <w:tc>
          <w:tcPr>
            <w:tcW w:type="dxa" w:w="2232"/>
            <w:vAlign w:val="center"/>
            <w:tcMar>
              <w:top w:w="110" w:type="dxa"/>
              <w:start w:w="130" w:type="dxa"/>
              <w:bottom w:w="110" w:type="dxa"/>
              <w:end w:w="130" w:type="dxa"/>
            </w:tcMar>
            <w:shd w:fill="F2F5F7"/>
            <w:tcBorders>
              <w:top w:val="single" w:sz="4" w:color="CAD5DF"/>
              <w:left w:val="single" w:sz="4" w:color="CAD5DF"/>
              <w:bottom w:val="single" w:sz="4" w:color="CAD5DF"/>
              <w:right w:val="single" w:sz="4" w:color="CAD5DF"/>
            </w:tcBorders>
          </w:tcPr>
          <w:p>
            <w:pPr>
              <w:spacing w:after="0" w:before="0" w:line="252" w:lineRule="auto"/>
            </w:pPr>
            <w:r>
              <w:rPr>
                <w:b/>
              </w:rPr>
            </w:r>
            <w:r>
              <w:rPr>
                <w:rFonts w:ascii="Aptos" w:hAnsi="Aptos"/>
                <w:b w:val="0"/>
                <w:color w:val="12304A"/>
                <w:sz w:val="16"/>
              </w:rPr>
              <w:t>ingredientes_productos</w:t>
            </w:r>
          </w:p>
        </w:tc>
        <w:tc>
          <w:tcPr>
            <w:tcW w:type="dxa" w:w="1584"/>
            <w:vAlign w:val="center"/>
            <w:tcMar>
              <w:top w:w="110" w:type="dxa"/>
              <w:start w:w="130" w:type="dxa"/>
              <w:bottom w:w="110" w:type="dxa"/>
              <w:end w:w="130" w:type="dxa"/>
            </w:tcMar>
            <w:shd w:fill="F2F5F7"/>
            <w:tcBorders>
              <w:top w:val="single" w:sz="4" w:color="CAD5DF"/>
              <w:left w:val="single" w:sz="4" w:color="CAD5DF"/>
              <w:bottom w:val="single" w:sz="4" w:color="CAD5DF"/>
              <w:right w:val="single" w:sz="4" w:color="CAD5DF"/>
            </w:tcBorders>
          </w:tcPr>
          <w:p>
            <w:pPr>
              <w:spacing w:after="0" w:before="0" w:line="252" w:lineRule="auto"/>
            </w:pPr>
            <w:r/>
            <w:r>
              <w:rPr>
                <w:rFonts w:ascii="Aptos" w:hAnsi="Aptos"/>
                <w:b w:val="0"/>
                <w:color w:val="556372"/>
                <w:sz w:val="16"/>
              </w:rPr>
              <w:t>Opcional</w:t>
            </w:r>
          </w:p>
        </w:tc>
        <w:tc>
          <w:tcPr>
            <w:tcW w:type="dxa" w:w="5832"/>
            <w:vAlign w:val="center"/>
            <w:tcMar>
              <w:top w:w="110" w:type="dxa"/>
              <w:start w:w="130" w:type="dxa"/>
              <w:bottom w:w="110" w:type="dxa"/>
              <w:end w:w="130" w:type="dxa"/>
            </w:tcMar>
            <w:shd w:fill="F2F5F7"/>
            <w:tcBorders>
              <w:top w:val="single" w:sz="4" w:color="CAD5DF"/>
              <w:left w:val="single" w:sz="4" w:color="CAD5DF"/>
              <w:bottom w:val="single" w:sz="4" w:color="CAD5DF"/>
              <w:right w:val="single" w:sz="4" w:color="CAD5DF"/>
            </w:tcBorders>
          </w:tcPr>
          <w:p>
            <w:pPr>
              <w:spacing w:after="0" w:before="0" w:line="252" w:lineRule="auto"/>
            </w:pPr>
            <w:r/>
            <w:r>
              <w:rPr>
                <w:rFonts w:ascii="Aptos" w:hAnsi="Aptos"/>
                <w:b w:val="0"/>
                <w:color w:val="556372"/>
                <w:sz w:val="16"/>
              </w:rPr>
              <w:t>Solo por cada ingrediente agregado.</w:t>
            </w:r>
          </w:p>
        </w:tc>
      </w:tr>
      <w:tr>
        <w:trPr>
          <w:cantSplit/>
        </w:trPr>
        <w:tc>
          <w:tcPr>
            <w:tcW w:type="dxa" w:w="2232"/>
            <w:vAlign w:val="center"/>
            <w:tcMar>
              <w:top w:w="110" w:type="dxa"/>
              <w:start w:w="130" w:type="dxa"/>
              <w:bottom w:w="110" w:type="dxa"/>
              <w:end w:w="130" w:type="dxa"/>
            </w:tcMar>
            <w:tcBorders>
              <w:top w:val="single" w:sz="4" w:color="CAD5DF"/>
              <w:left w:val="single" w:sz="4" w:color="CAD5DF"/>
              <w:bottom w:val="single" w:sz="4" w:color="CAD5DF"/>
              <w:right w:val="single" w:sz="4" w:color="CAD5DF"/>
            </w:tcBorders>
          </w:tcPr>
          <w:p>
            <w:pPr>
              <w:spacing w:after="0" w:before="0" w:line="252" w:lineRule="auto"/>
            </w:pPr>
            <w:r>
              <w:rPr>
                <w:b/>
              </w:rPr>
            </w:r>
            <w:r>
              <w:rPr>
                <w:rFonts w:ascii="Aptos" w:hAnsi="Aptos"/>
                <w:b w:val="0"/>
                <w:color w:val="12304A"/>
                <w:sz w:val="16"/>
              </w:rPr>
              <w:t>presentaciones</w:t>
            </w:r>
          </w:p>
        </w:tc>
        <w:tc>
          <w:tcPr>
            <w:tcW w:type="dxa" w:w="1584"/>
            <w:vAlign w:val="center"/>
            <w:tcMar>
              <w:top w:w="110" w:type="dxa"/>
              <w:start w:w="130" w:type="dxa"/>
              <w:bottom w:w="110" w:type="dxa"/>
              <w:end w:w="130" w:type="dxa"/>
            </w:tcMar>
            <w:tcBorders>
              <w:top w:val="single" w:sz="4" w:color="CAD5DF"/>
              <w:left w:val="single" w:sz="4" w:color="CAD5DF"/>
              <w:bottom w:val="single" w:sz="4" w:color="CAD5DF"/>
              <w:right w:val="single" w:sz="4" w:color="CAD5DF"/>
            </w:tcBorders>
          </w:tcPr>
          <w:p>
            <w:pPr>
              <w:spacing w:after="0" w:before="0" w:line="252" w:lineRule="auto"/>
            </w:pPr>
            <w:r/>
            <w:r>
              <w:rPr>
                <w:rFonts w:ascii="Aptos" w:hAnsi="Aptos"/>
                <w:b w:val="0"/>
                <w:color w:val="556372"/>
                <w:sz w:val="16"/>
              </w:rPr>
              <w:t>Opcional</w:t>
            </w:r>
          </w:p>
        </w:tc>
        <w:tc>
          <w:tcPr>
            <w:tcW w:type="dxa" w:w="5832"/>
            <w:vAlign w:val="center"/>
            <w:tcMar>
              <w:top w:w="110" w:type="dxa"/>
              <w:start w:w="130" w:type="dxa"/>
              <w:bottom w:w="110" w:type="dxa"/>
              <w:end w:w="130" w:type="dxa"/>
            </w:tcMar>
            <w:tcBorders>
              <w:top w:val="single" w:sz="4" w:color="CAD5DF"/>
              <w:left w:val="single" w:sz="4" w:color="CAD5DF"/>
              <w:bottom w:val="single" w:sz="4" w:color="CAD5DF"/>
              <w:right w:val="single" w:sz="4" w:color="CAD5DF"/>
            </w:tcBorders>
          </w:tcPr>
          <w:p>
            <w:pPr>
              <w:spacing w:after="0" w:before="0" w:line="252" w:lineRule="auto"/>
            </w:pPr>
            <w:r/>
            <w:r>
              <w:rPr>
                <w:rFonts w:ascii="Aptos" w:hAnsi="Aptos"/>
                <w:b w:val="0"/>
                <w:color w:val="556372"/>
                <w:sz w:val="16"/>
              </w:rPr>
              <w:t>Solo si se agregan presentaciones nuevas.</w:t>
            </w:r>
          </w:p>
        </w:tc>
      </w:tr>
      <w:tr>
        <w:trPr>
          <w:cantSplit/>
        </w:trPr>
        <w:tc>
          <w:tcPr>
            <w:tcW w:type="dxa" w:w="2232"/>
            <w:vAlign w:val="center"/>
            <w:tcMar>
              <w:top w:w="110" w:type="dxa"/>
              <w:start w:w="130" w:type="dxa"/>
              <w:bottom w:w="110" w:type="dxa"/>
              <w:end w:w="130" w:type="dxa"/>
            </w:tcMar>
            <w:shd w:fill="F2F5F7"/>
            <w:tcBorders>
              <w:top w:val="single" w:sz="4" w:color="CAD5DF"/>
              <w:left w:val="single" w:sz="4" w:color="CAD5DF"/>
              <w:bottom w:val="single" w:sz="4" w:color="CAD5DF"/>
              <w:right w:val="single" w:sz="4" w:color="CAD5DF"/>
            </w:tcBorders>
          </w:tcPr>
          <w:p>
            <w:pPr>
              <w:spacing w:after="0" w:before="0" w:line="252" w:lineRule="auto"/>
            </w:pPr>
            <w:r>
              <w:rPr>
                <w:b/>
              </w:rPr>
            </w:r>
            <w:r>
              <w:rPr>
                <w:rFonts w:ascii="Aptos" w:hAnsi="Aptos"/>
                <w:b w:val="0"/>
                <w:color w:val="12304A"/>
                <w:sz w:val="16"/>
              </w:rPr>
              <w:t>registros</w:t>
            </w:r>
          </w:p>
        </w:tc>
        <w:tc>
          <w:tcPr>
            <w:tcW w:type="dxa" w:w="1584"/>
            <w:vAlign w:val="center"/>
            <w:tcMar>
              <w:top w:w="110" w:type="dxa"/>
              <w:start w:w="130" w:type="dxa"/>
              <w:bottom w:w="110" w:type="dxa"/>
              <w:end w:w="130" w:type="dxa"/>
            </w:tcMar>
            <w:shd w:fill="F2F5F7"/>
            <w:tcBorders>
              <w:top w:val="single" w:sz="4" w:color="CAD5DF"/>
              <w:left w:val="single" w:sz="4" w:color="CAD5DF"/>
              <w:bottom w:val="single" w:sz="4" w:color="CAD5DF"/>
              <w:right w:val="single" w:sz="4" w:color="CAD5DF"/>
            </w:tcBorders>
          </w:tcPr>
          <w:p>
            <w:pPr>
              <w:spacing w:after="0" w:before="0" w:line="252" w:lineRule="auto"/>
            </w:pPr>
            <w:r/>
            <w:r>
              <w:rPr>
                <w:rFonts w:ascii="Aptos" w:hAnsi="Aptos"/>
                <w:b w:val="0"/>
                <w:color w:val="556372"/>
                <w:sz w:val="16"/>
              </w:rPr>
              <w:t>Opcional</w:t>
            </w:r>
          </w:p>
        </w:tc>
        <w:tc>
          <w:tcPr>
            <w:tcW w:type="dxa" w:w="5832"/>
            <w:vAlign w:val="center"/>
            <w:tcMar>
              <w:top w:w="110" w:type="dxa"/>
              <w:start w:w="130" w:type="dxa"/>
              <w:bottom w:w="110" w:type="dxa"/>
              <w:end w:w="130" w:type="dxa"/>
            </w:tcMar>
            <w:shd w:fill="F2F5F7"/>
            <w:tcBorders>
              <w:top w:val="single" w:sz="4" w:color="CAD5DF"/>
              <w:left w:val="single" w:sz="4" w:color="CAD5DF"/>
              <w:bottom w:val="single" w:sz="4" w:color="CAD5DF"/>
              <w:right w:val="single" w:sz="4" w:color="CAD5DF"/>
            </w:tcBorders>
          </w:tcPr>
          <w:p>
            <w:pPr>
              <w:spacing w:after="0" w:before="0" w:line="252" w:lineRule="auto"/>
            </w:pPr>
            <w:r/>
            <w:r>
              <w:rPr>
                <w:rFonts w:ascii="Aptos" w:hAnsi="Aptos"/>
                <w:b w:val="0"/>
                <w:color w:val="556372"/>
                <w:sz w:val="16"/>
              </w:rPr>
              <w:t>Solo si se agregan autorizaciones.</w:t>
            </w:r>
          </w:p>
        </w:tc>
      </w:tr>
      <w:tr>
        <w:trPr>
          <w:cantSplit/>
        </w:trPr>
        <w:tc>
          <w:tcPr>
            <w:tcW w:type="dxa" w:w="2232"/>
            <w:vAlign w:val="center"/>
            <w:tcMar>
              <w:top w:w="110" w:type="dxa"/>
              <w:start w:w="130" w:type="dxa"/>
              <w:bottom w:w="110" w:type="dxa"/>
              <w:end w:w="130" w:type="dxa"/>
            </w:tcMar>
            <w:tcBorders>
              <w:top w:val="single" w:sz="4" w:color="CAD5DF"/>
              <w:left w:val="single" w:sz="4" w:color="CAD5DF"/>
              <w:bottom w:val="single" w:sz="4" w:color="CAD5DF"/>
              <w:right w:val="single" w:sz="4" w:color="CAD5DF"/>
            </w:tcBorders>
          </w:tcPr>
          <w:p>
            <w:pPr>
              <w:spacing w:after="0" w:before="0" w:line="252" w:lineRule="auto"/>
            </w:pPr>
            <w:r>
              <w:rPr>
                <w:b/>
              </w:rPr>
            </w:r>
            <w:r>
              <w:rPr>
                <w:rFonts w:ascii="Aptos" w:hAnsi="Aptos"/>
                <w:b w:val="0"/>
                <w:color w:val="12304A"/>
                <w:sz w:val="16"/>
              </w:rPr>
              <w:t>certificados_registros</w:t>
            </w:r>
          </w:p>
        </w:tc>
        <w:tc>
          <w:tcPr>
            <w:tcW w:type="dxa" w:w="1584"/>
            <w:vAlign w:val="center"/>
            <w:tcMar>
              <w:top w:w="110" w:type="dxa"/>
              <w:start w:w="130" w:type="dxa"/>
              <w:bottom w:w="110" w:type="dxa"/>
              <w:end w:w="130" w:type="dxa"/>
            </w:tcMar>
            <w:tcBorders>
              <w:top w:val="single" w:sz="4" w:color="CAD5DF"/>
              <w:left w:val="single" w:sz="4" w:color="CAD5DF"/>
              <w:bottom w:val="single" w:sz="4" w:color="CAD5DF"/>
              <w:right w:val="single" w:sz="4" w:color="CAD5DF"/>
            </w:tcBorders>
          </w:tcPr>
          <w:p>
            <w:pPr>
              <w:spacing w:after="0" w:before="0" w:line="252" w:lineRule="auto"/>
            </w:pPr>
            <w:r/>
            <w:r>
              <w:rPr>
                <w:rFonts w:ascii="Aptos" w:hAnsi="Aptos"/>
                <w:b w:val="0"/>
                <w:color w:val="556372"/>
                <w:sz w:val="16"/>
              </w:rPr>
              <w:t>No</w:t>
            </w:r>
          </w:p>
        </w:tc>
        <w:tc>
          <w:tcPr>
            <w:tcW w:type="dxa" w:w="5832"/>
            <w:vAlign w:val="center"/>
            <w:tcMar>
              <w:top w:w="110" w:type="dxa"/>
              <w:start w:w="130" w:type="dxa"/>
              <w:bottom w:w="110" w:type="dxa"/>
              <w:end w:w="130" w:type="dxa"/>
            </w:tcMar>
            <w:tcBorders>
              <w:top w:val="single" w:sz="4" w:color="CAD5DF"/>
              <w:left w:val="single" w:sz="4" w:color="CAD5DF"/>
              <w:bottom w:val="single" w:sz="4" w:color="CAD5DF"/>
              <w:right w:val="single" w:sz="4" w:color="CAD5DF"/>
            </w:tcBorders>
          </w:tcPr>
          <w:p>
            <w:pPr>
              <w:spacing w:after="0" w:before="0" w:line="252" w:lineRule="auto"/>
            </w:pPr>
            <w:r/>
            <w:r>
              <w:rPr>
                <w:rFonts w:ascii="Aptos" w:hAnsi="Aptos"/>
                <w:b w:val="0"/>
                <w:color w:val="556372"/>
                <w:sz w:val="16"/>
              </w:rPr>
              <w:t>No existe form_id_certificado en el origen.</w:t>
            </w:r>
          </w:p>
        </w:tc>
      </w:tr>
      <w:tr>
        <w:trPr>
          <w:cantSplit/>
        </w:trPr>
        <w:tc>
          <w:tcPr>
            <w:tcW w:type="dxa" w:w="2232"/>
            <w:vAlign w:val="center"/>
            <w:tcMar>
              <w:top w:w="110" w:type="dxa"/>
              <w:start w:w="130" w:type="dxa"/>
              <w:bottom w:w="110" w:type="dxa"/>
              <w:end w:w="130" w:type="dxa"/>
            </w:tcMar>
            <w:shd w:fill="F2F5F7"/>
            <w:tcBorders>
              <w:top w:val="single" w:sz="4" w:color="CAD5DF"/>
              <w:left w:val="single" w:sz="4" w:color="CAD5DF"/>
              <w:bottom w:val="single" w:sz="4" w:color="CAD5DF"/>
              <w:right w:val="single" w:sz="4" w:color="CAD5DF"/>
            </w:tcBorders>
          </w:tcPr>
          <w:p>
            <w:pPr>
              <w:spacing w:after="0" w:before="0" w:line="252" w:lineRule="auto"/>
            </w:pPr>
            <w:r>
              <w:rPr>
                <w:b/>
              </w:rPr>
            </w:r>
            <w:r>
              <w:rPr>
                <w:rFonts w:ascii="Aptos" w:hAnsi="Aptos"/>
                <w:b w:val="0"/>
                <w:color w:val="12304A"/>
                <w:sz w:val="16"/>
              </w:rPr>
              <w:t>Archivo de etiqueta</w:t>
            </w:r>
          </w:p>
        </w:tc>
        <w:tc>
          <w:tcPr>
            <w:tcW w:type="dxa" w:w="1584"/>
            <w:vAlign w:val="center"/>
            <w:tcMar>
              <w:top w:w="110" w:type="dxa"/>
              <w:start w:w="130" w:type="dxa"/>
              <w:bottom w:w="110" w:type="dxa"/>
              <w:end w:w="130" w:type="dxa"/>
            </w:tcMar>
            <w:shd w:fill="F2F5F7"/>
            <w:tcBorders>
              <w:top w:val="single" w:sz="4" w:color="CAD5DF"/>
              <w:left w:val="single" w:sz="4" w:color="CAD5DF"/>
              <w:bottom w:val="single" w:sz="4" w:color="CAD5DF"/>
              <w:right w:val="single" w:sz="4" w:color="CAD5DF"/>
            </w:tcBorders>
          </w:tcPr>
          <w:p>
            <w:pPr>
              <w:spacing w:after="0" w:before="0" w:line="252" w:lineRule="auto"/>
            </w:pPr>
            <w:r/>
            <w:r>
              <w:rPr>
                <w:rFonts w:ascii="Aptos" w:hAnsi="Aptos"/>
                <w:b w:val="0"/>
                <w:color w:val="556372"/>
                <w:sz w:val="16"/>
              </w:rPr>
              <w:t>Opcional</w:t>
            </w:r>
          </w:p>
        </w:tc>
        <w:tc>
          <w:tcPr>
            <w:tcW w:type="dxa" w:w="5832"/>
            <w:vAlign w:val="center"/>
            <w:tcMar>
              <w:top w:w="110" w:type="dxa"/>
              <w:start w:w="130" w:type="dxa"/>
              <w:bottom w:w="110" w:type="dxa"/>
              <w:end w:w="130" w:type="dxa"/>
            </w:tcMar>
            <w:shd w:fill="F2F5F7"/>
            <w:tcBorders>
              <w:top w:val="single" w:sz="4" w:color="CAD5DF"/>
              <w:left w:val="single" w:sz="4" w:color="CAD5DF"/>
              <w:bottom w:val="single" w:sz="4" w:color="CAD5DF"/>
              <w:right w:val="single" w:sz="4" w:color="CAD5DF"/>
            </w:tcBorders>
          </w:tcPr>
          <w:p>
            <w:pPr>
              <w:spacing w:after="0" w:before="0" w:line="252" w:lineRule="auto"/>
            </w:pPr>
            <w:r/>
            <w:r>
              <w:rPr>
                <w:rFonts w:ascii="Aptos" w:hAnsi="Aptos"/>
                <w:b w:val="0"/>
                <w:color w:val="556372"/>
                <w:sz w:val="16"/>
              </w:rPr>
              <w:t>Se guarda en storage/app/public/productos/etiquetas.</w:t>
            </w:r>
          </w:p>
        </w:tc>
      </w:tr>
    </w:tbl>
    <w:p>
      <w:pPr>
        <w:spacing w:after="0"/>
      </w:pPr>
    </w:p>
    <w:tbl>
      <w:tblPr>
        <w:tblW w:type="auto" w:w="0"/>
        <w:jc w:val="center"/>
        <w:tblLayout w:type="fixed"/>
        <w:tblLook w:firstColumn="1" w:firstRow="1" w:lastColumn="0" w:lastRow="0" w:noHBand="0" w:noVBand="1" w:val="04A0"/>
      </w:tblPr>
      <w:tblGrid>
        <w:gridCol w:w="9360"/>
      </w:tblGrid>
      <w:tr>
        <w:tc>
          <w:tcPr>
            <w:tcW w:type="dxa" w:w="9720"/>
            <w:shd w:fill="FFF4D6"/>
            <w:tcBorders>
              <w:top w:val="single" w:sz="5" w:color="C47A00"/>
              <w:left w:val="single" w:sz="18" w:color="C47A00"/>
              <w:bottom w:val="single" w:sz="5" w:color="C47A00"/>
              <w:right w:val="single" w:sz="5" w:color="C47A00"/>
            </w:tcBorders>
            <w:tcMar>
              <w:top w:w="150" w:type="dxa"/>
              <w:start w:w="190" w:type="dxa"/>
              <w:bottom w:w="150" w:type="dxa"/>
              <w:end w:w="190" w:type="dxa"/>
            </w:tcMar>
          </w:tcPr>
          <w:p>
            <w:pPr>
              <w:spacing w:after="60"/>
            </w:pPr>
            <w:r/>
            <w:r>
              <w:rPr>
                <w:rFonts w:ascii="Aptos Display" w:hAnsi="Aptos Display"/>
                <w:b/>
                <w:color w:val="C47A00"/>
                <w:sz w:val="20"/>
              </w:rPr>
              <w:t>Resultado del flujo separado</w:t>
            </w:r>
          </w:p>
          <w:p>
            <w:pPr>
              <w:spacing w:after="0" w:line="264" w:lineRule="auto"/>
            </w:pPr>
            <w:r>
              <w:rPr>
                <w:rFonts w:ascii="Aptos" w:hAnsi="Aptos"/>
                <w:color w:val="12304A"/>
                <w:sz w:val="18"/>
              </w:rPr>
              <w:t>El producto queda disponible en el catálogo general, pero no aparecerá en “Productos asociados” de ningún trámite. Tener un registro de autorización tampoco crea automáticamente la relación con un certificado.</w:t>
            </w:r>
          </w:p>
        </w:tc>
      </w:tr>
    </w:tbl>
    <w:p>
      <w:pPr>
        <w:spacing w:after="0"/>
      </w:pPr>
    </w:p>
    <w:p>
      <w:pPr>
        <w:pStyle w:val="Heading2"/>
        <w:keepNext/>
      </w:pPr>
      <w:r>
        <w:t>11.1. Qué puede hacerse después</w:t>
      </w:r>
    </w:p>
    <w:p>
      <w:pPr>
        <w:pStyle w:val="ListBullet"/>
        <w:spacing w:after="50" w:line="259" w:lineRule="auto"/>
        <w:ind w:left="340" w:hanging="142"/>
      </w:pPr>
      <w:r>
        <w:rPr>
          <w:rFonts w:ascii="Aptos" w:hAnsi="Aptos"/>
          <w:color w:val="556372"/>
          <w:sz w:val="18"/>
        </w:rPr>
        <w:t>El listado muestra todos los productos al usuario que tenga productos.ver; actualmente no filtra por empresa o persona importadora.</w:t>
      </w:r>
    </w:p>
    <w:p>
      <w:pPr>
        <w:pStyle w:val="ListBullet"/>
        <w:spacing w:after="50" w:line="259" w:lineRule="auto"/>
        <w:ind w:left="340" w:hanging="142"/>
      </w:pPr>
      <w:r>
        <w:rPr>
          <w:rFonts w:ascii="Aptos" w:hAnsi="Aptos"/>
          <w:color w:val="556372"/>
          <w:sz w:val="18"/>
        </w:rPr>
        <w:t>El sistema puede reutilizar una presentación existente al crear otro producto si coincide el importador y el código; si no hay código, compara el nombre comercial.</w:t>
      </w:r>
    </w:p>
    <w:p>
      <w:pPr>
        <w:pStyle w:val="ListBullet"/>
        <w:spacing w:after="50" w:line="259" w:lineRule="auto"/>
        <w:ind w:left="340" w:hanging="142"/>
      </w:pPr>
      <w:r>
        <w:rPr>
          <w:rFonts w:ascii="Aptos" w:hAnsi="Aptos"/>
          <w:color w:val="556372"/>
          <w:sz w:val="18"/>
        </w:rPr>
        <w:t>Las rutas Ver, Editar y Eliminar existen y los botones se muestran, pero los métodos correspondientes del controlador Producto están vacíos. En el código actual solo están completos el listado y el registro.</w:t>
      </w:r>
    </w:p>
    <w:p>
      <w:r>
        <w:br w:type="page"/>
      </w:r>
    </w:p>
    <w:p>
      <w:pPr>
        <w:pStyle w:val="Heading1"/>
        <w:keepNext/>
      </w:pPr>
      <w:r>
        <w:t>12. Flujo B: registrar desde Revisar trámite</w:t>
      </w:r>
    </w:p>
    <w:p>
      <w:pPr>
        <w:keepLines w:val="0"/>
        <w:spacing w:after="80" w:line="269" w:lineRule="auto"/>
      </w:pPr>
      <w:r>
        <w:rPr>
          <w:rFonts w:ascii="Aptos" w:hAnsi="Aptos"/>
          <w:color w:val="556372"/>
          <w:sz w:val="18"/>
        </w:rPr>
        <w:t>El botón Registrar producto aparece en el detalle técnico únicamente cuando el tipo de certificado requiere evidencia PRODUCTO, el usuario no es el solicitante, puede asignar o revisar requisitos y el trámite tiene una persona beneficiaria.</w:t>
      </w:r>
    </w:p>
    <w:tbl>
      <w:tblPr>
        <w:tblW w:type="auto" w:w="0"/>
        <w:jc w:val="center"/>
        <w:tblLayout w:type="fixed"/>
        <w:tblLook w:firstColumn="1" w:firstRow="1" w:lastColumn="0" w:lastRow="0" w:noHBand="0" w:noVBand="1" w:val="04A0"/>
      </w:tblPr>
      <w:tblGrid>
        <w:gridCol w:w="4680"/>
        <w:gridCol w:w="4680"/>
      </w:tblGrid>
      <w:tr>
        <w:trPr>
          <w:cantSplit/>
        </w:trPr>
        <w:tc>
          <w:tcPr>
            <w:tcW w:type="dxa" w:w="835"/>
            <w:shd w:fill="00897B"/>
            <w:vAlign w:val="center"/>
            <w:tcMar>
              <w:top w:w="110" w:type="dxa"/>
              <w:start w:w="130" w:type="dxa"/>
              <w:bottom w:w="110" w:type="dxa"/>
              <w:end w:w="130" w:type="dxa"/>
            </w:tcMar>
            <w:tcBorders>
              <w:top w:val="single" w:sz="4" w:color="CAD5DF"/>
              <w:left w:val="single" w:sz="4" w:color="CAD5DF"/>
              <w:bottom w:val="single" w:sz="4" w:color="CAD5DF"/>
              <w:right w:val="single" w:sz="4" w:color="CAD5DF"/>
            </w:tcBorders>
          </w:tcPr>
          <w:p>
            <w:pPr>
              <w:spacing w:after="0" w:before="0" w:line="252" w:lineRule="auto"/>
              <w:jc w:val="center"/>
            </w:pPr>
            <w:r/>
            <w:r>
              <w:rPr>
                <w:rFonts w:ascii="Aptos" w:hAnsi="Aptos"/>
                <w:b/>
                <w:color w:val="FFFFFF"/>
                <w:sz w:val="21"/>
              </w:rPr>
              <w:t>1</w:t>
            </w:r>
          </w:p>
        </w:tc>
        <w:tc>
          <w:tcPr>
            <w:tcW w:type="dxa" w:w="8813"/>
            <w:shd w:fill="FFFFFF"/>
            <w:vAlign w:val="center"/>
            <w:tcMar>
              <w:top w:w="90" w:type="dxa"/>
              <w:start w:w="140" w:type="dxa"/>
              <w:bottom w:w="90" w:type="dxa"/>
              <w:end w:w="140" w:type="dxa"/>
            </w:tcMar>
            <w:tcBorders>
              <w:top w:val="single" w:sz="4" w:color="CAD5DF"/>
              <w:left w:val="single" w:sz="4" w:color="CAD5DF"/>
              <w:bottom w:val="single" w:sz="4" w:color="CAD5DF"/>
              <w:right w:val="single" w:sz="4" w:color="CAD5DF"/>
            </w:tcBorders>
          </w:tcPr>
          <w:p>
            <w:pPr>
              <w:spacing w:after="20"/>
            </w:pPr>
            <w:r/>
            <w:r>
              <w:rPr>
                <w:rFonts w:ascii="Aptos" w:hAnsi="Aptos"/>
                <w:b/>
                <w:color w:val="12304A"/>
                <w:sz w:val="18"/>
              </w:rPr>
              <w:t>Abrir el trámite asignado</w:t>
            </w:r>
          </w:p>
          <w:p>
            <w:pPr>
              <w:spacing w:after="0" w:line="252" w:lineRule="auto"/>
            </w:pPr>
            <w:r>
              <w:rPr>
                <w:rFonts w:ascii="Aptos" w:hAnsi="Aptos"/>
                <w:color w:val="556372"/>
                <w:sz w:val="17"/>
              </w:rPr>
              <w:t>El funcionario entra al detalle y revisa los requisitos configurados.</w:t>
            </w:r>
          </w:p>
        </w:tc>
      </w:tr>
      <w:tr>
        <w:trPr>
          <w:cantSplit/>
        </w:trPr>
        <w:tc>
          <w:tcPr>
            <w:tcW w:type="dxa" w:w="835"/>
            <w:shd w:fill="00897B"/>
            <w:vAlign w:val="center"/>
            <w:tcMar>
              <w:top w:w="110" w:type="dxa"/>
              <w:start w:w="130" w:type="dxa"/>
              <w:bottom w:w="110" w:type="dxa"/>
              <w:end w:w="130" w:type="dxa"/>
            </w:tcMar>
            <w:tcBorders>
              <w:top w:val="single" w:sz="4" w:color="CAD5DF"/>
              <w:left w:val="single" w:sz="4" w:color="CAD5DF"/>
              <w:bottom w:val="single" w:sz="4" w:color="CAD5DF"/>
              <w:right w:val="single" w:sz="4" w:color="CAD5DF"/>
            </w:tcBorders>
          </w:tcPr>
          <w:p>
            <w:pPr>
              <w:spacing w:after="0" w:before="0" w:line="252" w:lineRule="auto"/>
              <w:jc w:val="center"/>
            </w:pPr>
            <w:r/>
            <w:r>
              <w:rPr>
                <w:rFonts w:ascii="Aptos" w:hAnsi="Aptos"/>
                <w:b/>
                <w:color w:val="FFFFFF"/>
                <w:sz w:val="21"/>
              </w:rPr>
              <w:t>2</w:t>
            </w:r>
          </w:p>
        </w:tc>
        <w:tc>
          <w:tcPr>
            <w:tcW w:type="dxa" w:w="8813"/>
            <w:shd w:fill="F2F5F7"/>
            <w:vAlign w:val="center"/>
            <w:tcMar>
              <w:top w:w="90" w:type="dxa"/>
              <w:start w:w="140" w:type="dxa"/>
              <w:bottom w:w="90" w:type="dxa"/>
              <w:end w:w="140" w:type="dxa"/>
            </w:tcMar>
            <w:tcBorders>
              <w:top w:val="single" w:sz="4" w:color="CAD5DF"/>
              <w:left w:val="single" w:sz="4" w:color="CAD5DF"/>
              <w:bottom w:val="single" w:sz="4" w:color="CAD5DF"/>
              <w:right w:val="single" w:sz="4" w:color="CAD5DF"/>
            </w:tcBorders>
          </w:tcPr>
          <w:p>
            <w:pPr>
              <w:spacing w:after="20"/>
            </w:pPr>
            <w:r/>
            <w:r>
              <w:rPr>
                <w:rFonts w:ascii="Aptos" w:hAnsi="Aptos"/>
                <w:b/>
                <w:color w:val="12304A"/>
                <w:sz w:val="18"/>
              </w:rPr>
              <w:t>Abrir Registrar producto</w:t>
            </w:r>
          </w:p>
          <w:p>
            <w:pPr>
              <w:spacing w:after="0" w:line="252" w:lineRule="auto"/>
            </w:pPr>
            <w:r>
              <w:rPr>
                <w:rFonts w:ascii="Aptos" w:hAnsi="Aptos"/>
                <w:color w:val="556372"/>
                <w:sz w:val="17"/>
              </w:rPr>
              <w:t>La URL lleva el id del certificado, el id del beneficiario y la pantalla de retorno.</w:t>
            </w:r>
          </w:p>
        </w:tc>
      </w:tr>
      <w:tr>
        <w:trPr>
          <w:cantSplit/>
        </w:trPr>
        <w:tc>
          <w:tcPr>
            <w:tcW w:type="dxa" w:w="835"/>
            <w:shd w:fill="00897B"/>
            <w:vAlign w:val="center"/>
            <w:tcMar>
              <w:top w:w="110" w:type="dxa"/>
              <w:start w:w="130" w:type="dxa"/>
              <w:bottom w:w="110" w:type="dxa"/>
              <w:end w:w="130" w:type="dxa"/>
            </w:tcMar>
            <w:tcBorders>
              <w:top w:val="single" w:sz="4" w:color="CAD5DF"/>
              <w:left w:val="single" w:sz="4" w:color="CAD5DF"/>
              <w:bottom w:val="single" w:sz="4" w:color="CAD5DF"/>
              <w:right w:val="single" w:sz="4" w:color="CAD5DF"/>
            </w:tcBorders>
          </w:tcPr>
          <w:p>
            <w:pPr>
              <w:spacing w:after="0" w:before="0" w:line="252" w:lineRule="auto"/>
              <w:jc w:val="center"/>
            </w:pPr>
            <w:r/>
            <w:r>
              <w:rPr>
                <w:rFonts w:ascii="Aptos" w:hAnsi="Aptos"/>
                <w:b/>
                <w:color w:val="FFFFFF"/>
                <w:sz w:val="21"/>
              </w:rPr>
              <w:t>3</w:t>
            </w:r>
          </w:p>
        </w:tc>
        <w:tc>
          <w:tcPr>
            <w:tcW w:type="dxa" w:w="8813"/>
            <w:shd w:fill="FFFFFF"/>
            <w:vAlign w:val="center"/>
            <w:tcMar>
              <w:top w:w="90" w:type="dxa"/>
              <w:start w:w="140" w:type="dxa"/>
              <w:bottom w:w="90" w:type="dxa"/>
              <w:end w:w="140" w:type="dxa"/>
            </w:tcMar>
            <w:tcBorders>
              <w:top w:val="single" w:sz="4" w:color="CAD5DF"/>
              <w:left w:val="single" w:sz="4" w:color="CAD5DF"/>
              <w:bottom w:val="single" w:sz="4" w:color="CAD5DF"/>
              <w:right w:val="single" w:sz="4" w:color="CAD5DF"/>
            </w:tcBorders>
          </w:tcPr>
          <w:p>
            <w:pPr>
              <w:spacing w:after="20"/>
            </w:pPr>
            <w:r/>
            <w:r>
              <w:rPr>
                <w:rFonts w:ascii="Aptos" w:hAnsi="Aptos"/>
                <w:b/>
                <w:color w:val="12304A"/>
                <w:sz w:val="18"/>
              </w:rPr>
              <w:t>Completar el producto</w:t>
            </w:r>
          </w:p>
          <w:p>
            <w:pPr>
              <w:spacing w:after="0" w:line="252" w:lineRule="auto"/>
            </w:pPr>
            <w:r>
              <w:rPr>
                <w:rFonts w:ascii="Aptos" w:hAnsi="Aptos"/>
                <w:color w:val="556372"/>
                <w:sz w:val="17"/>
              </w:rPr>
              <w:t>Se usan las mismas cuatro etapas del módulo Productos.</w:t>
            </w:r>
          </w:p>
        </w:tc>
      </w:tr>
      <w:tr>
        <w:trPr>
          <w:cantSplit/>
        </w:trPr>
        <w:tc>
          <w:tcPr>
            <w:tcW w:type="dxa" w:w="835"/>
            <w:shd w:fill="00897B"/>
            <w:vAlign w:val="center"/>
            <w:tcMar>
              <w:top w:w="110" w:type="dxa"/>
              <w:start w:w="130" w:type="dxa"/>
              <w:bottom w:w="110" w:type="dxa"/>
              <w:end w:w="130" w:type="dxa"/>
            </w:tcMar>
            <w:tcBorders>
              <w:top w:val="single" w:sz="4" w:color="CAD5DF"/>
              <w:left w:val="single" w:sz="4" w:color="CAD5DF"/>
              <w:bottom w:val="single" w:sz="4" w:color="CAD5DF"/>
              <w:right w:val="single" w:sz="4" w:color="CAD5DF"/>
            </w:tcBorders>
          </w:tcPr>
          <w:p>
            <w:pPr>
              <w:spacing w:after="0" w:before="0" w:line="252" w:lineRule="auto"/>
              <w:jc w:val="center"/>
            </w:pPr>
            <w:r/>
            <w:r>
              <w:rPr>
                <w:rFonts w:ascii="Aptos" w:hAnsi="Aptos"/>
                <w:b/>
                <w:color w:val="FFFFFF"/>
                <w:sz w:val="21"/>
              </w:rPr>
              <w:t>4</w:t>
            </w:r>
          </w:p>
        </w:tc>
        <w:tc>
          <w:tcPr>
            <w:tcW w:type="dxa" w:w="8813"/>
            <w:shd w:fill="F2F5F7"/>
            <w:vAlign w:val="center"/>
            <w:tcMar>
              <w:top w:w="90" w:type="dxa"/>
              <w:start w:w="140" w:type="dxa"/>
              <w:bottom w:w="90" w:type="dxa"/>
              <w:end w:w="140" w:type="dxa"/>
            </w:tcMar>
            <w:tcBorders>
              <w:top w:val="single" w:sz="4" w:color="CAD5DF"/>
              <w:left w:val="single" w:sz="4" w:color="CAD5DF"/>
              <w:bottom w:val="single" w:sz="4" w:color="CAD5DF"/>
              <w:right w:val="single" w:sz="4" w:color="CAD5DF"/>
            </w:tcBorders>
          </w:tcPr>
          <w:p>
            <w:pPr>
              <w:spacing w:after="20"/>
            </w:pPr>
            <w:r/>
            <w:r>
              <w:rPr>
                <w:rFonts w:ascii="Aptos" w:hAnsi="Aptos"/>
                <w:b/>
                <w:color w:val="12304A"/>
                <w:sz w:val="18"/>
              </w:rPr>
              <w:t>Agregar al menos un registro</w:t>
            </w:r>
          </w:p>
          <w:p>
            <w:pPr>
              <w:spacing w:after="0" w:line="252" w:lineRule="auto"/>
            </w:pPr>
            <w:r>
              <w:rPr>
                <w:rFonts w:ascii="Aptos" w:hAnsi="Aptos"/>
                <w:color w:val="556372"/>
                <w:sz w:val="17"/>
              </w:rPr>
              <w:t>Cuando existe form_id_certificado, el backend exige por lo menos un registro de autorización.</w:t>
            </w:r>
          </w:p>
        </w:tc>
      </w:tr>
      <w:tr>
        <w:trPr>
          <w:cantSplit/>
        </w:trPr>
        <w:tc>
          <w:tcPr>
            <w:tcW w:type="dxa" w:w="835"/>
            <w:shd w:fill="00897B"/>
            <w:vAlign w:val="center"/>
            <w:tcMar>
              <w:top w:w="110" w:type="dxa"/>
              <w:start w:w="130" w:type="dxa"/>
              <w:bottom w:w="110" w:type="dxa"/>
              <w:end w:w="130" w:type="dxa"/>
            </w:tcMar>
            <w:tcBorders>
              <w:top w:val="single" w:sz="4" w:color="CAD5DF"/>
              <w:left w:val="single" w:sz="4" w:color="CAD5DF"/>
              <w:bottom w:val="single" w:sz="4" w:color="CAD5DF"/>
              <w:right w:val="single" w:sz="4" w:color="CAD5DF"/>
            </w:tcBorders>
          </w:tcPr>
          <w:p>
            <w:pPr>
              <w:spacing w:after="0" w:before="0" w:line="252" w:lineRule="auto"/>
              <w:jc w:val="center"/>
            </w:pPr>
            <w:r/>
            <w:r>
              <w:rPr>
                <w:rFonts w:ascii="Aptos" w:hAnsi="Aptos"/>
                <w:b/>
                <w:color w:val="FFFFFF"/>
                <w:sz w:val="21"/>
              </w:rPr>
              <w:t>5</w:t>
            </w:r>
          </w:p>
        </w:tc>
        <w:tc>
          <w:tcPr>
            <w:tcW w:type="dxa" w:w="8813"/>
            <w:shd w:fill="FFFFFF"/>
            <w:vAlign w:val="center"/>
            <w:tcMar>
              <w:top w:w="90" w:type="dxa"/>
              <w:start w:w="140" w:type="dxa"/>
              <w:bottom w:w="90" w:type="dxa"/>
              <w:end w:w="140" w:type="dxa"/>
            </w:tcMar>
            <w:tcBorders>
              <w:top w:val="single" w:sz="4" w:color="CAD5DF"/>
              <w:left w:val="single" w:sz="4" w:color="CAD5DF"/>
              <w:bottom w:val="single" w:sz="4" w:color="CAD5DF"/>
              <w:right w:val="single" w:sz="4" w:color="CAD5DF"/>
            </w:tcBorders>
          </w:tcPr>
          <w:p>
            <w:pPr>
              <w:spacing w:after="20"/>
            </w:pPr>
            <w:r/>
            <w:r>
              <w:rPr>
                <w:rFonts w:ascii="Aptos" w:hAnsi="Aptos"/>
                <w:b/>
                <w:color w:val="12304A"/>
                <w:sz w:val="18"/>
              </w:rPr>
              <w:t>Validar el beneficiario</w:t>
            </w:r>
          </w:p>
          <w:p>
            <w:pPr>
              <w:spacing w:after="0" w:line="252" w:lineRule="auto"/>
            </w:pPr>
            <w:r>
              <w:rPr>
                <w:rFonts w:ascii="Aptos" w:hAnsi="Aptos"/>
                <w:color w:val="556372"/>
                <w:sz w:val="17"/>
              </w:rPr>
              <w:t>El producto solo puede guardarse para la misma Persona beneficiaria del trámite.</w:t>
            </w:r>
          </w:p>
        </w:tc>
      </w:tr>
      <w:tr>
        <w:trPr>
          <w:cantSplit/>
        </w:trPr>
        <w:tc>
          <w:tcPr>
            <w:tcW w:type="dxa" w:w="835"/>
            <w:shd w:fill="00897B"/>
            <w:vAlign w:val="center"/>
            <w:tcMar>
              <w:top w:w="110" w:type="dxa"/>
              <w:start w:w="130" w:type="dxa"/>
              <w:bottom w:w="110" w:type="dxa"/>
              <w:end w:w="130" w:type="dxa"/>
            </w:tcMar>
            <w:tcBorders>
              <w:top w:val="single" w:sz="4" w:color="CAD5DF"/>
              <w:left w:val="single" w:sz="4" w:color="CAD5DF"/>
              <w:bottom w:val="single" w:sz="4" w:color="CAD5DF"/>
              <w:right w:val="single" w:sz="4" w:color="CAD5DF"/>
            </w:tcBorders>
          </w:tcPr>
          <w:p>
            <w:pPr>
              <w:spacing w:after="0" w:before="0" w:line="252" w:lineRule="auto"/>
              <w:jc w:val="center"/>
            </w:pPr>
            <w:r/>
            <w:r>
              <w:rPr>
                <w:rFonts w:ascii="Aptos" w:hAnsi="Aptos"/>
                <w:b/>
                <w:color w:val="FFFFFF"/>
                <w:sz w:val="21"/>
              </w:rPr>
              <w:t>6</w:t>
            </w:r>
          </w:p>
        </w:tc>
        <w:tc>
          <w:tcPr>
            <w:tcW w:type="dxa" w:w="8813"/>
            <w:shd w:fill="F2F5F7"/>
            <w:vAlign w:val="center"/>
            <w:tcMar>
              <w:top w:w="90" w:type="dxa"/>
              <w:start w:w="140" w:type="dxa"/>
              <w:bottom w:w="90" w:type="dxa"/>
              <w:end w:w="140" w:type="dxa"/>
            </w:tcMar>
            <w:tcBorders>
              <w:top w:val="single" w:sz="4" w:color="CAD5DF"/>
              <w:left w:val="single" w:sz="4" w:color="CAD5DF"/>
              <w:bottom w:val="single" w:sz="4" w:color="CAD5DF"/>
              <w:right w:val="single" w:sz="4" w:color="CAD5DF"/>
            </w:tcBorders>
          </w:tcPr>
          <w:p>
            <w:pPr>
              <w:spacing w:after="20"/>
            </w:pPr>
            <w:r/>
            <w:r>
              <w:rPr>
                <w:rFonts w:ascii="Aptos" w:hAnsi="Aptos"/>
                <w:b/>
                <w:color w:val="12304A"/>
                <w:sz w:val="18"/>
              </w:rPr>
              <w:t>Crear y relacionar</w:t>
            </w:r>
          </w:p>
          <w:p>
            <w:pPr>
              <w:spacing w:after="0" w:line="252" w:lineRule="auto"/>
            </w:pPr>
            <w:r>
              <w:rPr>
                <w:rFonts w:ascii="Aptos" w:hAnsi="Aptos"/>
                <w:color w:val="556372"/>
                <w:sz w:val="17"/>
              </w:rPr>
              <w:t>Se crea el producto y se agregan los registros nuevos a certificados_registros sin quitar relaciones previas.</w:t>
            </w:r>
          </w:p>
        </w:tc>
      </w:tr>
      <w:tr>
        <w:trPr>
          <w:cantSplit/>
        </w:trPr>
        <w:tc>
          <w:tcPr>
            <w:tcW w:type="dxa" w:w="835"/>
            <w:shd w:fill="00897B"/>
            <w:vAlign w:val="center"/>
            <w:tcMar>
              <w:top w:w="110" w:type="dxa"/>
              <w:start w:w="130" w:type="dxa"/>
              <w:bottom w:w="110" w:type="dxa"/>
              <w:end w:w="130" w:type="dxa"/>
            </w:tcMar>
            <w:tcBorders>
              <w:top w:val="single" w:sz="4" w:color="CAD5DF"/>
              <w:left w:val="single" w:sz="4" w:color="CAD5DF"/>
              <w:bottom w:val="single" w:sz="4" w:color="CAD5DF"/>
              <w:right w:val="single" w:sz="4" w:color="CAD5DF"/>
            </w:tcBorders>
          </w:tcPr>
          <w:p>
            <w:pPr>
              <w:spacing w:after="0" w:before="0" w:line="252" w:lineRule="auto"/>
              <w:jc w:val="center"/>
            </w:pPr>
            <w:r/>
            <w:r>
              <w:rPr>
                <w:rFonts w:ascii="Aptos" w:hAnsi="Aptos"/>
                <w:b/>
                <w:color w:val="FFFFFF"/>
                <w:sz w:val="21"/>
              </w:rPr>
              <w:t>7</w:t>
            </w:r>
          </w:p>
        </w:tc>
        <w:tc>
          <w:tcPr>
            <w:tcW w:type="dxa" w:w="8813"/>
            <w:shd w:fill="FFFFFF"/>
            <w:vAlign w:val="center"/>
            <w:tcMar>
              <w:top w:w="90" w:type="dxa"/>
              <w:start w:w="140" w:type="dxa"/>
              <w:bottom w:w="90" w:type="dxa"/>
              <w:end w:w="140" w:type="dxa"/>
            </w:tcMar>
            <w:tcBorders>
              <w:top w:val="single" w:sz="4" w:color="CAD5DF"/>
              <w:left w:val="single" w:sz="4" w:color="CAD5DF"/>
              <w:bottom w:val="single" w:sz="4" w:color="CAD5DF"/>
              <w:right w:val="single" w:sz="4" w:color="CAD5DF"/>
            </w:tcBorders>
          </w:tcPr>
          <w:p>
            <w:pPr>
              <w:spacing w:after="20"/>
            </w:pPr>
            <w:r/>
            <w:r>
              <w:rPr>
                <w:rFonts w:ascii="Aptos" w:hAnsi="Aptos"/>
                <w:b/>
                <w:color w:val="12304A"/>
                <w:sz w:val="18"/>
              </w:rPr>
              <w:t>Volver al detalle</w:t>
            </w:r>
          </w:p>
          <w:p>
            <w:pPr>
              <w:spacing w:after="0" w:line="252" w:lineRule="auto"/>
            </w:pPr>
            <w:r>
              <w:rPr>
                <w:rFonts w:ascii="Aptos" w:hAnsi="Aptos"/>
                <w:color w:val="556372"/>
                <w:sz w:val="17"/>
              </w:rPr>
              <w:t>Los registros se agrupan por producto dentro de Productos asociados.</w:t>
            </w:r>
          </w:p>
        </w:tc>
      </w:tr>
      <w:tr>
        <w:trPr>
          <w:cantSplit/>
        </w:trPr>
        <w:tc>
          <w:tcPr>
            <w:tcW w:type="dxa" w:w="835"/>
            <w:shd w:fill="12304A"/>
            <w:vAlign w:val="center"/>
            <w:tcMar>
              <w:top w:w="110" w:type="dxa"/>
              <w:start w:w="130" w:type="dxa"/>
              <w:bottom w:w="110" w:type="dxa"/>
              <w:end w:w="130" w:type="dxa"/>
            </w:tcMar>
            <w:tcBorders>
              <w:top w:val="single" w:sz="4" w:color="CAD5DF"/>
              <w:left w:val="single" w:sz="4" w:color="CAD5DF"/>
              <w:bottom w:val="single" w:sz="4" w:color="CAD5DF"/>
              <w:right w:val="single" w:sz="4" w:color="CAD5DF"/>
            </w:tcBorders>
          </w:tcPr>
          <w:p>
            <w:pPr>
              <w:spacing w:after="0" w:before="0" w:line="252" w:lineRule="auto"/>
              <w:jc w:val="center"/>
            </w:pPr>
            <w:r/>
            <w:r>
              <w:rPr>
                <w:rFonts w:ascii="Aptos" w:hAnsi="Aptos"/>
                <w:b/>
                <w:color w:val="FFFFFF"/>
                <w:sz w:val="21"/>
              </w:rPr>
              <w:t>8</w:t>
            </w:r>
          </w:p>
        </w:tc>
        <w:tc>
          <w:tcPr>
            <w:tcW w:type="dxa" w:w="8813"/>
            <w:shd w:fill="F2F5F7"/>
            <w:vAlign w:val="center"/>
            <w:tcMar>
              <w:top w:w="90" w:type="dxa"/>
              <w:start w:w="140" w:type="dxa"/>
              <w:bottom w:w="90" w:type="dxa"/>
              <w:end w:w="140" w:type="dxa"/>
            </w:tcMar>
            <w:tcBorders>
              <w:top w:val="single" w:sz="4" w:color="CAD5DF"/>
              <w:left w:val="single" w:sz="4" w:color="CAD5DF"/>
              <w:bottom w:val="single" w:sz="4" w:color="CAD5DF"/>
              <w:right w:val="single" w:sz="4" w:color="CAD5DF"/>
            </w:tcBorders>
          </w:tcPr>
          <w:p>
            <w:pPr>
              <w:spacing w:after="20"/>
            </w:pPr>
            <w:r/>
            <w:r>
              <w:rPr>
                <w:rFonts w:ascii="Aptos" w:hAnsi="Aptos"/>
                <w:b/>
                <w:color w:val="12304A"/>
                <w:sz w:val="18"/>
              </w:rPr>
              <w:t>Revisar el requisito</w:t>
            </w:r>
          </w:p>
          <w:p>
            <w:pPr>
              <w:spacing w:after="0" w:line="252" w:lineRule="auto"/>
            </w:pPr>
            <w:r>
              <w:rPr>
                <w:rFonts w:ascii="Aptos" w:hAnsi="Aptos"/>
                <w:color w:val="556372"/>
                <w:sz w:val="17"/>
              </w:rPr>
              <w:t>El técnico todavía debe marcar manualmente si el requisito PRODUCTO cumple o no cumple.</w:t>
            </w:r>
          </w:p>
        </w:tc>
      </w:tr>
    </w:tbl>
    <w:p>
      <w:pPr>
        <w:spacing w:after="0"/>
      </w:pPr>
    </w:p>
    <w:p>
      <w:pPr>
        <w:pStyle w:val="Heading2"/>
        <w:keepNext/>
      </w:pPr>
      <w:r>
        <w:t>12.1. Datos que se transportan desde el trámite</w:t>
      </w:r>
    </w:p>
    <w:tbl>
      <w:tblPr>
        <w:tblStyle w:val="TableGrid"/>
        <w:tblW w:type="auto" w:w="0"/>
        <w:jc w:val="center"/>
        <w:tblLayout w:type="fixed"/>
        <w:tblLook w:firstColumn="1" w:firstRow="1" w:lastColumn="0" w:lastRow="0" w:noHBand="0" w:noVBand="1" w:val="04A0"/>
      </w:tblPr>
      <w:tblGrid>
        <w:gridCol w:w="4680"/>
        <w:gridCol w:w="4680"/>
      </w:tblGrid>
      <w:tr>
        <w:trPr>
          <w:cantSplit/>
          <w:tblHeader w:val="true"/>
        </w:trPr>
        <w:tc>
          <w:tcPr>
            <w:tcW w:type="dxa" w:w="2952"/>
            <w:vAlign w:val="center"/>
            <w:tcMar>
              <w:top w:w="110" w:type="dxa"/>
              <w:start w:w="130" w:type="dxa"/>
              <w:bottom w:w="110" w:type="dxa"/>
              <w:end w:w="130" w:type="dxa"/>
            </w:tcMar>
            <w:shd w:fill="12304A"/>
            <w:tcBorders>
              <w:top w:val="single" w:sz="4" w:color="CAD5DF"/>
              <w:left w:val="single" w:sz="4" w:color="CAD5DF"/>
              <w:bottom w:val="single" w:sz="4" w:color="CAD5DF"/>
              <w:right w:val="single" w:sz="4" w:color="CAD5DF"/>
            </w:tcBorders>
          </w:tcPr>
          <w:p>
            <w:pPr>
              <w:spacing w:after="0" w:before="0" w:line="252" w:lineRule="auto"/>
            </w:pPr>
            <w:r>
              <w:rPr>
                <w:b/>
                <w:color w:val="FFFFFF"/>
              </w:rPr>
            </w:r>
            <w:r>
              <w:rPr>
                <w:rFonts w:ascii="Aptos" w:hAnsi="Aptos"/>
                <w:b/>
                <w:color w:val="FFFFFF"/>
                <w:sz w:val="16"/>
              </w:rPr>
              <w:t>Dato</w:t>
            </w:r>
          </w:p>
        </w:tc>
        <w:tc>
          <w:tcPr>
            <w:tcW w:type="dxa" w:w="6696"/>
            <w:vAlign w:val="center"/>
            <w:tcMar>
              <w:top w:w="110" w:type="dxa"/>
              <w:start w:w="130" w:type="dxa"/>
              <w:bottom w:w="110" w:type="dxa"/>
              <w:end w:w="130" w:type="dxa"/>
            </w:tcMar>
            <w:shd w:fill="12304A"/>
            <w:tcBorders>
              <w:top w:val="single" w:sz="4" w:color="CAD5DF"/>
              <w:left w:val="single" w:sz="4" w:color="CAD5DF"/>
              <w:bottom w:val="single" w:sz="4" w:color="CAD5DF"/>
              <w:right w:val="single" w:sz="4" w:color="CAD5DF"/>
            </w:tcBorders>
          </w:tcPr>
          <w:p>
            <w:pPr>
              <w:spacing w:after="0" w:before="0" w:line="252" w:lineRule="auto"/>
            </w:pPr>
            <w:r>
              <w:rPr>
                <w:b/>
                <w:color w:val="FFFFFF"/>
              </w:rPr>
            </w:r>
            <w:r>
              <w:rPr>
                <w:rFonts w:ascii="Aptos" w:hAnsi="Aptos"/>
                <w:b/>
                <w:color w:val="FFFFFF"/>
                <w:sz w:val="16"/>
              </w:rPr>
              <w:t>Uso real</w:t>
            </w:r>
          </w:p>
        </w:tc>
      </w:tr>
      <w:tr>
        <w:trPr>
          <w:cantSplit/>
        </w:trPr>
        <w:tc>
          <w:tcPr>
            <w:tcW w:type="dxa" w:w="2952"/>
            <w:vAlign w:val="center"/>
            <w:tcMar>
              <w:top w:w="110" w:type="dxa"/>
              <w:start w:w="130" w:type="dxa"/>
              <w:bottom w:w="110" w:type="dxa"/>
              <w:end w:w="130" w:type="dxa"/>
            </w:tcMar>
            <w:tcBorders>
              <w:top w:val="single" w:sz="4" w:color="CAD5DF"/>
              <w:left w:val="single" w:sz="4" w:color="CAD5DF"/>
              <w:bottom w:val="single" w:sz="4" w:color="CAD5DF"/>
              <w:right w:val="single" w:sz="4" w:color="CAD5DF"/>
            </w:tcBorders>
          </w:tcPr>
          <w:p>
            <w:pPr>
              <w:spacing w:after="0" w:before="0" w:line="252" w:lineRule="auto"/>
            </w:pPr>
            <w:r>
              <w:rPr>
                <w:b/>
              </w:rPr>
            </w:r>
            <w:r>
              <w:rPr>
                <w:rFonts w:ascii="Aptos" w:hAnsi="Aptos"/>
                <w:b w:val="0"/>
                <w:color w:val="12304A"/>
                <w:sz w:val="16"/>
              </w:rPr>
              <w:t>form_id_certificado</w:t>
            </w:r>
          </w:p>
        </w:tc>
        <w:tc>
          <w:tcPr>
            <w:tcW w:type="dxa" w:w="6696"/>
            <w:vAlign w:val="center"/>
            <w:tcMar>
              <w:top w:w="110" w:type="dxa"/>
              <w:start w:w="130" w:type="dxa"/>
              <w:bottom w:w="110" w:type="dxa"/>
              <w:end w:w="130" w:type="dxa"/>
            </w:tcMar>
            <w:tcBorders>
              <w:top w:val="single" w:sz="4" w:color="CAD5DF"/>
              <w:left w:val="single" w:sz="4" w:color="CAD5DF"/>
              <w:bottom w:val="single" w:sz="4" w:color="CAD5DF"/>
              <w:right w:val="single" w:sz="4" w:color="CAD5DF"/>
            </w:tcBorders>
          </w:tcPr>
          <w:p>
            <w:pPr>
              <w:spacing w:after="0" w:before="0" w:line="252" w:lineRule="auto"/>
            </w:pPr>
            <w:r/>
            <w:r>
              <w:rPr>
                <w:rFonts w:ascii="Aptos" w:hAnsi="Aptos"/>
                <w:b w:val="0"/>
                <w:color w:val="556372"/>
                <w:sz w:val="16"/>
              </w:rPr>
              <w:t>Identifica el certificado al que se enlazarán los registros nuevos.</w:t>
            </w:r>
          </w:p>
        </w:tc>
      </w:tr>
      <w:tr>
        <w:trPr>
          <w:cantSplit/>
        </w:trPr>
        <w:tc>
          <w:tcPr>
            <w:tcW w:type="dxa" w:w="2952"/>
            <w:vAlign w:val="center"/>
            <w:tcMar>
              <w:top w:w="110" w:type="dxa"/>
              <w:start w:w="130" w:type="dxa"/>
              <w:bottom w:w="110" w:type="dxa"/>
              <w:end w:w="130" w:type="dxa"/>
            </w:tcMar>
            <w:shd w:fill="F2F5F7"/>
            <w:tcBorders>
              <w:top w:val="single" w:sz="4" w:color="CAD5DF"/>
              <w:left w:val="single" w:sz="4" w:color="CAD5DF"/>
              <w:bottom w:val="single" w:sz="4" w:color="CAD5DF"/>
              <w:right w:val="single" w:sz="4" w:color="CAD5DF"/>
            </w:tcBorders>
          </w:tcPr>
          <w:p>
            <w:pPr>
              <w:spacing w:after="0" w:before="0" w:line="252" w:lineRule="auto"/>
            </w:pPr>
            <w:r>
              <w:rPr>
                <w:b/>
              </w:rPr>
            </w:r>
            <w:r>
              <w:rPr>
                <w:rFonts w:ascii="Aptos" w:hAnsi="Aptos"/>
                <w:b w:val="0"/>
                <w:color w:val="12304A"/>
                <w:sz w:val="16"/>
              </w:rPr>
              <w:t>form_id_importador_persona</w:t>
            </w:r>
          </w:p>
        </w:tc>
        <w:tc>
          <w:tcPr>
            <w:tcW w:type="dxa" w:w="6696"/>
            <w:vAlign w:val="center"/>
            <w:tcMar>
              <w:top w:w="110" w:type="dxa"/>
              <w:start w:w="130" w:type="dxa"/>
              <w:bottom w:w="110" w:type="dxa"/>
              <w:end w:w="130" w:type="dxa"/>
            </w:tcMar>
            <w:shd w:fill="F2F5F7"/>
            <w:tcBorders>
              <w:top w:val="single" w:sz="4" w:color="CAD5DF"/>
              <w:left w:val="single" w:sz="4" w:color="CAD5DF"/>
              <w:bottom w:val="single" w:sz="4" w:color="CAD5DF"/>
              <w:right w:val="single" w:sz="4" w:color="CAD5DF"/>
            </w:tcBorders>
          </w:tcPr>
          <w:p>
            <w:pPr>
              <w:spacing w:after="0" w:before="0" w:line="252" w:lineRule="auto"/>
            </w:pPr>
            <w:r/>
            <w:r>
              <w:rPr>
                <w:rFonts w:ascii="Aptos" w:hAnsi="Aptos"/>
                <w:b w:val="0"/>
                <w:color w:val="556372"/>
                <w:sz w:val="16"/>
              </w:rPr>
              <w:t>Preselecciona al beneficiario; el servidor exige que coincida con el trámite.</w:t>
            </w:r>
          </w:p>
        </w:tc>
      </w:tr>
      <w:tr>
        <w:trPr>
          <w:cantSplit/>
        </w:trPr>
        <w:tc>
          <w:tcPr>
            <w:tcW w:type="dxa" w:w="2952"/>
            <w:vAlign w:val="center"/>
            <w:tcMar>
              <w:top w:w="110" w:type="dxa"/>
              <w:start w:w="130" w:type="dxa"/>
              <w:bottom w:w="110" w:type="dxa"/>
              <w:end w:w="130" w:type="dxa"/>
            </w:tcMar>
            <w:tcBorders>
              <w:top w:val="single" w:sz="4" w:color="CAD5DF"/>
              <w:left w:val="single" w:sz="4" w:color="CAD5DF"/>
              <w:bottom w:val="single" w:sz="4" w:color="CAD5DF"/>
              <w:right w:val="single" w:sz="4" w:color="CAD5DF"/>
            </w:tcBorders>
          </w:tcPr>
          <w:p>
            <w:pPr>
              <w:spacing w:after="0" w:before="0" w:line="252" w:lineRule="auto"/>
            </w:pPr>
            <w:r>
              <w:rPr>
                <w:b/>
              </w:rPr>
            </w:r>
            <w:r>
              <w:rPr>
                <w:rFonts w:ascii="Aptos" w:hAnsi="Aptos"/>
                <w:b w:val="0"/>
                <w:color w:val="12304A"/>
                <w:sz w:val="16"/>
              </w:rPr>
              <w:t>bandeja</w:t>
            </w:r>
          </w:p>
        </w:tc>
        <w:tc>
          <w:tcPr>
            <w:tcW w:type="dxa" w:w="6696"/>
            <w:vAlign w:val="center"/>
            <w:tcMar>
              <w:top w:w="110" w:type="dxa"/>
              <w:start w:w="130" w:type="dxa"/>
              <w:bottom w:w="110" w:type="dxa"/>
              <w:end w:w="130" w:type="dxa"/>
            </w:tcMar>
            <w:tcBorders>
              <w:top w:val="single" w:sz="4" w:color="CAD5DF"/>
              <w:left w:val="single" w:sz="4" w:color="CAD5DF"/>
              <w:bottom w:val="single" w:sz="4" w:color="CAD5DF"/>
              <w:right w:val="single" w:sz="4" w:color="CAD5DF"/>
            </w:tcBorders>
          </w:tcPr>
          <w:p>
            <w:pPr>
              <w:spacing w:after="0" w:before="0" w:line="252" w:lineRule="auto"/>
            </w:pPr>
            <w:r/>
            <w:r>
              <w:rPr>
                <w:rFonts w:ascii="Aptos" w:hAnsi="Aptos"/>
                <w:b w:val="0"/>
                <w:color w:val="556372"/>
                <w:sz w:val="16"/>
              </w:rPr>
              <w:t>Conserva el contexto de la bandeja de trabajo.</w:t>
            </w:r>
          </w:p>
        </w:tc>
      </w:tr>
      <w:tr>
        <w:trPr>
          <w:cantSplit/>
        </w:trPr>
        <w:tc>
          <w:tcPr>
            <w:tcW w:type="dxa" w:w="2952"/>
            <w:vAlign w:val="center"/>
            <w:tcMar>
              <w:top w:w="110" w:type="dxa"/>
              <w:start w:w="130" w:type="dxa"/>
              <w:bottom w:w="110" w:type="dxa"/>
              <w:end w:w="130" w:type="dxa"/>
            </w:tcMar>
            <w:shd w:fill="F2F5F7"/>
            <w:tcBorders>
              <w:top w:val="single" w:sz="4" w:color="CAD5DF"/>
              <w:left w:val="single" w:sz="4" w:color="CAD5DF"/>
              <w:bottom w:val="single" w:sz="4" w:color="CAD5DF"/>
              <w:right w:val="single" w:sz="4" w:color="CAD5DF"/>
            </w:tcBorders>
          </w:tcPr>
          <w:p>
            <w:pPr>
              <w:spacing w:after="0" w:before="0" w:line="252" w:lineRule="auto"/>
            </w:pPr>
            <w:r>
              <w:rPr>
                <w:b/>
              </w:rPr>
            </w:r>
            <w:r>
              <w:rPr>
                <w:rFonts w:ascii="Aptos" w:hAnsi="Aptos"/>
                <w:b w:val="0"/>
                <w:color w:val="12304A"/>
                <w:sz w:val="16"/>
              </w:rPr>
              <w:t>return_to</w:t>
            </w:r>
          </w:p>
        </w:tc>
        <w:tc>
          <w:tcPr>
            <w:tcW w:type="dxa" w:w="6696"/>
            <w:vAlign w:val="center"/>
            <w:tcMar>
              <w:top w:w="110" w:type="dxa"/>
              <w:start w:w="130" w:type="dxa"/>
              <w:bottom w:w="110" w:type="dxa"/>
              <w:end w:w="130" w:type="dxa"/>
            </w:tcMar>
            <w:shd w:fill="F2F5F7"/>
            <w:tcBorders>
              <w:top w:val="single" w:sz="4" w:color="CAD5DF"/>
              <w:left w:val="single" w:sz="4" w:color="CAD5DF"/>
              <w:bottom w:val="single" w:sz="4" w:color="CAD5DF"/>
              <w:right w:val="single" w:sz="4" w:color="CAD5DF"/>
            </w:tcBorders>
          </w:tcPr>
          <w:p>
            <w:pPr>
              <w:spacing w:after="0" w:before="0" w:line="252" w:lineRule="auto"/>
            </w:pPr>
            <w:r/>
            <w:r>
              <w:rPr>
                <w:rFonts w:ascii="Aptos" w:hAnsi="Aptos"/>
                <w:b w:val="0"/>
                <w:color w:val="556372"/>
                <w:sz w:val="16"/>
              </w:rPr>
              <w:t>Devuelve al detalle del trámite; solo se aceptan direcciones internas.</w:t>
            </w:r>
          </w:p>
        </w:tc>
      </w:tr>
    </w:tbl>
    <w:p>
      <w:pPr>
        <w:spacing w:after="0"/>
      </w:pPr>
    </w:p>
    <w:tbl>
      <w:tblPr>
        <w:tblW w:type="auto" w:w="0"/>
        <w:jc w:val="center"/>
        <w:tblLayout w:type="fixed"/>
        <w:tblLook w:firstColumn="1" w:firstRow="1" w:lastColumn="0" w:lastRow="0" w:noHBand="0" w:noVBand="1" w:val="04A0"/>
      </w:tblPr>
      <w:tblGrid>
        <w:gridCol w:w="9360"/>
      </w:tblGrid>
      <w:tr>
        <w:tc>
          <w:tcPr>
            <w:tcW w:type="dxa" w:w="9720"/>
            <w:shd w:fill="EAF2F8"/>
            <w:tcBorders>
              <w:top w:val="single" w:sz="5" w:color="12304A"/>
              <w:left w:val="single" w:sz="18" w:color="12304A"/>
              <w:bottom w:val="single" w:sz="5" w:color="12304A"/>
              <w:right w:val="single" w:sz="5" w:color="12304A"/>
            </w:tcBorders>
            <w:tcMar>
              <w:top w:w="150" w:type="dxa"/>
              <w:start w:w="190" w:type="dxa"/>
              <w:bottom w:w="150" w:type="dxa"/>
              <w:end w:w="190" w:type="dxa"/>
            </w:tcMar>
          </w:tcPr>
          <w:p>
            <w:pPr>
              <w:spacing w:after="60"/>
            </w:pPr>
            <w:r/>
            <w:r>
              <w:rPr>
                <w:rFonts w:ascii="Aptos Display" w:hAnsi="Aptos Display"/>
                <w:b/>
                <w:color w:val="12304A"/>
                <w:sz w:val="20"/>
              </w:rPr>
              <w:t>La revisión no es automática</w:t>
            </w:r>
          </w:p>
          <w:p>
            <w:pPr>
              <w:spacing w:after="0" w:line="264" w:lineRule="auto"/>
            </w:pPr>
            <w:r>
              <w:rPr>
                <w:rFonts w:ascii="Aptos" w:hAnsi="Aptos"/>
                <w:color w:val="12304A"/>
                <w:sz w:val="18"/>
              </w:rPr>
              <w:t>Crear y asociar el producto no cambia requisitos_certificados.cumple ni el estado del requisito. El técnico debe comprobar la información mostrada y guardar su decisión de revisión.</w:t>
            </w:r>
          </w:p>
        </w:tc>
      </w:tr>
    </w:tbl>
    <w:p>
      <w:pPr>
        <w:spacing w:after="0"/>
      </w:pPr>
    </w:p>
    <w:p>
      <w:pPr>
        <w:pStyle w:val="Heading1"/>
        <w:keepNext/>
      </w:pPr>
      <w:r>
        <w:t>13. Qué ocurre al iniciar un trámite que exige PRODUCTO</w:t>
      </w:r>
    </w:p>
    <w:p>
      <w:pPr>
        <w:pStyle w:val="ListNumber"/>
        <w:spacing w:after="56" w:line="259" w:lineRule="auto"/>
        <w:ind w:left="408" w:hanging="198"/>
      </w:pPr>
      <w:r>
        <w:rPr>
          <w:rFonts w:ascii="Aptos" w:hAnsi="Aptos"/>
          <w:color w:val="556372"/>
          <w:sz w:val="18"/>
        </w:rPr>
        <w:t>El solicitante inicia el trámite y el sistema crea el requisito con estado PENDIENTE_REVISION.</w:t>
      </w:r>
    </w:p>
    <w:p>
      <w:pPr>
        <w:pStyle w:val="ListNumber"/>
        <w:spacing w:after="56" w:line="259" w:lineRule="auto"/>
        <w:ind w:left="408" w:hanging="198"/>
      </w:pPr>
      <w:r>
        <w:rPr>
          <w:rFonts w:ascii="Aptos" w:hAnsi="Aptos"/>
          <w:color w:val="556372"/>
          <w:sz w:val="18"/>
        </w:rPr>
        <w:t>Para evidencia PRODUCTO no se exige un archivo PDF ni una imagen durante el registro inicial.</w:t>
      </w:r>
    </w:p>
    <w:p>
      <w:pPr>
        <w:pStyle w:val="ListNumber"/>
        <w:spacing w:after="56" w:line="259" w:lineRule="auto"/>
        <w:ind w:left="408" w:hanging="198"/>
      </w:pPr>
      <w:r>
        <w:rPr>
          <w:rFonts w:ascii="Aptos" w:hAnsi="Aptos"/>
          <w:color w:val="556372"/>
          <w:sz w:val="18"/>
        </w:rPr>
        <w:t>El flujo inicial actual no enlaza un producto existente ni crea una fila en certificados_registros.</w:t>
      </w:r>
    </w:p>
    <w:p>
      <w:pPr>
        <w:pStyle w:val="ListNumber"/>
        <w:spacing w:after="56" w:line="259" w:lineRule="auto"/>
        <w:ind w:left="408" w:hanging="198"/>
      </w:pPr>
      <w:r>
        <w:rPr>
          <w:rFonts w:ascii="Aptos" w:hAnsi="Aptos"/>
          <w:color w:val="556372"/>
          <w:sz w:val="18"/>
        </w:rPr>
        <w:t>Cuando el trámite llega al detalle técnico, el funcionario autorizado puede registrar el producto desde Productos asociados.</w:t>
      </w:r>
    </w:p>
    <w:p>
      <w:pPr>
        <w:pStyle w:val="ListNumber"/>
        <w:spacing w:after="56" w:line="259" w:lineRule="auto"/>
        <w:ind w:left="408" w:hanging="198"/>
      </w:pPr>
      <w:r>
        <w:rPr>
          <w:rFonts w:ascii="Aptos" w:hAnsi="Aptos"/>
          <w:color w:val="556372"/>
          <w:sz w:val="18"/>
        </w:rPr>
        <w:t>Después de la asociación, el técnico revisa el requisito y decide SI o NO.</w:t>
      </w:r>
    </w:p>
    <w:p>
      <w:pPr>
        <w:pStyle w:val="ListNumber"/>
        <w:spacing w:after="56" w:line="259" w:lineRule="auto"/>
        <w:ind w:left="408" w:hanging="198"/>
      </w:pPr>
      <w:r>
        <w:rPr>
          <w:rFonts w:ascii="Aptos" w:hAnsi="Aptos"/>
          <w:color w:val="556372"/>
          <w:sz w:val="18"/>
        </w:rPr>
        <w:t>El trámite solo puede finalizar cuando todos los requisitos, incluido PRODUCTO, hayan sido marcados SI.</w:t>
      </w:r>
    </w:p>
    <w:p>
      <w:pPr>
        <w:keepLines w:val="0"/>
        <w:spacing w:after="80" w:line="269" w:lineRule="auto"/>
      </w:pPr>
      <w:r>
        <w:rPr>
          <w:rFonts w:ascii="Aptos" w:hAnsi="Aptos"/>
          <w:color w:val="556372"/>
          <w:sz w:val="18"/>
        </w:rPr>
        <w:t>Existe código de interfaz para mostrar el formulario de producto en modo embebido y enviar un resumen visual a una pantalla contenedora. Sin embargo, en la implementación revisada no hay una vista de Nuevo trámite que lo invoque ni lógica que use ese resumen para enlazar registros al certificado. Por ello, no debe considerarse un flujo operativo completo.</w:t>
      </w:r>
    </w:p>
    <w:p>
      <w:pPr>
        <w:pStyle w:val="Heading1"/>
        <w:keepNext/>
      </w:pPr>
      <w:r>
        <w:t>14. Comparación de los dos caminos</w:t>
      </w:r>
    </w:p>
    <w:tbl>
      <w:tblPr>
        <w:tblStyle w:val="TableGrid"/>
        <w:tblW w:type="auto" w:w="0"/>
        <w:jc w:val="center"/>
        <w:tblLayout w:type="fixed"/>
        <w:tblLook w:firstColumn="1" w:firstRow="1" w:lastColumn="0" w:lastRow="0" w:noHBand="0" w:noVBand="1" w:val="04A0"/>
      </w:tblPr>
      <w:tblGrid>
        <w:gridCol w:w="3120"/>
        <w:gridCol w:w="3120"/>
        <w:gridCol w:w="3120"/>
      </w:tblGrid>
      <w:tr>
        <w:trPr>
          <w:cantSplit/>
          <w:tblHeader w:val="true"/>
        </w:trPr>
        <w:tc>
          <w:tcPr>
            <w:tcW w:type="dxa" w:w="1944"/>
            <w:vAlign w:val="center"/>
            <w:tcMar>
              <w:top w:w="110" w:type="dxa"/>
              <w:start w:w="130" w:type="dxa"/>
              <w:bottom w:w="110" w:type="dxa"/>
              <w:end w:w="130" w:type="dxa"/>
            </w:tcMar>
            <w:shd w:fill="12304A"/>
            <w:tcBorders>
              <w:top w:val="single" w:sz="4" w:color="CAD5DF"/>
              <w:left w:val="single" w:sz="4" w:color="CAD5DF"/>
              <w:bottom w:val="single" w:sz="4" w:color="CAD5DF"/>
              <w:right w:val="single" w:sz="4" w:color="CAD5DF"/>
            </w:tcBorders>
          </w:tcPr>
          <w:p>
            <w:pPr>
              <w:spacing w:after="0" w:before="0" w:line="252" w:lineRule="auto"/>
            </w:pPr>
            <w:r>
              <w:rPr>
                <w:b/>
                <w:color w:val="FFFFFF"/>
              </w:rPr>
            </w:r>
            <w:r>
              <w:rPr>
                <w:rFonts w:ascii="Aptos" w:hAnsi="Aptos"/>
                <w:b/>
                <w:color w:val="FFFFFF"/>
                <w:sz w:val="16"/>
              </w:rPr>
              <w:t>Aspecto</w:t>
            </w:r>
          </w:p>
        </w:tc>
        <w:tc>
          <w:tcPr>
            <w:tcW w:type="dxa" w:w="3816"/>
            <w:vAlign w:val="center"/>
            <w:tcMar>
              <w:top w:w="110" w:type="dxa"/>
              <w:start w:w="130" w:type="dxa"/>
              <w:bottom w:w="110" w:type="dxa"/>
              <w:end w:w="130" w:type="dxa"/>
            </w:tcMar>
            <w:shd w:fill="12304A"/>
            <w:tcBorders>
              <w:top w:val="single" w:sz="4" w:color="CAD5DF"/>
              <w:left w:val="single" w:sz="4" w:color="CAD5DF"/>
              <w:bottom w:val="single" w:sz="4" w:color="CAD5DF"/>
              <w:right w:val="single" w:sz="4" w:color="CAD5DF"/>
            </w:tcBorders>
          </w:tcPr>
          <w:p>
            <w:pPr>
              <w:spacing w:after="0" w:before="0" w:line="252" w:lineRule="auto"/>
            </w:pPr>
            <w:r>
              <w:rPr>
                <w:b/>
                <w:color w:val="FFFFFF"/>
              </w:rPr>
            </w:r>
            <w:r>
              <w:rPr>
                <w:rFonts w:ascii="Aptos" w:hAnsi="Aptos"/>
                <w:b/>
                <w:color w:val="FFFFFF"/>
                <w:sz w:val="16"/>
              </w:rPr>
              <w:t>Productos, por separado</w:t>
            </w:r>
          </w:p>
        </w:tc>
        <w:tc>
          <w:tcPr>
            <w:tcW w:type="dxa" w:w="3888"/>
            <w:vAlign w:val="center"/>
            <w:tcMar>
              <w:top w:w="110" w:type="dxa"/>
              <w:start w:w="130" w:type="dxa"/>
              <w:bottom w:w="110" w:type="dxa"/>
              <w:end w:w="130" w:type="dxa"/>
            </w:tcMar>
            <w:shd w:fill="12304A"/>
            <w:tcBorders>
              <w:top w:val="single" w:sz="4" w:color="CAD5DF"/>
              <w:left w:val="single" w:sz="4" w:color="CAD5DF"/>
              <w:bottom w:val="single" w:sz="4" w:color="CAD5DF"/>
              <w:right w:val="single" w:sz="4" w:color="CAD5DF"/>
            </w:tcBorders>
          </w:tcPr>
          <w:p>
            <w:pPr>
              <w:spacing w:after="0" w:before="0" w:line="252" w:lineRule="auto"/>
            </w:pPr>
            <w:r>
              <w:rPr>
                <w:b/>
                <w:color w:val="FFFFFF"/>
              </w:rPr>
            </w:r>
            <w:r>
              <w:rPr>
                <w:rFonts w:ascii="Aptos" w:hAnsi="Aptos"/>
                <w:b/>
                <w:color w:val="FFFFFF"/>
                <w:sz w:val="16"/>
              </w:rPr>
              <w:t>Desde Revisar trámite</w:t>
            </w:r>
          </w:p>
        </w:tc>
      </w:tr>
      <w:tr>
        <w:trPr>
          <w:cantSplit/>
        </w:trPr>
        <w:tc>
          <w:tcPr>
            <w:tcW w:type="dxa" w:w="1944"/>
            <w:vAlign w:val="center"/>
            <w:tcMar>
              <w:top w:w="110" w:type="dxa"/>
              <w:start w:w="130" w:type="dxa"/>
              <w:bottom w:w="110" w:type="dxa"/>
              <w:end w:w="130" w:type="dxa"/>
            </w:tcMar>
            <w:tcBorders>
              <w:top w:val="single" w:sz="4" w:color="CAD5DF"/>
              <w:left w:val="single" w:sz="4" w:color="CAD5DF"/>
              <w:bottom w:val="single" w:sz="4" w:color="CAD5DF"/>
              <w:right w:val="single" w:sz="4" w:color="CAD5DF"/>
            </w:tcBorders>
          </w:tcPr>
          <w:p>
            <w:pPr>
              <w:spacing w:after="0" w:before="0" w:line="252" w:lineRule="auto"/>
            </w:pPr>
            <w:r>
              <w:rPr>
                <w:b/>
              </w:rPr>
            </w:r>
            <w:r>
              <w:rPr>
                <w:rFonts w:ascii="Aptos" w:hAnsi="Aptos"/>
                <w:b w:val="0"/>
                <w:color w:val="12304A"/>
                <w:sz w:val="16"/>
              </w:rPr>
              <w:t>Origen</w:t>
            </w:r>
          </w:p>
        </w:tc>
        <w:tc>
          <w:tcPr>
            <w:tcW w:type="dxa" w:w="3816"/>
            <w:vAlign w:val="center"/>
            <w:tcMar>
              <w:top w:w="110" w:type="dxa"/>
              <w:start w:w="130" w:type="dxa"/>
              <w:bottom w:w="110" w:type="dxa"/>
              <w:end w:w="130" w:type="dxa"/>
            </w:tcMar>
            <w:tcBorders>
              <w:top w:val="single" w:sz="4" w:color="CAD5DF"/>
              <w:left w:val="single" w:sz="4" w:color="CAD5DF"/>
              <w:bottom w:val="single" w:sz="4" w:color="CAD5DF"/>
              <w:right w:val="single" w:sz="4" w:color="CAD5DF"/>
            </w:tcBorders>
          </w:tcPr>
          <w:p>
            <w:pPr>
              <w:spacing w:after="0" w:before="0" w:line="252" w:lineRule="auto"/>
            </w:pPr>
            <w:r/>
            <w:r>
              <w:rPr>
                <w:rFonts w:ascii="Aptos" w:hAnsi="Aptos"/>
                <w:b w:val="0"/>
                <w:color w:val="556372"/>
                <w:sz w:val="16"/>
              </w:rPr>
              <w:t>Menú Productos.</w:t>
            </w:r>
          </w:p>
        </w:tc>
        <w:tc>
          <w:tcPr>
            <w:tcW w:type="dxa" w:w="3888"/>
            <w:vAlign w:val="center"/>
            <w:tcMar>
              <w:top w:w="110" w:type="dxa"/>
              <w:start w:w="130" w:type="dxa"/>
              <w:bottom w:w="110" w:type="dxa"/>
              <w:end w:w="130" w:type="dxa"/>
            </w:tcMar>
            <w:tcBorders>
              <w:top w:val="single" w:sz="4" w:color="CAD5DF"/>
              <w:left w:val="single" w:sz="4" w:color="CAD5DF"/>
              <w:bottom w:val="single" w:sz="4" w:color="CAD5DF"/>
              <w:right w:val="single" w:sz="4" w:color="CAD5DF"/>
            </w:tcBorders>
          </w:tcPr>
          <w:p>
            <w:pPr>
              <w:spacing w:after="0" w:before="0" w:line="252" w:lineRule="auto"/>
            </w:pPr>
            <w:r/>
            <w:r>
              <w:rPr>
                <w:rFonts w:ascii="Aptos" w:hAnsi="Aptos"/>
                <w:b w:val="0"/>
                <w:color w:val="556372"/>
                <w:sz w:val="16"/>
              </w:rPr>
              <w:t>Detalle técnico del certificado.</w:t>
            </w:r>
          </w:p>
        </w:tc>
      </w:tr>
      <w:tr>
        <w:trPr>
          <w:cantSplit/>
        </w:trPr>
        <w:tc>
          <w:tcPr>
            <w:tcW w:type="dxa" w:w="1944"/>
            <w:vAlign w:val="center"/>
            <w:tcMar>
              <w:top w:w="110" w:type="dxa"/>
              <w:start w:w="130" w:type="dxa"/>
              <w:bottom w:w="110" w:type="dxa"/>
              <w:end w:w="130" w:type="dxa"/>
            </w:tcMar>
            <w:shd w:fill="F2F5F7"/>
            <w:tcBorders>
              <w:top w:val="single" w:sz="4" w:color="CAD5DF"/>
              <w:left w:val="single" w:sz="4" w:color="CAD5DF"/>
              <w:bottom w:val="single" w:sz="4" w:color="CAD5DF"/>
              <w:right w:val="single" w:sz="4" w:color="CAD5DF"/>
            </w:tcBorders>
          </w:tcPr>
          <w:p>
            <w:pPr>
              <w:spacing w:after="0" w:before="0" w:line="252" w:lineRule="auto"/>
            </w:pPr>
            <w:r>
              <w:rPr>
                <w:b/>
              </w:rPr>
            </w:r>
            <w:r>
              <w:rPr>
                <w:rFonts w:ascii="Aptos" w:hAnsi="Aptos"/>
                <w:b w:val="0"/>
                <w:color w:val="12304A"/>
                <w:sz w:val="16"/>
              </w:rPr>
              <w:t>Permiso</w:t>
            </w:r>
          </w:p>
        </w:tc>
        <w:tc>
          <w:tcPr>
            <w:tcW w:type="dxa" w:w="3816"/>
            <w:vAlign w:val="center"/>
            <w:tcMar>
              <w:top w:w="110" w:type="dxa"/>
              <w:start w:w="130" w:type="dxa"/>
              <w:bottom w:w="110" w:type="dxa"/>
              <w:end w:w="130" w:type="dxa"/>
            </w:tcMar>
            <w:shd w:fill="F2F5F7"/>
            <w:tcBorders>
              <w:top w:val="single" w:sz="4" w:color="CAD5DF"/>
              <w:left w:val="single" w:sz="4" w:color="CAD5DF"/>
              <w:bottom w:val="single" w:sz="4" w:color="CAD5DF"/>
              <w:right w:val="single" w:sz="4" w:color="CAD5DF"/>
            </w:tcBorders>
          </w:tcPr>
          <w:p>
            <w:pPr>
              <w:spacing w:after="0" w:before="0" w:line="252" w:lineRule="auto"/>
            </w:pPr>
            <w:r/>
            <w:r>
              <w:rPr>
                <w:rFonts w:ascii="Aptos" w:hAnsi="Aptos"/>
                <w:b w:val="0"/>
                <w:color w:val="556372"/>
                <w:sz w:val="16"/>
              </w:rPr>
              <w:t>productos.ver.</w:t>
            </w:r>
          </w:p>
        </w:tc>
        <w:tc>
          <w:tcPr>
            <w:tcW w:type="dxa" w:w="3888"/>
            <w:vAlign w:val="center"/>
            <w:tcMar>
              <w:top w:w="110" w:type="dxa"/>
              <w:start w:w="130" w:type="dxa"/>
              <w:bottom w:w="110" w:type="dxa"/>
              <w:end w:w="130" w:type="dxa"/>
            </w:tcMar>
            <w:shd w:fill="F2F5F7"/>
            <w:tcBorders>
              <w:top w:val="single" w:sz="4" w:color="CAD5DF"/>
              <w:left w:val="single" w:sz="4" w:color="CAD5DF"/>
              <w:bottom w:val="single" w:sz="4" w:color="CAD5DF"/>
              <w:right w:val="single" w:sz="4" w:color="CAD5DF"/>
            </w:tcBorders>
          </w:tcPr>
          <w:p>
            <w:pPr>
              <w:spacing w:after="0" w:before="0" w:line="252" w:lineRule="auto"/>
            </w:pPr>
            <w:r/>
            <w:r>
              <w:rPr>
                <w:rFonts w:ascii="Aptos" w:hAnsi="Aptos"/>
                <w:b w:val="0"/>
                <w:color w:val="556372"/>
                <w:sz w:val="16"/>
              </w:rPr>
              <w:t>Permisos de revisión y, además, productos.ver por la ruta.</w:t>
            </w:r>
          </w:p>
        </w:tc>
      </w:tr>
      <w:tr>
        <w:trPr>
          <w:cantSplit/>
        </w:trPr>
        <w:tc>
          <w:tcPr>
            <w:tcW w:type="dxa" w:w="1944"/>
            <w:vAlign w:val="center"/>
            <w:tcMar>
              <w:top w:w="110" w:type="dxa"/>
              <w:start w:w="130" w:type="dxa"/>
              <w:bottom w:w="110" w:type="dxa"/>
              <w:end w:w="130" w:type="dxa"/>
            </w:tcMar>
            <w:tcBorders>
              <w:top w:val="single" w:sz="4" w:color="CAD5DF"/>
              <w:left w:val="single" w:sz="4" w:color="CAD5DF"/>
              <w:bottom w:val="single" w:sz="4" w:color="CAD5DF"/>
              <w:right w:val="single" w:sz="4" w:color="CAD5DF"/>
            </w:tcBorders>
          </w:tcPr>
          <w:p>
            <w:pPr>
              <w:spacing w:after="0" w:before="0" w:line="252" w:lineRule="auto"/>
            </w:pPr>
            <w:r>
              <w:rPr>
                <w:b/>
              </w:rPr>
            </w:r>
            <w:r>
              <w:rPr>
                <w:rFonts w:ascii="Aptos" w:hAnsi="Aptos"/>
                <w:b w:val="0"/>
                <w:color w:val="12304A"/>
                <w:sz w:val="16"/>
              </w:rPr>
              <w:t>Beneficiario</w:t>
            </w:r>
          </w:p>
        </w:tc>
        <w:tc>
          <w:tcPr>
            <w:tcW w:type="dxa" w:w="3816"/>
            <w:vAlign w:val="center"/>
            <w:tcMar>
              <w:top w:w="110" w:type="dxa"/>
              <w:start w:w="130" w:type="dxa"/>
              <w:bottom w:w="110" w:type="dxa"/>
              <w:end w:w="130" w:type="dxa"/>
            </w:tcMar>
            <w:tcBorders>
              <w:top w:val="single" w:sz="4" w:color="CAD5DF"/>
              <w:left w:val="single" w:sz="4" w:color="CAD5DF"/>
              <w:bottom w:val="single" w:sz="4" w:color="CAD5DF"/>
              <w:right w:val="single" w:sz="4" w:color="CAD5DF"/>
            </w:tcBorders>
          </w:tcPr>
          <w:p>
            <w:pPr>
              <w:spacing w:after="0" w:before="0" w:line="252" w:lineRule="auto"/>
            </w:pPr>
            <w:r/>
            <w:r>
              <w:rPr>
                <w:rFonts w:ascii="Aptos" w:hAnsi="Aptos"/>
                <w:b w:val="0"/>
                <w:color w:val="556372"/>
                <w:sz w:val="16"/>
              </w:rPr>
              <w:t>El usuario elige una Persona activa.</w:t>
            </w:r>
          </w:p>
        </w:tc>
        <w:tc>
          <w:tcPr>
            <w:tcW w:type="dxa" w:w="3888"/>
            <w:vAlign w:val="center"/>
            <w:tcMar>
              <w:top w:w="110" w:type="dxa"/>
              <w:start w:w="130" w:type="dxa"/>
              <w:bottom w:w="110" w:type="dxa"/>
              <w:end w:w="130" w:type="dxa"/>
            </w:tcMar>
            <w:tcBorders>
              <w:top w:val="single" w:sz="4" w:color="CAD5DF"/>
              <w:left w:val="single" w:sz="4" w:color="CAD5DF"/>
              <w:bottom w:val="single" w:sz="4" w:color="CAD5DF"/>
              <w:right w:val="single" w:sz="4" w:color="CAD5DF"/>
            </w:tcBorders>
          </w:tcPr>
          <w:p>
            <w:pPr>
              <w:spacing w:after="0" w:before="0" w:line="252" w:lineRule="auto"/>
            </w:pPr>
            <w:r/>
            <w:r>
              <w:rPr>
                <w:rFonts w:ascii="Aptos" w:hAnsi="Aptos"/>
                <w:b w:val="0"/>
                <w:color w:val="556372"/>
                <w:sz w:val="16"/>
              </w:rPr>
              <w:t>Debe coincidir con el beneficiario del trámite.</w:t>
            </w:r>
          </w:p>
        </w:tc>
      </w:tr>
      <w:tr>
        <w:trPr>
          <w:cantSplit/>
        </w:trPr>
        <w:tc>
          <w:tcPr>
            <w:tcW w:type="dxa" w:w="1944"/>
            <w:vAlign w:val="center"/>
            <w:tcMar>
              <w:top w:w="110" w:type="dxa"/>
              <w:start w:w="130" w:type="dxa"/>
              <w:bottom w:w="110" w:type="dxa"/>
              <w:end w:w="130" w:type="dxa"/>
            </w:tcMar>
            <w:shd w:fill="F2F5F7"/>
            <w:tcBorders>
              <w:top w:val="single" w:sz="4" w:color="CAD5DF"/>
              <w:left w:val="single" w:sz="4" w:color="CAD5DF"/>
              <w:bottom w:val="single" w:sz="4" w:color="CAD5DF"/>
              <w:right w:val="single" w:sz="4" w:color="CAD5DF"/>
            </w:tcBorders>
          </w:tcPr>
          <w:p>
            <w:pPr>
              <w:spacing w:after="0" w:before="0" w:line="252" w:lineRule="auto"/>
            </w:pPr>
            <w:r>
              <w:rPr>
                <w:b/>
              </w:rPr>
            </w:r>
            <w:r>
              <w:rPr>
                <w:rFonts w:ascii="Aptos" w:hAnsi="Aptos"/>
                <w:b w:val="0"/>
                <w:color w:val="12304A"/>
                <w:sz w:val="16"/>
              </w:rPr>
              <w:t>Registro</w:t>
            </w:r>
          </w:p>
        </w:tc>
        <w:tc>
          <w:tcPr>
            <w:tcW w:type="dxa" w:w="3816"/>
            <w:vAlign w:val="center"/>
            <w:tcMar>
              <w:top w:w="110" w:type="dxa"/>
              <w:start w:w="130" w:type="dxa"/>
              <w:bottom w:w="110" w:type="dxa"/>
              <w:end w:w="130" w:type="dxa"/>
            </w:tcMar>
            <w:shd w:fill="F2F5F7"/>
            <w:tcBorders>
              <w:top w:val="single" w:sz="4" w:color="CAD5DF"/>
              <w:left w:val="single" w:sz="4" w:color="CAD5DF"/>
              <w:bottom w:val="single" w:sz="4" w:color="CAD5DF"/>
              <w:right w:val="single" w:sz="4" w:color="CAD5DF"/>
            </w:tcBorders>
          </w:tcPr>
          <w:p>
            <w:pPr>
              <w:spacing w:after="0" w:before="0" w:line="252" w:lineRule="auto"/>
            </w:pPr>
            <w:r/>
            <w:r>
              <w:rPr>
                <w:rFonts w:ascii="Aptos" w:hAnsi="Aptos"/>
                <w:b w:val="0"/>
                <w:color w:val="556372"/>
                <w:sz w:val="16"/>
              </w:rPr>
              <w:t>Opcional.</w:t>
            </w:r>
          </w:p>
        </w:tc>
        <w:tc>
          <w:tcPr>
            <w:tcW w:type="dxa" w:w="3888"/>
            <w:vAlign w:val="center"/>
            <w:tcMar>
              <w:top w:w="110" w:type="dxa"/>
              <w:start w:w="130" w:type="dxa"/>
              <w:bottom w:w="110" w:type="dxa"/>
              <w:end w:w="130" w:type="dxa"/>
            </w:tcMar>
            <w:shd w:fill="F2F5F7"/>
            <w:tcBorders>
              <w:top w:val="single" w:sz="4" w:color="CAD5DF"/>
              <w:left w:val="single" w:sz="4" w:color="CAD5DF"/>
              <w:bottom w:val="single" w:sz="4" w:color="CAD5DF"/>
              <w:right w:val="single" w:sz="4" w:color="CAD5DF"/>
            </w:tcBorders>
          </w:tcPr>
          <w:p>
            <w:pPr>
              <w:spacing w:after="0" w:before="0" w:line="252" w:lineRule="auto"/>
            </w:pPr>
            <w:r/>
            <w:r>
              <w:rPr>
                <w:rFonts w:ascii="Aptos" w:hAnsi="Aptos"/>
                <w:b w:val="0"/>
                <w:color w:val="556372"/>
                <w:sz w:val="16"/>
              </w:rPr>
              <w:t>Al menos uno es obligatorio.</w:t>
            </w:r>
          </w:p>
        </w:tc>
      </w:tr>
      <w:tr>
        <w:trPr>
          <w:cantSplit/>
        </w:trPr>
        <w:tc>
          <w:tcPr>
            <w:tcW w:type="dxa" w:w="1944"/>
            <w:vAlign w:val="center"/>
            <w:tcMar>
              <w:top w:w="110" w:type="dxa"/>
              <w:start w:w="130" w:type="dxa"/>
              <w:bottom w:w="110" w:type="dxa"/>
              <w:end w:w="130" w:type="dxa"/>
            </w:tcMar>
            <w:tcBorders>
              <w:top w:val="single" w:sz="4" w:color="CAD5DF"/>
              <w:left w:val="single" w:sz="4" w:color="CAD5DF"/>
              <w:bottom w:val="single" w:sz="4" w:color="CAD5DF"/>
              <w:right w:val="single" w:sz="4" w:color="CAD5DF"/>
            </w:tcBorders>
          </w:tcPr>
          <w:p>
            <w:pPr>
              <w:spacing w:after="0" w:before="0" w:line="252" w:lineRule="auto"/>
            </w:pPr>
            <w:r>
              <w:rPr>
                <w:b/>
              </w:rPr>
            </w:r>
            <w:r>
              <w:rPr>
                <w:rFonts w:ascii="Aptos" w:hAnsi="Aptos"/>
                <w:b w:val="0"/>
                <w:color w:val="12304A"/>
                <w:sz w:val="16"/>
              </w:rPr>
              <w:t>Vínculo al trámite</w:t>
            </w:r>
          </w:p>
        </w:tc>
        <w:tc>
          <w:tcPr>
            <w:tcW w:type="dxa" w:w="3816"/>
            <w:vAlign w:val="center"/>
            <w:tcMar>
              <w:top w:w="110" w:type="dxa"/>
              <w:start w:w="130" w:type="dxa"/>
              <w:bottom w:w="110" w:type="dxa"/>
              <w:end w:w="130" w:type="dxa"/>
            </w:tcMar>
            <w:tcBorders>
              <w:top w:val="single" w:sz="4" w:color="CAD5DF"/>
              <w:left w:val="single" w:sz="4" w:color="CAD5DF"/>
              <w:bottom w:val="single" w:sz="4" w:color="CAD5DF"/>
              <w:right w:val="single" w:sz="4" w:color="CAD5DF"/>
            </w:tcBorders>
          </w:tcPr>
          <w:p>
            <w:pPr>
              <w:spacing w:after="0" w:before="0" w:line="252" w:lineRule="auto"/>
            </w:pPr>
            <w:r/>
            <w:r>
              <w:rPr>
                <w:rFonts w:ascii="Aptos" w:hAnsi="Aptos"/>
                <w:b w:val="0"/>
                <w:color w:val="556372"/>
                <w:sz w:val="16"/>
              </w:rPr>
              <w:t>No se crea.</w:t>
            </w:r>
          </w:p>
        </w:tc>
        <w:tc>
          <w:tcPr>
            <w:tcW w:type="dxa" w:w="3888"/>
            <w:vAlign w:val="center"/>
            <w:tcMar>
              <w:top w:w="110" w:type="dxa"/>
              <w:start w:w="130" w:type="dxa"/>
              <w:bottom w:w="110" w:type="dxa"/>
              <w:end w:w="130" w:type="dxa"/>
            </w:tcMar>
            <w:tcBorders>
              <w:top w:val="single" w:sz="4" w:color="CAD5DF"/>
              <w:left w:val="single" w:sz="4" w:color="CAD5DF"/>
              <w:bottom w:val="single" w:sz="4" w:color="CAD5DF"/>
              <w:right w:val="single" w:sz="4" w:color="CAD5DF"/>
            </w:tcBorders>
          </w:tcPr>
          <w:p>
            <w:pPr>
              <w:spacing w:after="0" w:before="0" w:line="252" w:lineRule="auto"/>
            </w:pPr>
            <w:r/>
            <w:r>
              <w:rPr>
                <w:rFonts w:ascii="Aptos" w:hAnsi="Aptos"/>
                <w:b w:val="0"/>
                <w:color w:val="556372"/>
                <w:sz w:val="16"/>
              </w:rPr>
              <w:t>Sí, mediante certificados_registros.</w:t>
            </w:r>
          </w:p>
        </w:tc>
      </w:tr>
      <w:tr>
        <w:trPr>
          <w:cantSplit/>
        </w:trPr>
        <w:tc>
          <w:tcPr>
            <w:tcW w:type="dxa" w:w="1944"/>
            <w:vAlign w:val="center"/>
            <w:tcMar>
              <w:top w:w="110" w:type="dxa"/>
              <w:start w:w="130" w:type="dxa"/>
              <w:bottom w:w="110" w:type="dxa"/>
              <w:end w:w="130" w:type="dxa"/>
            </w:tcMar>
            <w:shd w:fill="F2F5F7"/>
            <w:tcBorders>
              <w:top w:val="single" w:sz="4" w:color="CAD5DF"/>
              <w:left w:val="single" w:sz="4" w:color="CAD5DF"/>
              <w:bottom w:val="single" w:sz="4" w:color="CAD5DF"/>
              <w:right w:val="single" w:sz="4" w:color="CAD5DF"/>
            </w:tcBorders>
          </w:tcPr>
          <w:p>
            <w:pPr>
              <w:spacing w:after="0" w:before="0" w:line="252" w:lineRule="auto"/>
            </w:pPr>
            <w:r>
              <w:rPr>
                <w:b/>
              </w:rPr>
            </w:r>
            <w:r>
              <w:rPr>
                <w:rFonts w:ascii="Aptos" w:hAnsi="Aptos"/>
                <w:b w:val="0"/>
                <w:color w:val="12304A"/>
                <w:sz w:val="16"/>
              </w:rPr>
              <w:t>Pantalla final</w:t>
            </w:r>
          </w:p>
        </w:tc>
        <w:tc>
          <w:tcPr>
            <w:tcW w:type="dxa" w:w="3816"/>
            <w:vAlign w:val="center"/>
            <w:tcMar>
              <w:top w:w="110" w:type="dxa"/>
              <w:start w:w="130" w:type="dxa"/>
              <w:bottom w:w="110" w:type="dxa"/>
              <w:end w:w="130" w:type="dxa"/>
            </w:tcMar>
            <w:shd w:fill="F2F5F7"/>
            <w:tcBorders>
              <w:top w:val="single" w:sz="4" w:color="CAD5DF"/>
              <w:left w:val="single" w:sz="4" w:color="CAD5DF"/>
              <w:bottom w:val="single" w:sz="4" w:color="CAD5DF"/>
              <w:right w:val="single" w:sz="4" w:color="CAD5DF"/>
            </w:tcBorders>
          </w:tcPr>
          <w:p>
            <w:pPr>
              <w:spacing w:after="0" w:before="0" w:line="252" w:lineRule="auto"/>
            </w:pPr>
            <w:r/>
            <w:r>
              <w:rPr>
                <w:rFonts w:ascii="Aptos" w:hAnsi="Aptos"/>
                <w:b w:val="0"/>
                <w:color w:val="556372"/>
                <w:sz w:val="16"/>
              </w:rPr>
              <w:t>Listado general.</w:t>
            </w:r>
          </w:p>
        </w:tc>
        <w:tc>
          <w:tcPr>
            <w:tcW w:type="dxa" w:w="3888"/>
            <w:vAlign w:val="center"/>
            <w:tcMar>
              <w:top w:w="110" w:type="dxa"/>
              <w:start w:w="130" w:type="dxa"/>
              <w:bottom w:w="110" w:type="dxa"/>
              <w:end w:w="130" w:type="dxa"/>
            </w:tcMar>
            <w:shd w:fill="F2F5F7"/>
            <w:tcBorders>
              <w:top w:val="single" w:sz="4" w:color="CAD5DF"/>
              <w:left w:val="single" w:sz="4" w:color="CAD5DF"/>
              <w:bottom w:val="single" w:sz="4" w:color="CAD5DF"/>
              <w:right w:val="single" w:sz="4" w:color="CAD5DF"/>
            </w:tcBorders>
          </w:tcPr>
          <w:p>
            <w:pPr>
              <w:spacing w:after="0" w:before="0" w:line="252" w:lineRule="auto"/>
            </w:pPr>
            <w:r/>
            <w:r>
              <w:rPr>
                <w:rFonts w:ascii="Aptos" w:hAnsi="Aptos"/>
                <w:b w:val="0"/>
                <w:color w:val="556372"/>
                <w:sz w:val="16"/>
              </w:rPr>
              <w:t>Regresa al detalle del trámite.</w:t>
            </w:r>
          </w:p>
        </w:tc>
      </w:tr>
      <w:tr>
        <w:trPr>
          <w:cantSplit/>
        </w:trPr>
        <w:tc>
          <w:tcPr>
            <w:tcW w:type="dxa" w:w="1944"/>
            <w:vAlign w:val="center"/>
            <w:tcMar>
              <w:top w:w="110" w:type="dxa"/>
              <w:start w:w="130" w:type="dxa"/>
              <w:bottom w:w="110" w:type="dxa"/>
              <w:end w:w="130" w:type="dxa"/>
            </w:tcMar>
            <w:tcBorders>
              <w:top w:val="single" w:sz="4" w:color="CAD5DF"/>
              <w:left w:val="single" w:sz="4" w:color="CAD5DF"/>
              <w:bottom w:val="single" w:sz="4" w:color="CAD5DF"/>
              <w:right w:val="single" w:sz="4" w:color="CAD5DF"/>
            </w:tcBorders>
          </w:tcPr>
          <w:p>
            <w:pPr>
              <w:spacing w:after="0" w:before="0" w:line="252" w:lineRule="auto"/>
            </w:pPr>
            <w:r>
              <w:rPr>
                <w:b/>
              </w:rPr>
            </w:r>
            <w:r>
              <w:rPr>
                <w:rFonts w:ascii="Aptos" w:hAnsi="Aptos"/>
                <w:b w:val="0"/>
                <w:color w:val="12304A"/>
                <w:sz w:val="16"/>
              </w:rPr>
              <w:t>Cumplimiento</w:t>
            </w:r>
          </w:p>
        </w:tc>
        <w:tc>
          <w:tcPr>
            <w:tcW w:type="dxa" w:w="3816"/>
            <w:vAlign w:val="center"/>
            <w:tcMar>
              <w:top w:w="110" w:type="dxa"/>
              <w:start w:w="130" w:type="dxa"/>
              <w:bottom w:w="110" w:type="dxa"/>
              <w:end w:w="130" w:type="dxa"/>
            </w:tcMar>
            <w:tcBorders>
              <w:top w:val="single" w:sz="4" w:color="CAD5DF"/>
              <w:left w:val="single" w:sz="4" w:color="CAD5DF"/>
              <w:bottom w:val="single" w:sz="4" w:color="CAD5DF"/>
              <w:right w:val="single" w:sz="4" w:color="CAD5DF"/>
            </w:tcBorders>
          </w:tcPr>
          <w:p>
            <w:pPr>
              <w:spacing w:after="0" w:before="0" w:line="252" w:lineRule="auto"/>
            </w:pPr>
            <w:r/>
            <w:r>
              <w:rPr>
                <w:rFonts w:ascii="Aptos" w:hAnsi="Aptos"/>
                <w:b w:val="0"/>
                <w:color w:val="556372"/>
                <w:sz w:val="16"/>
              </w:rPr>
              <w:t>No afecta requisitos.</w:t>
            </w:r>
          </w:p>
        </w:tc>
        <w:tc>
          <w:tcPr>
            <w:tcW w:type="dxa" w:w="3888"/>
            <w:vAlign w:val="center"/>
            <w:tcMar>
              <w:top w:w="110" w:type="dxa"/>
              <w:start w:w="130" w:type="dxa"/>
              <w:bottom w:w="110" w:type="dxa"/>
              <w:end w:w="130" w:type="dxa"/>
            </w:tcMar>
            <w:tcBorders>
              <w:top w:val="single" w:sz="4" w:color="CAD5DF"/>
              <w:left w:val="single" w:sz="4" w:color="CAD5DF"/>
              <w:bottom w:val="single" w:sz="4" w:color="CAD5DF"/>
              <w:right w:val="single" w:sz="4" w:color="CAD5DF"/>
            </w:tcBorders>
          </w:tcPr>
          <w:p>
            <w:pPr>
              <w:spacing w:after="0" w:before="0" w:line="252" w:lineRule="auto"/>
            </w:pPr>
            <w:r/>
            <w:r>
              <w:rPr>
                <w:rFonts w:ascii="Aptos" w:hAnsi="Aptos"/>
                <w:b w:val="0"/>
                <w:color w:val="556372"/>
                <w:sz w:val="16"/>
              </w:rPr>
              <w:t>No se marca automáticamente; decide el técnico.</w:t>
            </w:r>
          </w:p>
        </w:tc>
      </w:tr>
    </w:tbl>
    <w:p>
      <w:pPr>
        <w:spacing w:after="0"/>
      </w:pPr>
    </w:p>
    <w:p>
      <w:r>
        <w:br w:type="page"/>
      </w:r>
    </w:p>
    <w:p>
      <w:pPr>
        <w:pStyle w:val="Heading1"/>
        <w:keepNext/>
      </w:pPr>
      <w:r>
        <w:t>15. Si el producto ya fue registrado antes</w:t>
      </w:r>
    </w:p>
    <w:tbl>
      <w:tblPr>
        <w:tblW w:type="auto" w:w="0"/>
        <w:jc w:val="center"/>
        <w:tblLayout w:type="fixed"/>
        <w:tblLook w:firstColumn="1" w:firstRow="1" w:lastColumn="0" w:lastRow="0" w:noHBand="0" w:noVBand="1" w:val="04A0"/>
      </w:tblPr>
      <w:tblGrid>
        <w:gridCol w:w="9360"/>
      </w:tblGrid>
      <w:tr>
        <w:tc>
          <w:tcPr>
            <w:tcW w:type="dxa" w:w="9720"/>
            <w:shd w:fill="FFF4D6"/>
            <w:tcBorders>
              <w:top w:val="single" w:sz="5" w:color="C47A00"/>
              <w:left w:val="single" w:sz="18" w:color="C47A00"/>
              <w:bottom w:val="single" w:sz="5" w:color="C47A00"/>
              <w:right w:val="single" w:sz="5" w:color="C47A00"/>
            </w:tcBorders>
            <w:tcMar>
              <w:top w:w="150" w:type="dxa"/>
              <w:start w:w="190" w:type="dxa"/>
              <w:bottom w:w="150" w:type="dxa"/>
              <w:end w:w="190" w:type="dxa"/>
            </w:tcMar>
          </w:tcPr>
          <w:p>
            <w:pPr>
              <w:spacing w:after="60"/>
            </w:pPr>
            <w:r/>
            <w:r>
              <w:rPr>
                <w:rFonts w:ascii="Aptos Display" w:hAnsi="Aptos Display"/>
                <w:b/>
                <w:color w:val="C47A00"/>
                <w:sz w:val="20"/>
              </w:rPr>
              <w:t>Comportamiento actual</w:t>
            </w:r>
          </w:p>
          <w:p>
            <w:pPr>
              <w:spacing w:after="0" w:line="264" w:lineRule="auto"/>
            </w:pPr>
            <w:r>
              <w:rPr>
                <w:rFonts w:ascii="Aptos" w:hAnsi="Aptos"/>
                <w:color w:val="12304A"/>
                <w:sz w:val="18"/>
              </w:rPr>
              <w:t>El formulario no permite seleccionar un producto existente y asociar directamente uno de sus registros al trámite. Cada guardado ejecuta Producto::create, por lo que genera una nueva fila en productos.</w:t>
            </w:r>
          </w:p>
        </w:tc>
      </w:tr>
    </w:tbl>
    <w:p>
      <w:pPr>
        <w:spacing w:after="0"/>
      </w:pPr>
    </w:p>
    <w:p>
      <w:pPr>
        <w:pStyle w:val="ListBullet"/>
        <w:spacing w:after="50" w:line="259" w:lineRule="auto"/>
        <w:ind w:left="340" w:hanging="142"/>
      </w:pPr>
      <w:r>
        <w:rPr>
          <w:rFonts w:ascii="Aptos" w:hAnsi="Aptos"/>
          <w:color w:val="556372"/>
          <w:sz w:val="18"/>
        </w:rPr>
        <w:t>No existe una regla única de base de datos ni una validación que impida repetir código o nombre comercial.</w:t>
      </w:r>
    </w:p>
    <w:p>
      <w:pPr>
        <w:pStyle w:val="ListBullet"/>
        <w:spacing w:after="50" w:line="259" w:lineRule="auto"/>
        <w:ind w:left="340" w:hanging="142"/>
      </w:pPr>
      <w:r>
        <w:rPr>
          <w:rFonts w:ascii="Aptos" w:hAnsi="Aptos"/>
          <w:color w:val="556372"/>
          <w:sz w:val="18"/>
        </w:rPr>
        <w:t>El sistema sí puede reutilizar una presentación existente del mismo importador y del mismo código o nombre, pero el registro nuevo se guarda con el producto recién creado.</w:t>
      </w:r>
    </w:p>
    <w:p>
      <w:pPr>
        <w:pStyle w:val="ListBullet"/>
        <w:spacing w:after="50" w:line="259" w:lineRule="auto"/>
        <w:ind w:left="340" w:hanging="142"/>
      </w:pPr>
      <w:r>
        <w:rPr>
          <w:rFonts w:ascii="Aptos" w:hAnsi="Aptos"/>
          <w:color w:val="556372"/>
          <w:sz w:val="18"/>
        </w:rPr>
        <w:t>Una presentación reutilizada conserva su id_producto original. Por ello, el registro nuevo puede apuntar a un producto nuevo y, al mismo tiempo, a una presentación perteneciente al producto anterior.</w:t>
      </w:r>
    </w:p>
    <w:p>
      <w:pPr>
        <w:pStyle w:val="ListBullet"/>
        <w:spacing w:after="50" w:line="259" w:lineRule="auto"/>
        <w:ind w:left="340" w:hanging="142"/>
      </w:pPr>
      <w:r>
        <w:rPr>
          <w:rFonts w:ascii="Aptos" w:hAnsi="Aptos"/>
          <w:color w:val="556372"/>
          <w:sz w:val="18"/>
        </w:rPr>
        <w:t>La tabla certificados_registros solo recibe los registros creados en esa operación; un registro creado antes por separado no se selecciona ni se adjunta desde esta pantalla.</w:t>
      </w:r>
    </w:p>
    <w:tbl>
      <w:tblPr>
        <w:tblW w:type="auto" w:w="0"/>
        <w:jc w:val="center"/>
        <w:tblLayout w:type="fixed"/>
        <w:tblLook w:firstColumn="1" w:firstRow="1" w:lastColumn="0" w:lastRow="0" w:noHBand="0" w:noVBand="1" w:val="04A0"/>
      </w:tblPr>
      <w:tblGrid>
        <w:gridCol w:w="9360"/>
      </w:tblGrid>
      <w:tr>
        <w:tc>
          <w:tcPr>
            <w:tcW w:type="dxa" w:w="9720"/>
            <w:shd w:fill="E8F6F1"/>
            <w:tcBorders>
              <w:top w:val="single" w:sz="5" w:color="147D64"/>
              <w:left w:val="single" w:sz="18" w:color="147D64"/>
              <w:bottom w:val="single" w:sz="5" w:color="147D64"/>
              <w:right w:val="single" w:sz="5" w:color="147D64"/>
            </w:tcBorders>
            <w:tcMar>
              <w:top w:w="150" w:type="dxa"/>
              <w:start w:w="190" w:type="dxa"/>
              <w:bottom w:w="150" w:type="dxa"/>
              <w:end w:w="190" w:type="dxa"/>
            </w:tcMar>
          </w:tcPr>
          <w:p>
            <w:pPr>
              <w:spacing w:after="60"/>
            </w:pPr>
            <w:r/>
            <w:r>
              <w:rPr>
                <w:rFonts w:ascii="Aptos Display" w:hAnsi="Aptos Display"/>
                <w:b/>
                <w:color w:val="147D64"/>
                <w:sz w:val="20"/>
              </w:rPr>
              <w:t>Uso operativo mientras no se cambie el código</w:t>
            </w:r>
          </w:p>
          <w:p>
            <w:pPr>
              <w:spacing w:after="0" w:line="264" w:lineRule="auto"/>
            </w:pPr>
            <w:r>
              <w:rPr>
                <w:rFonts w:ascii="Aptos" w:hAnsi="Aptos"/>
                <w:color w:val="12304A"/>
                <w:sz w:val="18"/>
              </w:rPr>
              <w:t>Si el producto debe formar parte de un trámite, conviene registrarlo desde ese trámite y verificar antes que no exista otro con el mismo código. Registrar primero por separado y volver a registrarlo desde revisión puede duplicar la fila de productos.</w:t>
            </w:r>
          </w:p>
        </w:tc>
      </w:tr>
    </w:tbl>
    <w:p>
      <w:pPr>
        <w:spacing w:after="0"/>
      </w:pPr>
    </w:p>
    <w:p>
      <w:pPr>
        <w:pStyle w:val="Heading1"/>
        <w:keepNext/>
      </w:pPr>
      <w:r>
        <w:t>16. Flujo cuando el requisito PRODUCTO es observado</w:t>
      </w:r>
    </w:p>
    <w:p>
      <w:pPr>
        <w:keepLines w:val="0"/>
        <w:spacing w:after="80" w:line="269" w:lineRule="auto"/>
      </w:pPr>
      <w:r>
        <w:rPr>
          <w:rFonts w:ascii="Aptos" w:hAnsi="Aptos"/>
          <w:color w:val="556372"/>
          <w:sz w:val="18"/>
        </w:rPr>
        <w:t>El técnico puede marcar el requisito como NO, escribir una observación y notificar la corrección al beneficiario o a un tramitador autorizado. En la pantalla de corrección se muestra un enlace Registrar producto.</w:t>
      </w:r>
    </w:p>
    <w:tbl>
      <w:tblPr>
        <w:tblStyle w:val="TableGrid"/>
        <w:tblW w:type="auto" w:w="0"/>
        <w:jc w:val="center"/>
        <w:tblLayout w:type="fixed"/>
        <w:tblLook w:firstColumn="1" w:firstRow="1" w:lastColumn="0" w:lastRow="0" w:noHBand="0" w:noVBand="1" w:val="04A0"/>
      </w:tblPr>
      <w:tblGrid>
        <w:gridCol w:w="4680"/>
        <w:gridCol w:w="4680"/>
      </w:tblGrid>
      <w:tr>
        <w:trPr>
          <w:cantSplit/>
          <w:tblHeader w:val="true"/>
        </w:trPr>
        <w:tc>
          <w:tcPr>
            <w:tcW w:type="dxa" w:w="3024"/>
            <w:vAlign w:val="center"/>
            <w:tcMar>
              <w:top w:w="110" w:type="dxa"/>
              <w:start w:w="130" w:type="dxa"/>
              <w:bottom w:w="110" w:type="dxa"/>
              <w:end w:w="130" w:type="dxa"/>
            </w:tcMar>
            <w:shd w:fill="12304A"/>
            <w:tcBorders>
              <w:top w:val="single" w:sz="4" w:color="CAD5DF"/>
              <w:left w:val="single" w:sz="4" w:color="CAD5DF"/>
              <w:bottom w:val="single" w:sz="4" w:color="CAD5DF"/>
              <w:right w:val="single" w:sz="4" w:color="CAD5DF"/>
            </w:tcBorders>
          </w:tcPr>
          <w:p>
            <w:pPr>
              <w:spacing w:after="0" w:before="0" w:line="252" w:lineRule="auto"/>
            </w:pPr>
            <w:r>
              <w:rPr>
                <w:b/>
                <w:color w:val="FFFFFF"/>
              </w:rPr>
            </w:r>
            <w:r>
              <w:rPr>
                <w:rFonts w:ascii="Aptos" w:hAnsi="Aptos"/>
                <w:b/>
                <w:color w:val="FFFFFF"/>
                <w:sz w:val="16"/>
              </w:rPr>
              <w:t>Punto revisado</w:t>
            </w:r>
          </w:p>
        </w:tc>
        <w:tc>
          <w:tcPr>
            <w:tcW w:type="dxa" w:w="6624"/>
            <w:vAlign w:val="center"/>
            <w:tcMar>
              <w:top w:w="110" w:type="dxa"/>
              <w:start w:w="130" w:type="dxa"/>
              <w:bottom w:w="110" w:type="dxa"/>
              <w:end w:w="130" w:type="dxa"/>
            </w:tcMar>
            <w:shd w:fill="12304A"/>
            <w:tcBorders>
              <w:top w:val="single" w:sz="4" w:color="CAD5DF"/>
              <w:left w:val="single" w:sz="4" w:color="CAD5DF"/>
              <w:bottom w:val="single" w:sz="4" w:color="CAD5DF"/>
              <w:right w:val="single" w:sz="4" w:color="CAD5DF"/>
            </w:tcBorders>
          </w:tcPr>
          <w:p>
            <w:pPr>
              <w:spacing w:after="0" w:before="0" w:line="252" w:lineRule="auto"/>
            </w:pPr>
            <w:r>
              <w:rPr>
                <w:b/>
                <w:color w:val="FFFFFF"/>
              </w:rPr>
            </w:r>
            <w:r>
              <w:rPr>
                <w:rFonts w:ascii="Aptos" w:hAnsi="Aptos"/>
                <w:b/>
                <w:color w:val="FFFFFF"/>
                <w:sz w:val="16"/>
              </w:rPr>
              <w:t>Comportamiento vigente</w:t>
            </w:r>
          </w:p>
        </w:tc>
      </w:tr>
      <w:tr>
        <w:trPr>
          <w:cantSplit/>
        </w:trPr>
        <w:tc>
          <w:tcPr>
            <w:tcW w:type="dxa" w:w="3024"/>
            <w:vAlign w:val="center"/>
            <w:tcMar>
              <w:top w:w="110" w:type="dxa"/>
              <w:start w:w="130" w:type="dxa"/>
              <w:bottom w:w="110" w:type="dxa"/>
              <w:end w:w="130" w:type="dxa"/>
            </w:tcMar>
            <w:tcBorders>
              <w:top w:val="single" w:sz="4" w:color="CAD5DF"/>
              <w:left w:val="single" w:sz="4" w:color="CAD5DF"/>
              <w:bottom w:val="single" w:sz="4" w:color="CAD5DF"/>
              <w:right w:val="single" w:sz="4" w:color="CAD5DF"/>
            </w:tcBorders>
          </w:tcPr>
          <w:p>
            <w:pPr>
              <w:spacing w:after="0" w:before="0" w:line="252" w:lineRule="auto"/>
            </w:pPr>
            <w:r>
              <w:rPr>
                <w:b/>
              </w:rPr>
            </w:r>
            <w:r>
              <w:rPr>
                <w:rFonts w:ascii="Aptos" w:hAnsi="Aptos"/>
                <w:b w:val="0"/>
                <w:color w:val="12304A"/>
                <w:sz w:val="16"/>
              </w:rPr>
              <w:t>Acceso al enlace</w:t>
            </w:r>
          </w:p>
        </w:tc>
        <w:tc>
          <w:tcPr>
            <w:tcW w:type="dxa" w:w="6624"/>
            <w:vAlign w:val="center"/>
            <w:tcMar>
              <w:top w:w="110" w:type="dxa"/>
              <w:start w:w="130" w:type="dxa"/>
              <w:bottom w:w="110" w:type="dxa"/>
              <w:end w:w="130" w:type="dxa"/>
            </w:tcMar>
            <w:tcBorders>
              <w:top w:val="single" w:sz="4" w:color="CAD5DF"/>
              <w:left w:val="single" w:sz="4" w:color="CAD5DF"/>
              <w:bottom w:val="single" w:sz="4" w:color="CAD5DF"/>
              <w:right w:val="single" w:sz="4" w:color="CAD5DF"/>
            </w:tcBorders>
          </w:tcPr>
          <w:p>
            <w:pPr>
              <w:spacing w:after="0" w:before="0" w:line="252" w:lineRule="auto"/>
            </w:pPr>
            <w:r/>
            <w:r>
              <w:rPr>
                <w:rFonts w:ascii="Aptos" w:hAnsi="Aptos"/>
                <w:b w:val="0"/>
                <w:color w:val="556372"/>
                <w:sz w:val="16"/>
              </w:rPr>
              <w:t>La ruta exige productos.ver.</w:t>
            </w:r>
          </w:p>
        </w:tc>
      </w:tr>
      <w:tr>
        <w:trPr>
          <w:cantSplit/>
        </w:trPr>
        <w:tc>
          <w:tcPr>
            <w:tcW w:type="dxa" w:w="3024"/>
            <w:vAlign w:val="center"/>
            <w:tcMar>
              <w:top w:w="110" w:type="dxa"/>
              <w:start w:w="130" w:type="dxa"/>
              <w:bottom w:w="110" w:type="dxa"/>
              <w:end w:w="130" w:type="dxa"/>
            </w:tcMar>
            <w:shd w:fill="F2F5F7"/>
            <w:tcBorders>
              <w:top w:val="single" w:sz="4" w:color="CAD5DF"/>
              <w:left w:val="single" w:sz="4" w:color="CAD5DF"/>
              <w:bottom w:val="single" w:sz="4" w:color="CAD5DF"/>
              <w:right w:val="single" w:sz="4" w:color="CAD5DF"/>
            </w:tcBorders>
          </w:tcPr>
          <w:p>
            <w:pPr>
              <w:spacing w:after="0" w:before="0" w:line="252" w:lineRule="auto"/>
            </w:pPr>
            <w:r>
              <w:rPr>
                <w:b/>
              </w:rPr>
            </w:r>
            <w:r>
              <w:rPr>
                <w:rFonts w:ascii="Aptos" w:hAnsi="Aptos"/>
                <w:b w:val="0"/>
                <w:color w:val="12304A"/>
                <w:sz w:val="16"/>
              </w:rPr>
              <w:t>Roles externos predeterminados</w:t>
            </w:r>
          </w:p>
        </w:tc>
        <w:tc>
          <w:tcPr>
            <w:tcW w:type="dxa" w:w="6624"/>
            <w:vAlign w:val="center"/>
            <w:tcMar>
              <w:top w:w="110" w:type="dxa"/>
              <w:start w:w="130" w:type="dxa"/>
              <w:bottom w:w="110" w:type="dxa"/>
              <w:end w:w="130" w:type="dxa"/>
            </w:tcMar>
            <w:shd w:fill="F2F5F7"/>
            <w:tcBorders>
              <w:top w:val="single" w:sz="4" w:color="CAD5DF"/>
              <w:left w:val="single" w:sz="4" w:color="CAD5DF"/>
              <w:bottom w:val="single" w:sz="4" w:color="CAD5DF"/>
              <w:right w:val="single" w:sz="4" w:color="CAD5DF"/>
            </w:tcBorders>
          </w:tcPr>
          <w:p>
            <w:pPr>
              <w:spacing w:after="0" w:before="0" w:line="252" w:lineRule="auto"/>
            </w:pPr>
            <w:r/>
            <w:r>
              <w:rPr>
                <w:rFonts w:ascii="Aptos" w:hAnsi="Aptos"/>
                <w:b w:val="0"/>
                <w:color w:val="556372"/>
                <w:sz w:val="16"/>
              </w:rPr>
              <w:t>Solicitante, Representante legal y Tramitador no tienen productos.ver.</w:t>
            </w:r>
          </w:p>
        </w:tc>
      </w:tr>
      <w:tr>
        <w:trPr>
          <w:cantSplit/>
        </w:trPr>
        <w:tc>
          <w:tcPr>
            <w:tcW w:type="dxa" w:w="3024"/>
            <w:vAlign w:val="center"/>
            <w:tcMar>
              <w:top w:w="110" w:type="dxa"/>
              <w:start w:w="130" w:type="dxa"/>
              <w:bottom w:w="110" w:type="dxa"/>
              <w:end w:w="130" w:type="dxa"/>
            </w:tcMar>
            <w:tcBorders>
              <w:top w:val="single" w:sz="4" w:color="CAD5DF"/>
              <w:left w:val="single" w:sz="4" w:color="CAD5DF"/>
              <w:bottom w:val="single" w:sz="4" w:color="CAD5DF"/>
              <w:right w:val="single" w:sz="4" w:color="CAD5DF"/>
            </w:tcBorders>
          </w:tcPr>
          <w:p>
            <w:pPr>
              <w:spacing w:after="0" w:before="0" w:line="252" w:lineRule="auto"/>
            </w:pPr>
            <w:r>
              <w:rPr>
                <w:b/>
              </w:rPr>
            </w:r>
            <w:r>
              <w:rPr>
                <w:rFonts w:ascii="Aptos" w:hAnsi="Aptos"/>
                <w:b w:val="0"/>
                <w:color w:val="12304A"/>
                <w:sz w:val="16"/>
              </w:rPr>
              <w:t>Efecto posible</w:t>
            </w:r>
          </w:p>
        </w:tc>
        <w:tc>
          <w:tcPr>
            <w:tcW w:type="dxa" w:w="6624"/>
            <w:vAlign w:val="center"/>
            <w:tcMar>
              <w:top w:w="110" w:type="dxa"/>
              <w:start w:w="130" w:type="dxa"/>
              <w:bottom w:w="110" w:type="dxa"/>
              <w:end w:w="130" w:type="dxa"/>
            </w:tcMar>
            <w:tcBorders>
              <w:top w:val="single" w:sz="4" w:color="CAD5DF"/>
              <w:left w:val="single" w:sz="4" w:color="CAD5DF"/>
              <w:bottom w:val="single" w:sz="4" w:color="CAD5DF"/>
              <w:right w:val="single" w:sz="4" w:color="CAD5DF"/>
            </w:tcBorders>
          </w:tcPr>
          <w:p>
            <w:pPr>
              <w:spacing w:after="0" w:before="0" w:line="252" w:lineRule="auto"/>
            </w:pPr>
            <w:r/>
            <w:r>
              <w:rPr>
                <w:rFonts w:ascii="Aptos" w:hAnsi="Aptos"/>
                <w:b w:val="0"/>
                <w:color w:val="556372"/>
                <w:sz w:val="16"/>
              </w:rPr>
              <w:t>Con permisos predeterminados, el enlace puede responder 403.</w:t>
            </w:r>
          </w:p>
        </w:tc>
      </w:tr>
      <w:tr>
        <w:trPr>
          <w:cantSplit/>
        </w:trPr>
        <w:tc>
          <w:tcPr>
            <w:tcW w:type="dxa" w:w="3024"/>
            <w:vAlign w:val="center"/>
            <w:tcMar>
              <w:top w:w="110" w:type="dxa"/>
              <w:start w:w="130" w:type="dxa"/>
              <w:bottom w:w="110" w:type="dxa"/>
              <w:end w:w="130" w:type="dxa"/>
            </w:tcMar>
            <w:shd w:fill="F2F5F7"/>
            <w:tcBorders>
              <w:top w:val="single" w:sz="4" w:color="CAD5DF"/>
              <w:left w:val="single" w:sz="4" w:color="CAD5DF"/>
              <w:bottom w:val="single" w:sz="4" w:color="CAD5DF"/>
              <w:right w:val="single" w:sz="4" w:color="CAD5DF"/>
            </w:tcBorders>
          </w:tcPr>
          <w:p>
            <w:pPr>
              <w:spacing w:after="0" w:before="0" w:line="252" w:lineRule="auto"/>
            </w:pPr>
            <w:r>
              <w:rPr>
                <w:b/>
              </w:rPr>
            </w:r>
            <w:r>
              <w:rPr>
                <w:rFonts w:ascii="Aptos" w:hAnsi="Aptos"/>
                <w:b w:val="0"/>
                <w:color w:val="12304A"/>
                <w:sz w:val="16"/>
              </w:rPr>
              <w:t>Validación al reenviar</w:t>
            </w:r>
          </w:p>
        </w:tc>
        <w:tc>
          <w:tcPr>
            <w:tcW w:type="dxa" w:w="6624"/>
            <w:vAlign w:val="center"/>
            <w:tcMar>
              <w:top w:w="110" w:type="dxa"/>
              <w:start w:w="130" w:type="dxa"/>
              <w:bottom w:w="110" w:type="dxa"/>
              <w:end w:w="130" w:type="dxa"/>
            </w:tcMar>
            <w:shd w:fill="F2F5F7"/>
            <w:tcBorders>
              <w:top w:val="single" w:sz="4" w:color="CAD5DF"/>
              <w:left w:val="single" w:sz="4" w:color="CAD5DF"/>
              <w:bottom w:val="single" w:sz="4" w:color="CAD5DF"/>
              <w:right w:val="single" w:sz="4" w:color="CAD5DF"/>
            </w:tcBorders>
          </w:tcPr>
          <w:p>
            <w:pPr>
              <w:spacing w:after="0" w:before="0" w:line="252" w:lineRule="auto"/>
            </w:pPr>
            <w:r/>
            <w:r>
              <w:rPr>
                <w:rFonts w:ascii="Aptos" w:hAnsi="Aptos"/>
                <w:b w:val="0"/>
                <w:color w:val="556372"/>
                <w:sz w:val="16"/>
              </w:rPr>
              <w:t>Exige corrección nueva para PDF y TEXTO; no exige una asociación nueva para PRODUCTO.</w:t>
            </w:r>
          </w:p>
        </w:tc>
      </w:tr>
      <w:tr>
        <w:trPr>
          <w:cantSplit/>
        </w:trPr>
        <w:tc>
          <w:tcPr>
            <w:tcW w:type="dxa" w:w="3024"/>
            <w:vAlign w:val="center"/>
            <w:tcMar>
              <w:top w:w="110" w:type="dxa"/>
              <w:start w:w="130" w:type="dxa"/>
              <w:bottom w:w="110" w:type="dxa"/>
              <w:end w:w="130" w:type="dxa"/>
            </w:tcMar>
            <w:tcBorders>
              <w:top w:val="single" w:sz="4" w:color="CAD5DF"/>
              <w:left w:val="single" w:sz="4" w:color="CAD5DF"/>
              <w:bottom w:val="single" w:sz="4" w:color="CAD5DF"/>
              <w:right w:val="single" w:sz="4" w:color="CAD5DF"/>
            </w:tcBorders>
          </w:tcPr>
          <w:p>
            <w:pPr>
              <w:spacing w:after="0" w:before="0" w:line="252" w:lineRule="auto"/>
            </w:pPr>
            <w:r>
              <w:rPr>
                <w:b/>
              </w:rPr>
            </w:r>
            <w:r>
              <w:rPr>
                <w:rFonts w:ascii="Aptos" w:hAnsi="Aptos"/>
                <w:b w:val="0"/>
                <w:color w:val="12304A"/>
                <w:sz w:val="16"/>
              </w:rPr>
              <w:t>Estado al reenviar</w:t>
            </w:r>
          </w:p>
        </w:tc>
        <w:tc>
          <w:tcPr>
            <w:tcW w:type="dxa" w:w="6624"/>
            <w:vAlign w:val="center"/>
            <w:tcMar>
              <w:top w:w="110" w:type="dxa"/>
              <w:start w:w="130" w:type="dxa"/>
              <w:bottom w:w="110" w:type="dxa"/>
              <w:end w:w="130" w:type="dxa"/>
            </w:tcMar>
            <w:tcBorders>
              <w:top w:val="single" w:sz="4" w:color="CAD5DF"/>
              <w:left w:val="single" w:sz="4" w:color="CAD5DF"/>
              <w:bottom w:val="single" w:sz="4" w:color="CAD5DF"/>
              <w:right w:val="single" w:sz="4" w:color="CAD5DF"/>
            </w:tcBorders>
          </w:tcPr>
          <w:p>
            <w:pPr>
              <w:spacing w:after="0" w:before="0" w:line="252" w:lineRule="auto"/>
            </w:pPr>
            <w:r/>
            <w:r>
              <w:rPr>
                <w:rFonts w:ascii="Aptos" w:hAnsi="Aptos"/>
                <w:b w:val="0"/>
                <w:color w:val="556372"/>
                <w:sz w:val="16"/>
              </w:rPr>
              <w:t>El requisito vuelve a PENDIENTE_REVISION y el técnico debe revisarlo otra vez.</w:t>
            </w:r>
          </w:p>
        </w:tc>
      </w:tr>
    </w:tbl>
    <w:p>
      <w:pPr>
        <w:spacing w:after="0"/>
      </w:pPr>
    </w:p>
    <w:tbl>
      <w:tblPr>
        <w:tblW w:type="auto" w:w="0"/>
        <w:jc w:val="center"/>
        <w:tblLayout w:type="fixed"/>
        <w:tblLook w:firstColumn="1" w:firstRow="1" w:lastColumn="0" w:lastRow="0" w:noHBand="0" w:noVBand="1" w:val="04A0"/>
      </w:tblPr>
      <w:tblGrid>
        <w:gridCol w:w="9360"/>
      </w:tblGrid>
      <w:tr>
        <w:tc>
          <w:tcPr>
            <w:tcW w:type="dxa" w:w="9720"/>
            <w:shd w:fill="FDECEC"/>
            <w:tcBorders>
              <w:top w:val="single" w:sz="5" w:color="B42318"/>
              <w:left w:val="single" w:sz="18" w:color="B42318"/>
              <w:bottom w:val="single" w:sz="5" w:color="B42318"/>
              <w:right w:val="single" w:sz="5" w:color="B42318"/>
            </w:tcBorders>
            <w:tcMar>
              <w:top w:w="150" w:type="dxa"/>
              <w:start w:w="190" w:type="dxa"/>
              <w:bottom w:w="150" w:type="dxa"/>
              <w:end w:w="190" w:type="dxa"/>
            </w:tcMar>
          </w:tcPr>
          <w:p>
            <w:pPr>
              <w:spacing w:after="60"/>
            </w:pPr>
            <w:r/>
            <w:r>
              <w:rPr>
                <w:rFonts w:ascii="Aptos Display" w:hAnsi="Aptos Display"/>
                <w:b/>
                <w:color w:val="B42318"/>
                <w:sz w:val="20"/>
              </w:rPr>
              <w:t>Inconsistencia funcional encontrada</w:t>
            </w:r>
          </w:p>
          <w:p>
            <w:pPr>
              <w:spacing w:after="0" w:line="264" w:lineRule="auto"/>
            </w:pPr>
            <w:r>
              <w:rPr>
                <w:rFonts w:ascii="Aptos" w:hAnsi="Aptos"/>
                <w:color w:val="12304A"/>
                <w:sz w:val="18"/>
              </w:rPr>
              <w:t>La interfaz ofrece Registrar producto al responsable de la corrección, pero la autorización predeterminada puede impedirle entrar. Además, el backend permite reenviar la corrección PRODUCTO sin comprobar que se haya creado o asociado un registro nuevo.</w:t>
            </w:r>
          </w:p>
        </w:tc>
      </w:tr>
    </w:tbl>
    <w:p>
      <w:pPr>
        <w:spacing w:after="0"/>
      </w:pPr>
    </w:p>
    <w:p>
      <w:pPr>
        <w:pStyle w:val="Heading1"/>
        <w:keepNext/>
      </w:pPr>
      <w:r>
        <w:t>17. Controles y riesgos encontrados</w:t>
      </w:r>
    </w:p>
    <w:tbl>
      <w:tblPr>
        <w:tblStyle w:val="TableGrid"/>
        <w:tblW w:type="auto" w:w="0"/>
        <w:jc w:val="center"/>
        <w:tblLayout w:type="fixed"/>
        <w:tblLook w:firstColumn="1" w:firstRow="1" w:lastColumn="0" w:lastRow="0" w:noHBand="0" w:noVBand="1" w:val="04A0"/>
      </w:tblPr>
      <w:tblGrid>
        <w:gridCol w:w="3120"/>
        <w:gridCol w:w="3120"/>
        <w:gridCol w:w="3120"/>
      </w:tblGrid>
      <w:tr>
        <w:trPr>
          <w:cantSplit/>
          <w:tblHeader w:val="true"/>
        </w:trPr>
        <w:tc>
          <w:tcPr>
            <w:tcW w:type="dxa" w:w="2232"/>
            <w:vAlign w:val="center"/>
            <w:tcMar>
              <w:top w:w="110" w:type="dxa"/>
              <w:start w:w="130" w:type="dxa"/>
              <w:bottom w:w="110" w:type="dxa"/>
              <w:end w:w="130" w:type="dxa"/>
            </w:tcMar>
            <w:shd w:fill="12304A"/>
            <w:tcBorders>
              <w:top w:val="single" w:sz="4" w:color="CAD5DF"/>
              <w:left w:val="single" w:sz="4" w:color="CAD5DF"/>
              <w:bottom w:val="single" w:sz="4" w:color="CAD5DF"/>
              <w:right w:val="single" w:sz="4" w:color="CAD5DF"/>
            </w:tcBorders>
          </w:tcPr>
          <w:p>
            <w:pPr>
              <w:spacing w:after="0" w:before="0" w:line="252" w:lineRule="auto"/>
            </w:pPr>
            <w:r>
              <w:rPr>
                <w:b/>
                <w:color w:val="FFFFFF"/>
              </w:rPr>
            </w:r>
            <w:r>
              <w:rPr>
                <w:rFonts w:ascii="Aptos" w:hAnsi="Aptos"/>
                <w:b/>
                <w:color w:val="FFFFFF"/>
                <w:sz w:val="16"/>
              </w:rPr>
              <w:t>Control o riesgo</w:t>
            </w:r>
          </w:p>
        </w:tc>
        <w:tc>
          <w:tcPr>
            <w:tcW w:type="dxa" w:w="4536"/>
            <w:vAlign w:val="center"/>
            <w:tcMar>
              <w:top w:w="110" w:type="dxa"/>
              <w:start w:w="130" w:type="dxa"/>
              <w:bottom w:w="110" w:type="dxa"/>
              <w:end w:w="130" w:type="dxa"/>
            </w:tcMar>
            <w:shd w:fill="12304A"/>
            <w:tcBorders>
              <w:top w:val="single" w:sz="4" w:color="CAD5DF"/>
              <w:left w:val="single" w:sz="4" w:color="CAD5DF"/>
              <w:bottom w:val="single" w:sz="4" w:color="CAD5DF"/>
              <w:right w:val="single" w:sz="4" w:color="CAD5DF"/>
            </w:tcBorders>
          </w:tcPr>
          <w:p>
            <w:pPr>
              <w:spacing w:after="0" w:before="0" w:line="252" w:lineRule="auto"/>
            </w:pPr>
            <w:r>
              <w:rPr>
                <w:b/>
                <w:color w:val="FFFFFF"/>
              </w:rPr>
            </w:r>
            <w:r>
              <w:rPr>
                <w:rFonts w:ascii="Aptos" w:hAnsi="Aptos"/>
                <w:b/>
                <w:color w:val="FFFFFF"/>
                <w:sz w:val="16"/>
              </w:rPr>
              <w:t>Situación actual</w:t>
            </w:r>
          </w:p>
        </w:tc>
        <w:tc>
          <w:tcPr>
            <w:tcW w:type="dxa" w:w="2880"/>
            <w:vAlign w:val="center"/>
            <w:tcMar>
              <w:top w:w="110" w:type="dxa"/>
              <w:start w:w="130" w:type="dxa"/>
              <w:bottom w:w="110" w:type="dxa"/>
              <w:end w:w="130" w:type="dxa"/>
            </w:tcMar>
            <w:shd w:fill="12304A"/>
            <w:tcBorders>
              <w:top w:val="single" w:sz="4" w:color="CAD5DF"/>
              <w:left w:val="single" w:sz="4" w:color="CAD5DF"/>
              <w:bottom w:val="single" w:sz="4" w:color="CAD5DF"/>
              <w:right w:val="single" w:sz="4" w:color="CAD5DF"/>
            </w:tcBorders>
          </w:tcPr>
          <w:p>
            <w:pPr>
              <w:spacing w:after="0" w:before="0" w:line="252" w:lineRule="auto"/>
            </w:pPr>
            <w:r>
              <w:rPr>
                <w:b/>
                <w:color w:val="FFFFFF"/>
              </w:rPr>
            </w:r>
            <w:r>
              <w:rPr>
                <w:rFonts w:ascii="Aptos" w:hAnsi="Aptos"/>
                <w:b/>
                <w:color w:val="FFFFFF"/>
                <w:sz w:val="16"/>
              </w:rPr>
              <w:t>Impacto</w:t>
            </w:r>
          </w:p>
        </w:tc>
      </w:tr>
      <w:tr>
        <w:trPr>
          <w:cantSplit/>
        </w:trPr>
        <w:tc>
          <w:tcPr>
            <w:tcW w:type="dxa" w:w="2232"/>
            <w:vAlign w:val="center"/>
            <w:tcMar>
              <w:top w:w="110" w:type="dxa"/>
              <w:start w:w="130" w:type="dxa"/>
              <w:bottom w:w="110" w:type="dxa"/>
              <w:end w:w="130" w:type="dxa"/>
            </w:tcMar>
            <w:tcBorders>
              <w:top w:val="single" w:sz="4" w:color="CAD5DF"/>
              <w:left w:val="single" w:sz="4" w:color="CAD5DF"/>
              <w:bottom w:val="single" w:sz="4" w:color="CAD5DF"/>
              <w:right w:val="single" w:sz="4" w:color="CAD5DF"/>
            </w:tcBorders>
          </w:tcPr>
          <w:p>
            <w:pPr>
              <w:spacing w:after="0" w:before="0" w:line="252" w:lineRule="auto"/>
            </w:pPr>
            <w:r>
              <w:rPr>
                <w:b/>
              </w:rPr>
            </w:r>
            <w:r>
              <w:rPr>
                <w:rFonts w:ascii="Aptos" w:hAnsi="Aptos"/>
                <w:b w:val="0"/>
                <w:color w:val="12304A"/>
                <w:sz w:val="16"/>
              </w:rPr>
              <w:t>Tipo de trámite</w:t>
            </w:r>
          </w:p>
        </w:tc>
        <w:tc>
          <w:tcPr>
            <w:tcW w:type="dxa" w:w="4536"/>
            <w:vAlign w:val="center"/>
            <w:tcMar>
              <w:top w:w="110" w:type="dxa"/>
              <w:start w:w="130" w:type="dxa"/>
              <w:bottom w:w="110" w:type="dxa"/>
              <w:end w:w="130" w:type="dxa"/>
            </w:tcMar>
            <w:tcBorders>
              <w:top w:val="single" w:sz="4" w:color="CAD5DF"/>
              <w:left w:val="single" w:sz="4" w:color="CAD5DF"/>
              <w:bottom w:val="single" w:sz="4" w:color="CAD5DF"/>
              <w:right w:val="single" w:sz="4" w:color="CAD5DF"/>
            </w:tcBorders>
          </w:tcPr>
          <w:p>
            <w:pPr>
              <w:spacing w:after="0" w:before="0" w:line="252" w:lineRule="auto"/>
            </w:pPr>
            <w:r/>
            <w:r>
              <w:rPr>
                <w:rFonts w:ascii="Aptos" w:hAnsi="Aptos"/>
                <w:b w:val="0"/>
                <w:color w:val="556372"/>
                <w:sz w:val="16"/>
              </w:rPr>
              <w:t>Se valida que el certificado realmente requiera PRODUCTO.</w:t>
            </w:r>
          </w:p>
        </w:tc>
        <w:tc>
          <w:tcPr>
            <w:tcW w:type="dxa" w:w="2880"/>
            <w:vAlign w:val="center"/>
            <w:tcMar>
              <w:top w:w="110" w:type="dxa"/>
              <w:start w:w="130" w:type="dxa"/>
              <w:bottom w:w="110" w:type="dxa"/>
              <w:end w:w="130" w:type="dxa"/>
            </w:tcMar>
            <w:tcBorders>
              <w:top w:val="single" w:sz="4" w:color="CAD5DF"/>
              <w:left w:val="single" w:sz="4" w:color="CAD5DF"/>
              <w:bottom w:val="single" w:sz="4" w:color="CAD5DF"/>
              <w:right w:val="single" w:sz="4" w:color="CAD5DF"/>
            </w:tcBorders>
          </w:tcPr>
          <w:p>
            <w:pPr>
              <w:spacing w:after="0" w:before="0" w:line="252" w:lineRule="auto"/>
            </w:pPr>
            <w:r/>
            <w:r>
              <w:rPr>
                <w:rFonts w:ascii="Aptos" w:hAnsi="Aptos"/>
                <w:b w:val="0"/>
                <w:color w:val="556372"/>
                <w:sz w:val="16"/>
              </w:rPr>
              <w:t>Evita asociaciones fuera de configuración.</w:t>
            </w:r>
          </w:p>
        </w:tc>
      </w:tr>
      <w:tr>
        <w:trPr>
          <w:cantSplit/>
        </w:trPr>
        <w:tc>
          <w:tcPr>
            <w:tcW w:type="dxa" w:w="2232"/>
            <w:vAlign w:val="center"/>
            <w:tcMar>
              <w:top w:w="110" w:type="dxa"/>
              <w:start w:w="130" w:type="dxa"/>
              <w:bottom w:w="110" w:type="dxa"/>
              <w:end w:w="130" w:type="dxa"/>
            </w:tcMar>
            <w:shd w:fill="F2F5F7"/>
            <w:tcBorders>
              <w:top w:val="single" w:sz="4" w:color="CAD5DF"/>
              <w:left w:val="single" w:sz="4" w:color="CAD5DF"/>
              <w:bottom w:val="single" w:sz="4" w:color="CAD5DF"/>
              <w:right w:val="single" w:sz="4" w:color="CAD5DF"/>
            </w:tcBorders>
          </w:tcPr>
          <w:p>
            <w:pPr>
              <w:spacing w:after="0" w:before="0" w:line="252" w:lineRule="auto"/>
            </w:pPr>
            <w:r>
              <w:rPr>
                <w:b/>
              </w:rPr>
            </w:r>
            <w:r>
              <w:rPr>
                <w:rFonts w:ascii="Aptos" w:hAnsi="Aptos"/>
                <w:b w:val="0"/>
                <w:color w:val="12304A"/>
                <w:sz w:val="16"/>
              </w:rPr>
              <w:t>Beneficiario</w:t>
            </w:r>
          </w:p>
        </w:tc>
        <w:tc>
          <w:tcPr>
            <w:tcW w:type="dxa" w:w="4536"/>
            <w:vAlign w:val="center"/>
            <w:tcMar>
              <w:top w:w="110" w:type="dxa"/>
              <w:start w:w="130" w:type="dxa"/>
              <w:bottom w:w="110" w:type="dxa"/>
              <w:end w:w="130" w:type="dxa"/>
            </w:tcMar>
            <w:shd w:fill="F2F5F7"/>
            <w:tcBorders>
              <w:top w:val="single" w:sz="4" w:color="CAD5DF"/>
              <w:left w:val="single" w:sz="4" w:color="CAD5DF"/>
              <w:bottom w:val="single" w:sz="4" w:color="CAD5DF"/>
              <w:right w:val="single" w:sz="4" w:color="CAD5DF"/>
            </w:tcBorders>
          </w:tcPr>
          <w:p>
            <w:pPr>
              <w:spacing w:after="0" w:before="0" w:line="252" w:lineRule="auto"/>
            </w:pPr>
            <w:r/>
            <w:r>
              <w:rPr>
                <w:rFonts w:ascii="Aptos" w:hAnsi="Aptos"/>
                <w:b w:val="0"/>
                <w:color w:val="556372"/>
                <w:sz w:val="16"/>
              </w:rPr>
              <w:t>Se valida que producto e trámite usen la misma Persona.</w:t>
            </w:r>
          </w:p>
        </w:tc>
        <w:tc>
          <w:tcPr>
            <w:tcW w:type="dxa" w:w="2880"/>
            <w:vAlign w:val="center"/>
            <w:tcMar>
              <w:top w:w="110" w:type="dxa"/>
              <w:start w:w="130" w:type="dxa"/>
              <w:bottom w:w="110" w:type="dxa"/>
              <w:end w:w="130" w:type="dxa"/>
            </w:tcMar>
            <w:shd w:fill="F2F5F7"/>
            <w:tcBorders>
              <w:top w:val="single" w:sz="4" w:color="CAD5DF"/>
              <w:left w:val="single" w:sz="4" w:color="CAD5DF"/>
              <w:bottom w:val="single" w:sz="4" w:color="CAD5DF"/>
              <w:right w:val="single" w:sz="4" w:color="CAD5DF"/>
            </w:tcBorders>
          </w:tcPr>
          <w:p>
            <w:pPr>
              <w:spacing w:after="0" w:before="0" w:line="252" w:lineRule="auto"/>
            </w:pPr>
            <w:r/>
            <w:r>
              <w:rPr>
                <w:rFonts w:ascii="Aptos" w:hAnsi="Aptos"/>
                <w:b w:val="0"/>
                <w:color w:val="556372"/>
                <w:sz w:val="16"/>
              </w:rPr>
              <w:t>Evita mezclar importadores.</w:t>
            </w:r>
          </w:p>
        </w:tc>
      </w:tr>
      <w:tr>
        <w:trPr>
          <w:cantSplit/>
        </w:trPr>
        <w:tc>
          <w:tcPr>
            <w:tcW w:type="dxa" w:w="2232"/>
            <w:vAlign w:val="center"/>
            <w:tcMar>
              <w:top w:w="110" w:type="dxa"/>
              <w:start w:w="130" w:type="dxa"/>
              <w:bottom w:w="110" w:type="dxa"/>
              <w:end w:w="130" w:type="dxa"/>
            </w:tcMar>
            <w:tcBorders>
              <w:top w:val="single" w:sz="4" w:color="CAD5DF"/>
              <w:left w:val="single" w:sz="4" w:color="CAD5DF"/>
              <w:bottom w:val="single" w:sz="4" w:color="CAD5DF"/>
              <w:right w:val="single" w:sz="4" w:color="CAD5DF"/>
            </w:tcBorders>
          </w:tcPr>
          <w:p>
            <w:pPr>
              <w:spacing w:after="0" w:before="0" w:line="252" w:lineRule="auto"/>
            </w:pPr>
            <w:r>
              <w:rPr>
                <w:b/>
              </w:rPr>
            </w:r>
            <w:r>
              <w:rPr>
                <w:rFonts w:ascii="Aptos" w:hAnsi="Aptos"/>
                <w:b w:val="0"/>
                <w:color w:val="12304A"/>
                <w:sz w:val="16"/>
              </w:rPr>
              <w:t>Registro mínimo</w:t>
            </w:r>
          </w:p>
        </w:tc>
        <w:tc>
          <w:tcPr>
            <w:tcW w:type="dxa" w:w="4536"/>
            <w:vAlign w:val="center"/>
            <w:tcMar>
              <w:top w:w="110" w:type="dxa"/>
              <w:start w:w="130" w:type="dxa"/>
              <w:bottom w:w="110" w:type="dxa"/>
              <w:end w:w="130" w:type="dxa"/>
            </w:tcMar>
            <w:tcBorders>
              <w:top w:val="single" w:sz="4" w:color="CAD5DF"/>
              <w:left w:val="single" w:sz="4" w:color="CAD5DF"/>
              <w:bottom w:val="single" w:sz="4" w:color="CAD5DF"/>
              <w:right w:val="single" w:sz="4" w:color="CAD5DF"/>
            </w:tcBorders>
          </w:tcPr>
          <w:p>
            <w:pPr>
              <w:spacing w:after="0" w:before="0" w:line="252" w:lineRule="auto"/>
            </w:pPr>
            <w:r/>
            <w:r>
              <w:rPr>
                <w:rFonts w:ascii="Aptos" w:hAnsi="Aptos"/>
                <w:b w:val="0"/>
                <w:color w:val="556372"/>
                <w:sz w:val="16"/>
              </w:rPr>
              <w:t>Es obligatorio al registrar desde trámite.</w:t>
            </w:r>
          </w:p>
        </w:tc>
        <w:tc>
          <w:tcPr>
            <w:tcW w:type="dxa" w:w="2880"/>
            <w:vAlign w:val="center"/>
            <w:tcMar>
              <w:top w:w="110" w:type="dxa"/>
              <w:start w:w="130" w:type="dxa"/>
              <w:bottom w:w="110" w:type="dxa"/>
              <w:end w:w="130" w:type="dxa"/>
            </w:tcMar>
            <w:tcBorders>
              <w:top w:val="single" w:sz="4" w:color="CAD5DF"/>
              <w:left w:val="single" w:sz="4" w:color="CAD5DF"/>
              <w:bottom w:val="single" w:sz="4" w:color="CAD5DF"/>
              <w:right w:val="single" w:sz="4" w:color="CAD5DF"/>
            </w:tcBorders>
          </w:tcPr>
          <w:p>
            <w:pPr>
              <w:spacing w:after="0" w:before="0" w:line="252" w:lineRule="auto"/>
            </w:pPr>
            <w:r/>
            <w:r>
              <w:rPr>
                <w:rFonts w:ascii="Aptos" w:hAnsi="Aptos"/>
                <w:b w:val="0"/>
                <w:color w:val="556372"/>
                <w:sz w:val="16"/>
              </w:rPr>
              <w:t>Permite crear la relación técnica.</w:t>
            </w:r>
          </w:p>
        </w:tc>
      </w:tr>
      <w:tr>
        <w:trPr>
          <w:cantSplit/>
        </w:trPr>
        <w:tc>
          <w:tcPr>
            <w:tcW w:type="dxa" w:w="2232"/>
            <w:vAlign w:val="center"/>
            <w:tcMar>
              <w:top w:w="110" w:type="dxa"/>
              <w:start w:w="130" w:type="dxa"/>
              <w:bottom w:w="110" w:type="dxa"/>
              <w:end w:w="130" w:type="dxa"/>
            </w:tcMar>
            <w:shd w:fill="F2F5F7"/>
            <w:tcBorders>
              <w:top w:val="single" w:sz="4" w:color="CAD5DF"/>
              <w:left w:val="single" w:sz="4" w:color="CAD5DF"/>
              <w:bottom w:val="single" w:sz="4" w:color="CAD5DF"/>
              <w:right w:val="single" w:sz="4" w:color="CAD5DF"/>
            </w:tcBorders>
          </w:tcPr>
          <w:p>
            <w:pPr>
              <w:spacing w:after="0" w:before="0" w:line="252" w:lineRule="auto"/>
            </w:pPr>
            <w:r>
              <w:rPr>
                <w:b/>
              </w:rPr>
            </w:r>
            <w:r>
              <w:rPr>
                <w:rFonts w:ascii="Aptos" w:hAnsi="Aptos"/>
                <w:b w:val="0"/>
                <w:color w:val="12304A"/>
                <w:sz w:val="16"/>
              </w:rPr>
              <w:t>Acceso al certificado</w:t>
            </w:r>
          </w:p>
        </w:tc>
        <w:tc>
          <w:tcPr>
            <w:tcW w:type="dxa" w:w="4536"/>
            <w:vAlign w:val="center"/>
            <w:tcMar>
              <w:top w:w="110" w:type="dxa"/>
              <w:start w:w="130" w:type="dxa"/>
              <w:bottom w:w="110" w:type="dxa"/>
              <w:end w:w="130" w:type="dxa"/>
            </w:tcMar>
            <w:shd w:fill="F2F5F7"/>
            <w:tcBorders>
              <w:top w:val="single" w:sz="4" w:color="CAD5DF"/>
              <w:left w:val="single" w:sz="4" w:color="CAD5DF"/>
              <w:bottom w:val="single" w:sz="4" w:color="CAD5DF"/>
              <w:right w:val="single" w:sz="4" w:color="CAD5DF"/>
            </w:tcBorders>
          </w:tcPr>
          <w:p>
            <w:pPr>
              <w:spacing w:after="0" w:before="0" w:line="252" w:lineRule="auto"/>
            </w:pPr>
            <w:r/>
            <w:r>
              <w:rPr>
                <w:rFonts w:ascii="Aptos" w:hAnsi="Aptos"/>
                <w:b w:val="0"/>
                <w:color w:val="556372"/>
                <w:sz w:val="16"/>
              </w:rPr>
              <w:t>ProductoController no comprueba que el usuario esté asignado o autorizado para ese certificado concreto.</w:t>
            </w:r>
          </w:p>
        </w:tc>
        <w:tc>
          <w:tcPr>
            <w:tcW w:type="dxa" w:w="2880"/>
            <w:vAlign w:val="center"/>
            <w:tcMar>
              <w:top w:w="110" w:type="dxa"/>
              <w:start w:w="130" w:type="dxa"/>
              <w:bottom w:w="110" w:type="dxa"/>
              <w:end w:w="130" w:type="dxa"/>
            </w:tcMar>
            <w:shd w:fill="F2F5F7"/>
            <w:tcBorders>
              <w:top w:val="single" w:sz="4" w:color="CAD5DF"/>
              <w:left w:val="single" w:sz="4" w:color="CAD5DF"/>
              <w:bottom w:val="single" w:sz="4" w:color="CAD5DF"/>
              <w:right w:val="single" w:sz="4" w:color="CAD5DF"/>
            </w:tcBorders>
          </w:tcPr>
          <w:p>
            <w:pPr>
              <w:spacing w:after="0" w:before="0" w:line="252" w:lineRule="auto"/>
            </w:pPr>
            <w:r/>
            <w:r>
              <w:rPr>
                <w:rFonts w:ascii="Aptos" w:hAnsi="Aptos"/>
                <w:b w:val="0"/>
                <w:color w:val="556372"/>
                <w:sz w:val="16"/>
              </w:rPr>
              <w:t>Un usuario con productos.ver podría intentar usar otro id de certificado.</w:t>
            </w:r>
          </w:p>
        </w:tc>
      </w:tr>
      <w:tr>
        <w:trPr>
          <w:cantSplit/>
        </w:trPr>
        <w:tc>
          <w:tcPr>
            <w:tcW w:type="dxa" w:w="2232"/>
            <w:vAlign w:val="center"/>
            <w:tcMar>
              <w:top w:w="110" w:type="dxa"/>
              <w:start w:w="130" w:type="dxa"/>
              <w:bottom w:w="110" w:type="dxa"/>
              <w:end w:w="130" w:type="dxa"/>
            </w:tcMar>
            <w:tcBorders>
              <w:top w:val="single" w:sz="4" w:color="CAD5DF"/>
              <w:left w:val="single" w:sz="4" w:color="CAD5DF"/>
              <w:bottom w:val="single" w:sz="4" w:color="CAD5DF"/>
              <w:right w:val="single" w:sz="4" w:color="CAD5DF"/>
            </w:tcBorders>
          </w:tcPr>
          <w:p>
            <w:pPr>
              <w:spacing w:after="0" w:before="0" w:line="252" w:lineRule="auto"/>
            </w:pPr>
            <w:r>
              <w:rPr>
                <w:b/>
              </w:rPr>
            </w:r>
            <w:r>
              <w:rPr>
                <w:rFonts w:ascii="Aptos" w:hAnsi="Aptos"/>
                <w:b w:val="0"/>
                <w:color w:val="12304A"/>
                <w:sz w:val="16"/>
              </w:rPr>
              <w:t>Duplicidad de producto</w:t>
            </w:r>
          </w:p>
        </w:tc>
        <w:tc>
          <w:tcPr>
            <w:tcW w:type="dxa" w:w="4536"/>
            <w:vAlign w:val="center"/>
            <w:tcMar>
              <w:top w:w="110" w:type="dxa"/>
              <w:start w:w="130" w:type="dxa"/>
              <w:bottom w:w="110" w:type="dxa"/>
              <w:end w:w="130" w:type="dxa"/>
            </w:tcMar>
            <w:tcBorders>
              <w:top w:val="single" w:sz="4" w:color="CAD5DF"/>
              <w:left w:val="single" w:sz="4" w:color="CAD5DF"/>
              <w:bottom w:val="single" w:sz="4" w:color="CAD5DF"/>
              <w:right w:val="single" w:sz="4" w:color="CAD5DF"/>
            </w:tcBorders>
          </w:tcPr>
          <w:p>
            <w:pPr>
              <w:spacing w:after="0" w:before="0" w:line="252" w:lineRule="auto"/>
            </w:pPr>
            <w:r/>
            <w:r>
              <w:rPr>
                <w:rFonts w:ascii="Aptos" w:hAnsi="Aptos"/>
                <w:b w:val="0"/>
                <w:color w:val="556372"/>
                <w:sz w:val="16"/>
              </w:rPr>
              <w:t>No hay unicidad por código, nombre o importador.</w:t>
            </w:r>
          </w:p>
        </w:tc>
        <w:tc>
          <w:tcPr>
            <w:tcW w:type="dxa" w:w="2880"/>
            <w:vAlign w:val="center"/>
            <w:tcMar>
              <w:top w:w="110" w:type="dxa"/>
              <w:start w:w="130" w:type="dxa"/>
              <w:bottom w:w="110" w:type="dxa"/>
              <w:end w:w="130" w:type="dxa"/>
            </w:tcMar>
            <w:tcBorders>
              <w:top w:val="single" w:sz="4" w:color="CAD5DF"/>
              <w:left w:val="single" w:sz="4" w:color="CAD5DF"/>
              <w:bottom w:val="single" w:sz="4" w:color="CAD5DF"/>
              <w:right w:val="single" w:sz="4" w:color="CAD5DF"/>
            </w:tcBorders>
          </w:tcPr>
          <w:p>
            <w:pPr>
              <w:spacing w:after="0" w:before="0" w:line="252" w:lineRule="auto"/>
            </w:pPr>
            <w:r/>
            <w:r>
              <w:rPr>
                <w:rFonts w:ascii="Aptos" w:hAnsi="Aptos"/>
                <w:b w:val="0"/>
                <w:color w:val="556372"/>
                <w:sz w:val="16"/>
              </w:rPr>
              <w:t>Puede duplicarse el catálogo.</w:t>
            </w:r>
          </w:p>
        </w:tc>
      </w:tr>
      <w:tr>
        <w:trPr>
          <w:cantSplit/>
        </w:trPr>
        <w:tc>
          <w:tcPr>
            <w:tcW w:type="dxa" w:w="2232"/>
            <w:vAlign w:val="center"/>
            <w:tcMar>
              <w:top w:w="110" w:type="dxa"/>
              <w:start w:w="130" w:type="dxa"/>
              <w:bottom w:w="110" w:type="dxa"/>
              <w:end w:w="130" w:type="dxa"/>
            </w:tcMar>
            <w:shd w:fill="F2F5F7"/>
            <w:tcBorders>
              <w:top w:val="single" w:sz="4" w:color="CAD5DF"/>
              <w:left w:val="single" w:sz="4" w:color="CAD5DF"/>
              <w:bottom w:val="single" w:sz="4" w:color="CAD5DF"/>
              <w:right w:val="single" w:sz="4" w:color="CAD5DF"/>
            </w:tcBorders>
          </w:tcPr>
          <w:p>
            <w:pPr>
              <w:spacing w:after="0" w:before="0" w:line="252" w:lineRule="auto"/>
            </w:pPr>
            <w:r>
              <w:rPr>
                <w:b/>
              </w:rPr>
            </w:r>
            <w:r>
              <w:rPr>
                <w:rFonts w:ascii="Aptos" w:hAnsi="Aptos"/>
                <w:b w:val="0"/>
                <w:color w:val="12304A"/>
                <w:sz w:val="16"/>
              </w:rPr>
              <w:t>Cumplimiento</w:t>
            </w:r>
          </w:p>
        </w:tc>
        <w:tc>
          <w:tcPr>
            <w:tcW w:type="dxa" w:w="4536"/>
            <w:vAlign w:val="center"/>
            <w:tcMar>
              <w:top w:w="110" w:type="dxa"/>
              <w:start w:w="130" w:type="dxa"/>
              <w:bottom w:w="110" w:type="dxa"/>
              <w:end w:w="130" w:type="dxa"/>
            </w:tcMar>
            <w:shd w:fill="F2F5F7"/>
            <w:tcBorders>
              <w:top w:val="single" w:sz="4" w:color="CAD5DF"/>
              <w:left w:val="single" w:sz="4" w:color="CAD5DF"/>
              <w:bottom w:val="single" w:sz="4" w:color="CAD5DF"/>
              <w:right w:val="single" w:sz="4" w:color="CAD5DF"/>
            </w:tcBorders>
          </w:tcPr>
          <w:p>
            <w:pPr>
              <w:spacing w:after="0" w:before="0" w:line="252" w:lineRule="auto"/>
            </w:pPr>
            <w:r/>
            <w:r>
              <w:rPr>
                <w:rFonts w:ascii="Aptos" w:hAnsi="Aptos"/>
                <w:b w:val="0"/>
                <w:color w:val="556372"/>
                <w:sz w:val="16"/>
              </w:rPr>
              <w:t>La asociación no actualiza automáticamente el requisito.</w:t>
            </w:r>
          </w:p>
        </w:tc>
        <w:tc>
          <w:tcPr>
            <w:tcW w:type="dxa" w:w="2880"/>
            <w:vAlign w:val="center"/>
            <w:tcMar>
              <w:top w:w="110" w:type="dxa"/>
              <w:start w:w="130" w:type="dxa"/>
              <w:bottom w:w="110" w:type="dxa"/>
              <w:end w:w="130" w:type="dxa"/>
            </w:tcMar>
            <w:shd w:fill="F2F5F7"/>
            <w:tcBorders>
              <w:top w:val="single" w:sz="4" w:color="CAD5DF"/>
              <w:left w:val="single" w:sz="4" w:color="CAD5DF"/>
              <w:bottom w:val="single" w:sz="4" w:color="CAD5DF"/>
              <w:right w:val="single" w:sz="4" w:color="CAD5DF"/>
            </w:tcBorders>
          </w:tcPr>
          <w:p>
            <w:pPr>
              <w:spacing w:after="0" w:before="0" w:line="252" w:lineRule="auto"/>
            </w:pPr>
            <w:r/>
            <w:r>
              <w:rPr>
                <w:rFonts w:ascii="Aptos" w:hAnsi="Aptos"/>
                <w:b w:val="0"/>
                <w:color w:val="556372"/>
                <w:sz w:val="16"/>
              </w:rPr>
              <w:t>Depende de la revisión manual.</w:t>
            </w:r>
          </w:p>
        </w:tc>
      </w:tr>
      <w:tr>
        <w:trPr>
          <w:cantSplit/>
        </w:trPr>
        <w:tc>
          <w:tcPr>
            <w:tcW w:type="dxa" w:w="2232"/>
            <w:vAlign w:val="center"/>
            <w:tcMar>
              <w:top w:w="110" w:type="dxa"/>
              <w:start w:w="130" w:type="dxa"/>
              <w:bottom w:w="110" w:type="dxa"/>
              <w:end w:w="130" w:type="dxa"/>
            </w:tcMar>
            <w:tcBorders>
              <w:top w:val="single" w:sz="4" w:color="CAD5DF"/>
              <w:left w:val="single" w:sz="4" w:color="CAD5DF"/>
              <w:bottom w:val="single" w:sz="4" w:color="CAD5DF"/>
              <w:right w:val="single" w:sz="4" w:color="CAD5DF"/>
            </w:tcBorders>
          </w:tcPr>
          <w:p>
            <w:pPr>
              <w:spacing w:after="0" w:before="0" w:line="252" w:lineRule="auto"/>
            </w:pPr>
            <w:r>
              <w:rPr>
                <w:b/>
              </w:rPr>
            </w:r>
            <w:r>
              <w:rPr>
                <w:rFonts w:ascii="Aptos" w:hAnsi="Aptos"/>
                <w:b w:val="0"/>
                <w:color w:val="12304A"/>
                <w:sz w:val="16"/>
              </w:rPr>
              <w:t>Desvinculación</w:t>
            </w:r>
          </w:p>
        </w:tc>
        <w:tc>
          <w:tcPr>
            <w:tcW w:type="dxa" w:w="4536"/>
            <w:vAlign w:val="center"/>
            <w:tcMar>
              <w:top w:w="110" w:type="dxa"/>
              <w:start w:w="130" w:type="dxa"/>
              <w:bottom w:w="110" w:type="dxa"/>
              <w:end w:w="130" w:type="dxa"/>
            </w:tcMar>
            <w:tcBorders>
              <w:top w:val="single" w:sz="4" w:color="CAD5DF"/>
              <w:left w:val="single" w:sz="4" w:color="CAD5DF"/>
              <w:bottom w:val="single" w:sz="4" w:color="CAD5DF"/>
              <w:right w:val="single" w:sz="4" w:color="CAD5DF"/>
            </w:tcBorders>
          </w:tcPr>
          <w:p>
            <w:pPr>
              <w:spacing w:after="0" w:before="0" w:line="252" w:lineRule="auto"/>
            </w:pPr>
            <w:r/>
            <w:r>
              <w:rPr>
                <w:rFonts w:ascii="Aptos" w:hAnsi="Aptos"/>
                <w:b w:val="0"/>
                <w:color w:val="556372"/>
                <w:sz w:val="16"/>
              </w:rPr>
              <w:t>No hay una acción de interfaz para quitar una relación producto-trámite.</w:t>
            </w:r>
          </w:p>
        </w:tc>
        <w:tc>
          <w:tcPr>
            <w:tcW w:type="dxa" w:w="2880"/>
            <w:vAlign w:val="center"/>
            <w:tcMar>
              <w:top w:w="110" w:type="dxa"/>
              <w:start w:w="130" w:type="dxa"/>
              <w:bottom w:w="110" w:type="dxa"/>
              <w:end w:w="130" w:type="dxa"/>
            </w:tcMar>
            <w:tcBorders>
              <w:top w:val="single" w:sz="4" w:color="CAD5DF"/>
              <w:left w:val="single" w:sz="4" w:color="CAD5DF"/>
              <w:bottom w:val="single" w:sz="4" w:color="CAD5DF"/>
              <w:right w:val="single" w:sz="4" w:color="CAD5DF"/>
            </w:tcBorders>
          </w:tcPr>
          <w:p>
            <w:pPr>
              <w:spacing w:after="0" w:before="0" w:line="252" w:lineRule="auto"/>
            </w:pPr>
            <w:r/>
            <w:r>
              <w:rPr>
                <w:rFonts w:ascii="Aptos" w:hAnsi="Aptos"/>
                <w:b w:val="0"/>
                <w:color w:val="556372"/>
                <w:sz w:val="16"/>
              </w:rPr>
              <w:t>Una asociación incorrecta requiere intervención técnica.</w:t>
            </w:r>
          </w:p>
        </w:tc>
      </w:tr>
    </w:tbl>
    <w:p>
      <w:pPr>
        <w:spacing w:after="0"/>
      </w:pPr>
    </w:p>
    <w:p>
      <w:pPr>
        <w:pStyle w:val="Heading1"/>
        <w:keepNext/>
      </w:pPr>
      <w:r>
        <w:t>18. Tablas y campos que se llenan</w:t>
      </w:r>
    </w:p>
    <w:tbl>
      <w:tblPr>
        <w:tblStyle w:val="TableGrid"/>
        <w:tblW w:type="auto" w:w="0"/>
        <w:jc w:val="center"/>
        <w:tblLayout w:type="fixed"/>
        <w:tblLook w:firstColumn="1" w:firstRow="1" w:lastColumn="0" w:lastRow="0" w:noHBand="0" w:noVBand="1" w:val="04A0"/>
      </w:tblPr>
      <w:tblGrid>
        <w:gridCol w:w="3120"/>
        <w:gridCol w:w="3120"/>
        <w:gridCol w:w="3120"/>
      </w:tblGrid>
      <w:tr>
        <w:trPr>
          <w:cantSplit/>
          <w:tblHeader w:val="true"/>
        </w:trPr>
        <w:tc>
          <w:tcPr>
            <w:tcW w:type="dxa" w:w="2088"/>
            <w:vAlign w:val="center"/>
            <w:tcMar>
              <w:top w:w="110" w:type="dxa"/>
              <w:start w:w="130" w:type="dxa"/>
              <w:bottom w:w="110" w:type="dxa"/>
              <w:end w:w="130" w:type="dxa"/>
            </w:tcMar>
            <w:shd w:fill="12304A"/>
            <w:tcBorders>
              <w:top w:val="single" w:sz="4" w:color="CAD5DF"/>
              <w:left w:val="single" w:sz="4" w:color="CAD5DF"/>
              <w:bottom w:val="single" w:sz="4" w:color="CAD5DF"/>
              <w:right w:val="single" w:sz="4" w:color="CAD5DF"/>
            </w:tcBorders>
          </w:tcPr>
          <w:p>
            <w:pPr>
              <w:spacing w:after="0" w:before="0" w:line="252" w:lineRule="auto"/>
            </w:pPr>
            <w:r>
              <w:rPr>
                <w:b/>
                <w:color w:val="FFFFFF"/>
              </w:rPr>
            </w:r>
            <w:r>
              <w:rPr>
                <w:rFonts w:ascii="Aptos" w:hAnsi="Aptos"/>
                <w:b/>
                <w:color w:val="FFFFFF"/>
                <w:sz w:val="16"/>
              </w:rPr>
              <w:t>Tabla</w:t>
            </w:r>
          </w:p>
        </w:tc>
        <w:tc>
          <w:tcPr>
            <w:tcW w:type="dxa" w:w="5400"/>
            <w:vAlign w:val="center"/>
            <w:tcMar>
              <w:top w:w="110" w:type="dxa"/>
              <w:start w:w="130" w:type="dxa"/>
              <w:bottom w:w="110" w:type="dxa"/>
              <w:end w:w="130" w:type="dxa"/>
            </w:tcMar>
            <w:shd w:fill="12304A"/>
            <w:tcBorders>
              <w:top w:val="single" w:sz="4" w:color="CAD5DF"/>
              <w:left w:val="single" w:sz="4" w:color="CAD5DF"/>
              <w:bottom w:val="single" w:sz="4" w:color="CAD5DF"/>
              <w:right w:val="single" w:sz="4" w:color="CAD5DF"/>
            </w:tcBorders>
          </w:tcPr>
          <w:p>
            <w:pPr>
              <w:spacing w:after="0" w:before="0" w:line="252" w:lineRule="auto"/>
            </w:pPr>
            <w:r>
              <w:rPr>
                <w:b/>
                <w:color w:val="FFFFFF"/>
              </w:rPr>
            </w:r>
            <w:r>
              <w:rPr>
                <w:rFonts w:ascii="Aptos" w:hAnsi="Aptos"/>
                <w:b/>
                <w:color w:val="FFFFFF"/>
                <w:sz w:val="16"/>
              </w:rPr>
              <w:t>Campos principales</w:t>
            </w:r>
          </w:p>
        </w:tc>
        <w:tc>
          <w:tcPr>
            <w:tcW w:type="dxa" w:w="2160"/>
            <w:vAlign w:val="center"/>
            <w:tcMar>
              <w:top w:w="110" w:type="dxa"/>
              <w:start w:w="130" w:type="dxa"/>
              <w:bottom w:w="110" w:type="dxa"/>
              <w:end w:w="130" w:type="dxa"/>
            </w:tcMar>
            <w:shd w:fill="12304A"/>
            <w:tcBorders>
              <w:top w:val="single" w:sz="4" w:color="CAD5DF"/>
              <w:left w:val="single" w:sz="4" w:color="CAD5DF"/>
              <w:bottom w:val="single" w:sz="4" w:color="CAD5DF"/>
              <w:right w:val="single" w:sz="4" w:color="CAD5DF"/>
            </w:tcBorders>
          </w:tcPr>
          <w:p>
            <w:pPr>
              <w:spacing w:after="0" w:before="0" w:line="252" w:lineRule="auto"/>
            </w:pPr>
            <w:r>
              <w:rPr>
                <w:b/>
                <w:color w:val="FFFFFF"/>
              </w:rPr>
            </w:r>
            <w:r>
              <w:rPr>
                <w:rFonts w:ascii="Aptos" w:hAnsi="Aptos"/>
                <w:b/>
                <w:color w:val="FFFFFF"/>
                <w:sz w:val="16"/>
              </w:rPr>
              <w:t>Cuándo</w:t>
            </w:r>
          </w:p>
        </w:tc>
      </w:tr>
      <w:tr>
        <w:trPr>
          <w:cantSplit/>
        </w:trPr>
        <w:tc>
          <w:tcPr>
            <w:tcW w:type="dxa" w:w="2088"/>
            <w:vAlign w:val="center"/>
            <w:tcMar>
              <w:top w:w="110" w:type="dxa"/>
              <w:start w:w="130" w:type="dxa"/>
              <w:bottom w:w="110" w:type="dxa"/>
              <w:end w:w="130" w:type="dxa"/>
            </w:tcMar>
            <w:tcBorders>
              <w:top w:val="single" w:sz="4" w:color="CAD5DF"/>
              <w:left w:val="single" w:sz="4" w:color="CAD5DF"/>
              <w:bottom w:val="single" w:sz="4" w:color="CAD5DF"/>
              <w:right w:val="single" w:sz="4" w:color="CAD5DF"/>
            </w:tcBorders>
          </w:tcPr>
          <w:p>
            <w:pPr>
              <w:spacing w:after="0" w:before="0" w:line="252" w:lineRule="auto"/>
            </w:pPr>
            <w:r>
              <w:rPr>
                <w:b/>
              </w:rPr>
            </w:r>
            <w:r>
              <w:rPr>
                <w:rFonts w:ascii="Aptos" w:hAnsi="Aptos"/>
                <w:b w:val="0"/>
                <w:color w:val="12304A"/>
                <w:sz w:val="16"/>
              </w:rPr>
              <w:t>productos</w:t>
            </w:r>
          </w:p>
        </w:tc>
        <w:tc>
          <w:tcPr>
            <w:tcW w:type="dxa" w:w="5400"/>
            <w:vAlign w:val="center"/>
            <w:tcMar>
              <w:top w:w="110" w:type="dxa"/>
              <w:start w:w="130" w:type="dxa"/>
              <w:bottom w:w="110" w:type="dxa"/>
              <w:end w:w="130" w:type="dxa"/>
            </w:tcMar>
            <w:tcBorders>
              <w:top w:val="single" w:sz="4" w:color="CAD5DF"/>
              <w:left w:val="single" w:sz="4" w:color="CAD5DF"/>
              <w:bottom w:val="single" w:sz="4" w:color="CAD5DF"/>
              <w:right w:val="single" w:sz="4" w:color="CAD5DF"/>
            </w:tcBorders>
          </w:tcPr>
          <w:p>
            <w:pPr>
              <w:spacing w:after="0" w:before="0" w:line="252" w:lineRule="auto"/>
            </w:pPr>
            <w:r/>
            <w:r>
              <w:rPr>
                <w:rFonts w:ascii="Aptos" w:hAnsi="Aptos"/>
                <w:b w:val="0"/>
                <w:color w:val="556372"/>
                <w:sz w:val="16"/>
              </w:rPr>
              <w:t>id autoincremental; importador, país, fabricante, tipo, código, nombres, clasificación, estado y auditoría.</w:t>
            </w:r>
          </w:p>
        </w:tc>
        <w:tc>
          <w:tcPr>
            <w:tcW w:type="dxa" w:w="2160"/>
            <w:vAlign w:val="center"/>
            <w:tcMar>
              <w:top w:w="110" w:type="dxa"/>
              <w:start w:w="130" w:type="dxa"/>
              <w:bottom w:w="110" w:type="dxa"/>
              <w:end w:w="130" w:type="dxa"/>
            </w:tcMar>
            <w:tcBorders>
              <w:top w:val="single" w:sz="4" w:color="CAD5DF"/>
              <w:left w:val="single" w:sz="4" w:color="CAD5DF"/>
              <w:bottom w:val="single" w:sz="4" w:color="CAD5DF"/>
              <w:right w:val="single" w:sz="4" w:color="CAD5DF"/>
            </w:tcBorders>
          </w:tcPr>
          <w:p>
            <w:pPr>
              <w:spacing w:after="0" w:before="0" w:line="252" w:lineRule="auto"/>
            </w:pPr>
            <w:r/>
            <w:r>
              <w:rPr>
                <w:rFonts w:ascii="Aptos" w:hAnsi="Aptos"/>
                <w:b w:val="0"/>
                <w:color w:val="556372"/>
                <w:sz w:val="16"/>
              </w:rPr>
              <w:t>Siempre.</w:t>
            </w:r>
          </w:p>
        </w:tc>
      </w:tr>
      <w:tr>
        <w:trPr>
          <w:cantSplit/>
        </w:trPr>
        <w:tc>
          <w:tcPr>
            <w:tcW w:type="dxa" w:w="2088"/>
            <w:vAlign w:val="center"/>
            <w:tcMar>
              <w:top w:w="110" w:type="dxa"/>
              <w:start w:w="130" w:type="dxa"/>
              <w:bottom w:w="110" w:type="dxa"/>
              <w:end w:w="130" w:type="dxa"/>
            </w:tcMar>
            <w:shd w:fill="F2F5F7"/>
            <w:tcBorders>
              <w:top w:val="single" w:sz="4" w:color="CAD5DF"/>
              <w:left w:val="single" w:sz="4" w:color="CAD5DF"/>
              <w:bottom w:val="single" w:sz="4" w:color="CAD5DF"/>
              <w:right w:val="single" w:sz="4" w:color="CAD5DF"/>
            </w:tcBorders>
          </w:tcPr>
          <w:p>
            <w:pPr>
              <w:spacing w:after="0" w:before="0" w:line="252" w:lineRule="auto"/>
            </w:pPr>
            <w:r>
              <w:rPr>
                <w:b/>
              </w:rPr>
            </w:r>
            <w:r>
              <w:rPr>
                <w:rFonts w:ascii="Aptos" w:hAnsi="Aptos"/>
                <w:b w:val="0"/>
                <w:color w:val="12304A"/>
                <w:sz w:val="16"/>
              </w:rPr>
              <w:t>ingredientes_productos</w:t>
            </w:r>
          </w:p>
        </w:tc>
        <w:tc>
          <w:tcPr>
            <w:tcW w:type="dxa" w:w="5400"/>
            <w:vAlign w:val="center"/>
            <w:tcMar>
              <w:top w:w="110" w:type="dxa"/>
              <w:start w:w="130" w:type="dxa"/>
              <w:bottom w:w="110" w:type="dxa"/>
              <w:end w:w="130" w:type="dxa"/>
            </w:tcMar>
            <w:shd w:fill="F2F5F7"/>
            <w:tcBorders>
              <w:top w:val="single" w:sz="4" w:color="CAD5DF"/>
              <w:left w:val="single" w:sz="4" w:color="CAD5DF"/>
              <w:bottom w:val="single" w:sz="4" w:color="CAD5DF"/>
              <w:right w:val="single" w:sz="4" w:color="CAD5DF"/>
            </w:tcBorders>
          </w:tcPr>
          <w:p>
            <w:pPr>
              <w:spacing w:after="0" w:before="0" w:line="252" w:lineRule="auto"/>
            </w:pPr>
            <w:r/>
            <w:r>
              <w:rPr>
                <w:rFonts w:ascii="Aptos" w:hAnsi="Aptos"/>
                <w:b w:val="0"/>
                <w:color w:val="556372"/>
                <w:sz w:val="16"/>
              </w:rPr>
              <w:t>id; id_producto, id_ingrediente, porcentaje, estado y auditoría.</w:t>
            </w:r>
          </w:p>
        </w:tc>
        <w:tc>
          <w:tcPr>
            <w:tcW w:type="dxa" w:w="2160"/>
            <w:vAlign w:val="center"/>
            <w:tcMar>
              <w:top w:w="110" w:type="dxa"/>
              <w:start w:w="130" w:type="dxa"/>
              <w:bottom w:w="110" w:type="dxa"/>
              <w:end w:w="130" w:type="dxa"/>
            </w:tcMar>
            <w:shd w:fill="F2F5F7"/>
            <w:tcBorders>
              <w:top w:val="single" w:sz="4" w:color="CAD5DF"/>
              <w:left w:val="single" w:sz="4" w:color="CAD5DF"/>
              <w:bottom w:val="single" w:sz="4" w:color="CAD5DF"/>
              <w:right w:val="single" w:sz="4" w:color="CAD5DF"/>
            </w:tcBorders>
          </w:tcPr>
          <w:p>
            <w:pPr>
              <w:spacing w:after="0" w:before="0" w:line="252" w:lineRule="auto"/>
            </w:pPr>
            <w:r/>
            <w:r>
              <w:rPr>
                <w:rFonts w:ascii="Aptos" w:hAnsi="Aptos"/>
                <w:b w:val="0"/>
                <w:color w:val="556372"/>
                <w:sz w:val="16"/>
              </w:rPr>
              <w:t>Si se agregan ingredientes.</w:t>
            </w:r>
          </w:p>
        </w:tc>
      </w:tr>
      <w:tr>
        <w:trPr>
          <w:cantSplit/>
        </w:trPr>
        <w:tc>
          <w:tcPr>
            <w:tcW w:type="dxa" w:w="2088"/>
            <w:vAlign w:val="center"/>
            <w:tcMar>
              <w:top w:w="110" w:type="dxa"/>
              <w:start w:w="130" w:type="dxa"/>
              <w:bottom w:w="110" w:type="dxa"/>
              <w:end w:w="130" w:type="dxa"/>
            </w:tcMar>
            <w:tcBorders>
              <w:top w:val="single" w:sz="4" w:color="CAD5DF"/>
              <w:left w:val="single" w:sz="4" w:color="CAD5DF"/>
              <w:bottom w:val="single" w:sz="4" w:color="CAD5DF"/>
              <w:right w:val="single" w:sz="4" w:color="CAD5DF"/>
            </w:tcBorders>
          </w:tcPr>
          <w:p>
            <w:pPr>
              <w:spacing w:after="0" w:before="0" w:line="252" w:lineRule="auto"/>
            </w:pPr>
            <w:r>
              <w:rPr>
                <w:b/>
              </w:rPr>
            </w:r>
            <w:r>
              <w:rPr>
                <w:rFonts w:ascii="Aptos" w:hAnsi="Aptos"/>
                <w:b w:val="0"/>
                <w:color w:val="12304A"/>
                <w:sz w:val="16"/>
              </w:rPr>
              <w:t>presentaciones</w:t>
            </w:r>
          </w:p>
        </w:tc>
        <w:tc>
          <w:tcPr>
            <w:tcW w:type="dxa" w:w="5400"/>
            <w:vAlign w:val="center"/>
            <w:tcMar>
              <w:top w:w="110" w:type="dxa"/>
              <w:start w:w="130" w:type="dxa"/>
              <w:bottom w:w="110" w:type="dxa"/>
              <w:end w:w="130" w:type="dxa"/>
            </w:tcMar>
            <w:tcBorders>
              <w:top w:val="single" w:sz="4" w:color="CAD5DF"/>
              <w:left w:val="single" w:sz="4" w:color="CAD5DF"/>
              <w:bottom w:val="single" w:sz="4" w:color="CAD5DF"/>
              <w:right w:val="single" w:sz="4" w:color="CAD5DF"/>
            </w:tcBorders>
          </w:tcPr>
          <w:p>
            <w:pPr>
              <w:spacing w:after="0" w:before="0" w:line="252" w:lineRule="auto"/>
            </w:pPr>
            <w:r/>
            <w:r>
              <w:rPr>
                <w:rFonts w:ascii="Aptos" w:hAnsi="Aptos"/>
                <w:b w:val="0"/>
                <w:color w:val="556372"/>
                <w:sz w:val="16"/>
              </w:rPr>
              <w:t>id; id_producto, etiqueta, cantidad, unidad, descripción, estado y auditoría.</w:t>
            </w:r>
          </w:p>
        </w:tc>
        <w:tc>
          <w:tcPr>
            <w:tcW w:type="dxa" w:w="2160"/>
            <w:vAlign w:val="center"/>
            <w:tcMar>
              <w:top w:w="110" w:type="dxa"/>
              <w:start w:w="130" w:type="dxa"/>
              <w:bottom w:w="110" w:type="dxa"/>
              <w:end w:w="130" w:type="dxa"/>
            </w:tcMar>
            <w:tcBorders>
              <w:top w:val="single" w:sz="4" w:color="CAD5DF"/>
              <w:left w:val="single" w:sz="4" w:color="CAD5DF"/>
              <w:bottom w:val="single" w:sz="4" w:color="CAD5DF"/>
              <w:right w:val="single" w:sz="4" w:color="CAD5DF"/>
            </w:tcBorders>
          </w:tcPr>
          <w:p>
            <w:pPr>
              <w:spacing w:after="0" w:before="0" w:line="252" w:lineRule="auto"/>
            </w:pPr>
            <w:r/>
            <w:r>
              <w:rPr>
                <w:rFonts w:ascii="Aptos" w:hAnsi="Aptos"/>
                <w:b w:val="0"/>
                <w:color w:val="556372"/>
                <w:sz w:val="16"/>
              </w:rPr>
              <w:t>Si la presentación es nueva.</w:t>
            </w:r>
          </w:p>
        </w:tc>
      </w:tr>
      <w:tr>
        <w:trPr>
          <w:cantSplit/>
        </w:trPr>
        <w:tc>
          <w:tcPr>
            <w:tcW w:type="dxa" w:w="2088"/>
            <w:vAlign w:val="center"/>
            <w:tcMar>
              <w:top w:w="110" w:type="dxa"/>
              <w:start w:w="130" w:type="dxa"/>
              <w:bottom w:w="110" w:type="dxa"/>
              <w:end w:w="130" w:type="dxa"/>
            </w:tcMar>
            <w:shd w:fill="F2F5F7"/>
            <w:tcBorders>
              <w:top w:val="single" w:sz="4" w:color="CAD5DF"/>
              <w:left w:val="single" w:sz="4" w:color="CAD5DF"/>
              <w:bottom w:val="single" w:sz="4" w:color="CAD5DF"/>
              <w:right w:val="single" w:sz="4" w:color="CAD5DF"/>
            </w:tcBorders>
          </w:tcPr>
          <w:p>
            <w:pPr>
              <w:spacing w:after="0" w:before="0" w:line="252" w:lineRule="auto"/>
            </w:pPr>
            <w:r>
              <w:rPr>
                <w:b/>
              </w:rPr>
            </w:r>
            <w:r>
              <w:rPr>
                <w:rFonts w:ascii="Aptos" w:hAnsi="Aptos"/>
                <w:b w:val="0"/>
                <w:color w:val="12304A"/>
                <w:sz w:val="16"/>
              </w:rPr>
              <w:t>registros</w:t>
            </w:r>
          </w:p>
        </w:tc>
        <w:tc>
          <w:tcPr>
            <w:tcW w:type="dxa" w:w="5400"/>
            <w:vAlign w:val="center"/>
            <w:tcMar>
              <w:top w:w="110" w:type="dxa"/>
              <w:start w:w="130" w:type="dxa"/>
              <w:bottom w:w="110" w:type="dxa"/>
              <w:end w:w="130" w:type="dxa"/>
            </w:tcMar>
            <w:shd w:fill="F2F5F7"/>
            <w:tcBorders>
              <w:top w:val="single" w:sz="4" w:color="CAD5DF"/>
              <w:left w:val="single" w:sz="4" w:color="CAD5DF"/>
              <w:bottom w:val="single" w:sz="4" w:color="CAD5DF"/>
              <w:right w:val="single" w:sz="4" w:color="CAD5DF"/>
            </w:tcBorders>
          </w:tcPr>
          <w:p>
            <w:pPr>
              <w:spacing w:after="0" w:before="0" w:line="252" w:lineRule="auto"/>
            </w:pPr>
            <w:r/>
            <w:r>
              <w:rPr>
                <w:rFonts w:ascii="Aptos" w:hAnsi="Aptos"/>
                <w:b w:val="0"/>
                <w:color w:val="556372"/>
                <w:sz w:val="16"/>
              </w:rPr>
              <w:t>id; id_producto, autorización, vigencia, cantidad, unidad, id_presentacion, estado y auditoría.</w:t>
            </w:r>
          </w:p>
        </w:tc>
        <w:tc>
          <w:tcPr>
            <w:tcW w:type="dxa" w:w="2160"/>
            <w:vAlign w:val="center"/>
            <w:tcMar>
              <w:top w:w="110" w:type="dxa"/>
              <w:start w:w="130" w:type="dxa"/>
              <w:bottom w:w="110" w:type="dxa"/>
              <w:end w:w="130" w:type="dxa"/>
            </w:tcMar>
            <w:shd w:fill="F2F5F7"/>
            <w:tcBorders>
              <w:top w:val="single" w:sz="4" w:color="CAD5DF"/>
              <w:left w:val="single" w:sz="4" w:color="CAD5DF"/>
              <w:bottom w:val="single" w:sz="4" w:color="CAD5DF"/>
              <w:right w:val="single" w:sz="4" w:color="CAD5DF"/>
            </w:tcBorders>
          </w:tcPr>
          <w:p>
            <w:pPr>
              <w:spacing w:after="0" w:before="0" w:line="252" w:lineRule="auto"/>
            </w:pPr>
            <w:r/>
            <w:r>
              <w:rPr>
                <w:rFonts w:ascii="Aptos" w:hAnsi="Aptos"/>
                <w:b w:val="0"/>
                <w:color w:val="556372"/>
                <w:sz w:val="16"/>
              </w:rPr>
              <w:t>Si se agregan registros; obligatorio desde trámite.</w:t>
            </w:r>
          </w:p>
        </w:tc>
      </w:tr>
      <w:tr>
        <w:trPr>
          <w:cantSplit/>
        </w:trPr>
        <w:tc>
          <w:tcPr>
            <w:tcW w:type="dxa" w:w="2088"/>
            <w:vAlign w:val="center"/>
            <w:tcMar>
              <w:top w:w="110" w:type="dxa"/>
              <w:start w:w="130" w:type="dxa"/>
              <w:bottom w:w="110" w:type="dxa"/>
              <w:end w:w="130" w:type="dxa"/>
            </w:tcMar>
            <w:tcBorders>
              <w:top w:val="single" w:sz="4" w:color="CAD5DF"/>
              <w:left w:val="single" w:sz="4" w:color="CAD5DF"/>
              <w:bottom w:val="single" w:sz="4" w:color="CAD5DF"/>
              <w:right w:val="single" w:sz="4" w:color="CAD5DF"/>
            </w:tcBorders>
          </w:tcPr>
          <w:p>
            <w:pPr>
              <w:spacing w:after="0" w:before="0" w:line="252" w:lineRule="auto"/>
            </w:pPr>
            <w:r>
              <w:rPr>
                <w:b/>
              </w:rPr>
            </w:r>
            <w:r>
              <w:rPr>
                <w:rFonts w:ascii="Aptos" w:hAnsi="Aptos"/>
                <w:b w:val="0"/>
                <w:color w:val="12304A"/>
                <w:sz w:val="16"/>
              </w:rPr>
              <w:t>certificados_registros</w:t>
            </w:r>
          </w:p>
        </w:tc>
        <w:tc>
          <w:tcPr>
            <w:tcW w:type="dxa" w:w="5400"/>
            <w:vAlign w:val="center"/>
            <w:tcMar>
              <w:top w:w="110" w:type="dxa"/>
              <w:start w:w="130" w:type="dxa"/>
              <w:bottom w:w="110" w:type="dxa"/>
              <w:end w:w="130" w:type="dxa"/>
            </w:tcMar>
            <w:tcBorders>
              <w:top w:val="single" w:sz="4" w:color="CAD5DF"/>
              <w:left w:val="single" w:sz="4" w:color="CAD5DF"/>
              <w:bottom w:val="single" w:sz="4" w:color="CAD5DF"/>
              <w:right w:val="single" w:sz="4" w:color="CAD5DF"/>
            </w:tcBorders>
          </w:tcPr>
          <w:p>
            <w:pPr>
              <w:spacing w:after="0" w:before="0" w:line="252" w:lineRule="auto"/>
            </w:pPr>
            <w:r/>
            <w:r>
              <w:rPr>
                <w:rFonts w:ascii="Aptos" w:hAnsi="Aptos"/>
                <w:b w:val="0"/>
                <w:color w:val="556372"/>
                <w:sz w:val="16"/>
              </w:rPr>
              <w:t>id; id_certificado, id_registro, auditoría y fechas.</w:t>
            </w:r>
          </w:p>
        </w:tc>
        <w:tc>
          <w:tcPr>
            <w:tcW w:type="dxa" w:w="2160"/>
            <w:vAlign w:val="center"/>
            <w:tcMar>
              <w:top w:w="110" w:type="dxa"/>
              <w:start w:w="130" w:type="dxa"/>
              <w:bottom w:w="110" w:type="dxa"/>
              <w:end w:w="130" w:type="dxa"/>
            </w:tcMar>
            <w:tcBorders>
              <w:top w:val="single" w:sz="4" w:color="CAD5DF"/>
              <w:left w:val="single" w:sz="4" w:color="CAD5DF"/>
              <w:bottom w:val="single" w:sz="4" w:color="CAD5DF"/>
              <w:right w:val="single" w:sz="4" w:color="CAD5DF"/>
            </w:tcBorders>
          </w:tcPr>
          <w:p>
            <w:pPr>
              <w:spacing w:after="0" w:before="0" w:line="252" w:lineRule="auto"/>
            </w:pPr>
            <w:r/>
            <w:r>
              <w:rPr>
                <w:rFonts w:ascii="Aptos" w:hAnsi="Aptos"/>
                <w:b w:val="0"/>
                <w:color w:val="556372"/>
                <w:sz w:val="16"/>
              </w:rPr>
              <w:t>Solo cuando el formulario lleva form_id_certificado.</w:t>
            </w:r>
          </w:p>
        </w:tc>
      </w:tr>
      <w:tr>
        <w:trPr>
          <w:cantSplit/>
        </w:trPr>
        <w:tc>
          <w:tcPr>
            <w:tcW w:type="dxa" w:w="2088"/>
            <w:vAlign w:val="center"/>
            <w:tcMar>
              <w:top w:w="110" w:type="dxa"/>
              <w:start w:w="130" w:type="dxa"/>
              <w:bottom w:w="110" w:type="dxa"/>
              <w:end w:w="130" w:type="dxa"/>
            </w:tcMar>
            <w:shd w:fill="F2F5F7"/>
            <w:tcBorders>
              <w:top w:val="single" w:sz="4" w:color="CAD5DF"/>
              <w:left w:val="single" w:sz="4" w:color="CAD5DF"/>
              <w:bottom w:val="single" w:sz="4" w:color="CAD5DF"/>
              <w:right w:val="single" w:sz="4" w:color="CAD5DF"/>
            </w:tcBorders>
          </w:tcPr>
          <w:p>
            <w:pPr>
              <w:spacing w:after="0" w:before="0" w:line="252" w:lineRule="auto"/>
            </w:pPr>
            <w:r>
              <w:rPr>
                <w:b/>
              </w:rPr>
            </w:r>
            <w:r>
              <w:rPr>
                <w:rFonts w:ascii="Aptos" w:hAnsi="Aptos"/>
                <w:b w:val="0"/>
                <w:color w:val="12304A"/>
                <w:sz w:val="16"/>
              </w:rPr>
              <w:t>Catálogos relacionados</w:t>
            </w:r>
          </w:p>
        </w:tc>
        <w:tc>
          <w:tcPr>
            <w:tcW w:type="dxa" w:w="5400"/>
            <w:vAlign w:val="center"/>
            <w:tcMar>
              <w:top w:w="110" w:type="dxa"/>
              <w:start w:w="130" w:type="dxa"/>
              <w:bottom w:w="110" w:type="dxa"/>
              <w:end w:w="130" w:type="dxa"/>
            </w:tcMar>
            <w:shd w:fill="F2F5F7"/>
            <w:tcBorders>
              <w:top w:val="single" w:sz="4" w:color="CAD5DF"/>
              <w:left w:val="single" w:sz="4" w:color="CAD5DF"/>
              <w:bottom w:val="single" w:sz="4" w:color="CAD5DF"/>
              <w:right w:val="single" w:sz="4" w:color="CAD5DF"/>
            </w:tcBorders>
          </w:tcPr>
          <w:p>
            <w:pPr>
              <w:spacing w:after="0" w:before="0" w:line="252" w:lineRule="auto"/>
            </w:pPr>
            <w:r/>
            <w:r>
              <w:rPr>
                <w:rFonts w:ascii="Aptos" w:hAnsi="Aptos"/>
                <w:b w:val="0"/>
                <w:color w:val="556372"/>
                <w:sz w:val="16"/>
              </w:rPr>
              <w:t>fabricantes, tipos_productos, ingredientes, clasificaciones_productos o catalogos_medidas.</w:t>
            </w:r>
          </w:p>
        </w:tc>
        <w:tc>
          <w:tcPr>
            <w:tcW w:type="dxa" w:w="2160"/>
            <w:vAlign w:val="center"/>
            <w:tcMar>
              <w:top w:w="110" w:type="dxa"/>
              <w:start w:w="130" w:type="dxa"/>
              <w:bottom w:w="110" w:type="dxa"/>
              <w:end w:w="130" w:type="dxa"/>
            </w:tcMar>
            <w:shd w:fill="F2F5F7"/>
            <w:tcBorders>
              <w:top w:val="single" w:sz="4" w:color="CAD5DF"/>
              <w:left w:val="single" w:sz="4" w:color="CAD5DF"/>
              <w:bottom w:val="single" w:sz="4" w:color="CAD5DF"/>
              <w:right w:val="single" w:sz="4" w:color="CAD5DF"/>
            </w:tcBorders>
          </w:tcPr>
          <w:p>
            <w:pPr>
              <w:spacing w:after="0" w:before="0" w:line="252" w:lineRule="auto"/>
            </w:pPr>
            <w:r/>
            <w:r>
              <w:rPr>
                <w:rFonts w:ascii="Aptos" w:hAnsi="Aptos"/>
                <w:b w:val="0"/>
                <w:color w:val="556372"/>
                <w:sz w:val="16"/>
              </w:rPr>
              <w:t>Solo si el usuario crea una opción temporal nueva.</w:t>
            </w:r>
          </w:p>
        </w:tc>
      </w:tr>
    </w:tbl>
    <w:p>
      <w:pPr>
        <w:spacing w:after="0"/>
      </w:pPr>
    </w:p>
    <w:p>
      <w:pPr>
        <w:pStyle w:val="Heading1"/>
        <w:keepNext/>
      </w:pPr>
      <w:r>
        <w:t>19. Archivos adicionales revisados</w:t>
      </w:r>
    </w:p>
    <w:p>
      <w:pPr>
        <w:pStyle w:val="ListBullet"/>
        <w:spacing w:after="50" w:line="259" w:lineRule="auto"/>
        <w:ind w:left="340" w:hanging="142"/>
      </w:pPr>
      <w:r>
        <w:rPr>
          <w:rFonts w:ascii="Aptos" w:hAnsi="Aptos"/>
          <w:color w:val="556372"/>
          <w:sz w:val="18"/>
        </w:rPr>
        <w:t>app/Http/Controllers/ProductoController.php</w:t>
      </w:r>
    </w:p>
    <w:p>
      <w:pPr>
        <w:pStyle w:val="ListBullet"/>
        <w:spacing w:after="50" w:line="259" w:lineRule="auto"/>
        <w:ind w:left="340" w:hanging="142"/>
      </w:pPr>
      <w:r>
        <w:rPr>
          <w:rFonts w:ascii="Aptos" w:hAnsi="Aptos"/>
          <w:color w:val="556372"/>
          <w:sz w:val="18"/>
        </w:rPr>
        <w:t>app/Http/Controllers/SeguimientoController.php</w:t>
      </w:r>
    </w:p>
    <w:p>
      <w:pPr>
        <w:pStyle w:val="ListBullet"/>
        <w:spacing w:after="50" w:line="259" w:lineRule="auto"/>
        <w:ind w:left="340" w:hanging="142"/>
      </w:pPr>
      <w:r>
        <w:rPr>
          <w:rFonts w:ascii="Aptos" w:hAnsi="Aptos"/>
          <w:color w:val="556372"/>
          <w:sz w:val="18"/>
        </w:rPr>
        <w:t>app/Http/Middleware/VerificarPermiso.php</w:t>
      </w:r>
    </w:p>
    <w:p>
      <w:pPr>
        <w:pStyle w:val="ListBullet"/>
        <w:spacing w:after="50" w:line="259" w:lineRule="auto"/>
        <w:ind w:left="340" w:hanging="142"/>
      </w:pPr>
      <w:r>
        <w:rPr>
          <w:rFonts w:ascii="Aptos" w:hAnsi="Aptos"/>
          <w:color w:val="556372"/>
          <w:sz w:val="18"/>
        </w:rPr>
        <w:t>app/Livewire/Datatables/ProductoTable.php</w:t>
      </w:r>
    </w:p>
    <w:p>
      <w:pPr>
        <w:pStyle w:val="ListBullet"/>
        <w:spacing w:after="50" w:line="259" w:lineRule="auto"/>
        <w:ind w:left="340" w:hanging="142"/>
      </w:pPr>
      <w:r>
        <w:rPr>
          <w:rFonts w:ascii="Aptos" w:hAnsi="Aptos"/>
          <w:color w:val="556372"/>
          <w:sz w:val="18"/>
        </w:rPr>
        <w:t>app/Models/Producto.php, Registro.php, Presentacion.php y Certificado.php</w:t>
      </w:r>
    </w:p>
    <w:p>
      <w:pPr>
        <w:pStyle w:val="ListBullet"/>
        <w:spacing w:after="50" w:line="259" w:lineRule="auto"/>
        <w:ind w:left="340" w:hanging="142"/>
      </w:pPr>
      <w:r>
        <w:rPr>
          <w:rFonts w:ascii="Aptos" w:hAnsi="Aptos"/>
          <w:color w:val="556372"/>
          <w:sz w:val="18"/>
        </w:rPr>
        <w:t>resources/views/productos/create.blade.php</w:t>
      </w:r>
    </w:p>
    <w:p>
      <w:pPr>
        <w:pStyle w:val="ListBullet"/>
        <w:spacing w:after="50" w:line="259" w:lineRule="auto"/>
        <w:ind w:left="340" w:hanging="142"/>
      </w:pPr>
      <w:r>
        <w:rPr>
          <w:rFonts w:ascii="Aptos" w:hAnsi="Aptos"/>
          <w:color w:val="556372"/>
          <w:sz w:val="18"/>
        </w:rPr>
        <w:t>resources/views/productos/create/*.blade.php</w:t>
      </w:r>
    </w:p>
    <w:p>
      <w:pPr>
        <w:pStyle w:val="ListBullet"/>
        <w:spacing w:after="50" w:line="259" w:lineRule="auto"/>
        <w:ind w:left="340" w:hanging="142"/>
      </w:pPr>
      <w:r>
        <w:rPr>
          <w:rFonts w:ascii="Aptos" w:hAnsi="Aptos"/>
          <w:color w:val="556372"/>
          <w:sz w:val="18"/>
        </w:rPr>
        <w:t>resources/views/seguimientos_certificados/producto/*.blade.php</w:t>
      </w:r>
    </w:p>
    <w:p>
      <w:pPr>
        <w:pStyle w:val="ListBullet"/>
        <w:spacing w:after="50" w:line="259" w:lineRule="auto"/>
        <w:ind w:left="340" w:hanging="142"/>
      </w:pPr>
      <w:r>
        <w:rPr>
          <w:rFonts w:ascii="Aptos" w:hAnsi="Aptos"/>
          <w:color w:val="556372"/>
          <w:sz w:val="18"/>
        </w:rPr>
        <w:t>resources/views/certificados/componentes/detalle_tramite.blade.php</w:t>
      </w:r>
    </w:p>
    <w:p>
      <w:pPr>
        <w:pStyle w:val="ListBullet"/>
        <w:spacing w:after="50" w:line="259" w:lineRule="auto"/>
        <w:ind w:left="340" w:hanging="142"/>
      </w:pPr>
      <w:r>
        <w:rPr>
          <w:rFonts w:ascii="Aptos" w:hAnsi="Aptos"/>
          <w:color w:val="556372"/>
          <w:sz w:val="18"/>
        </w:rPr>
        <w:t>routes/admin.php y bootstrap/app.php</w:t>
      </w:r>
    </w:p>
    <w:p>
      <w:pPr>
        <w:pStyle w:val="ListBullet"/>
        <w:spacing w:after="50" w:line="259" w:lineRule="auto"/>
        <w:ind w:left="340" w:hanging="142"/>
      </w:pPr>
      <w:r>
        <w:rPr>
          <w:rFonts w:ascii="Aptos" w:hAnsi="Aptos"/>
          <w:color w:val="556372"/>
          <w:sz w:val="18"/>
        </w:rPr>
        <w:t>migraciones de productos, ingredientes_productos, presentaciones, registros y certificados_registros</w:t>
      </w:r>
    </w:p>
    <w:p>
      <w:pPr>
        <w:pStyle w:val="ListBullet"/>
        <w:spacing w:after="50" w:line="259" w:lineRule="auto"/>
        <w:ind w:left="340" w:hanging="142"/>
      </w:pPr>
      <w:r>
        <w:rPr>
          <w:rFonts w:ascii="Aptos" w:hAnsi="Aptos"/>
          <w:color w:val="556372"/>
          <w:sz w:val="18"/>
        </w:rPr>
        <w:t>seeders PermisoSeeder.php y PermisoRoleSeeder.php</w:t>
      </w:r>
    </w:p>
    <w:tbl>
      <w:tblPr>
        <w:tblW w:type="auto" w:w="0"/>
        <w:jc w:val="center"/>
        <w:tblLayout w:type="fixed"/>
        <w:tblLook w:firstColumn="1" w:firstRow="1" w:lastColumn="0" w:lastRow="0" w:noHBand="0" w:noVBand="1" w:val="04A0"/>
      </w:tblPr>
      <w:tblGrid>
        <w:gridCol w:w="9360"/>
      </w:tblGrid>
      <w:tr>
        <w:tc>
          <w:tcPr>
            <w:tcW w:type="dxa" w:w="9720"/>
            <w:shd w:fill="E6F5F2"/>
            <w:tcBorders>
              <w:top w:val="single" w:sz="5" w:color="00897B"/>
              <w:left w:val="single" w:sz="18" w:color="00897B"/>
              <w:bottom w:val="single" w:sz="5" w:color="00897B"/>
              <w:right w:val="single" w:sz="5" w:color="00897B"/>
            </w:tcBorders>
            <w:tcMar>
              <w:top w:w="150" w:type="dxa"/>
              <w:start w:w="190" w:type="dxa"/>
              <w:bottom w:w="150" w:type="dxa"/>
              <w:end w:w="190" w:type="dxa"/>
            </w:tcMar>
          </w:tcPr>
          <w:p>
            <w:pPr>
              <w:spacing w:after="60"/>
            </w:pPr>
            <w:r/>
            <w:r>
              <w:rPr>
                <w:rFonts w:ascii="Aptos Display" w:hAnsi="Aptos Display"/>
                <w:b/>
                <w:color w:val="00897B"/>
                <w:sz w:val="20"/>
              </w:rPr>
              <w:t>Conclusión</w:t>
            </w:r>
          </w:p>
          <w:p>
            <w:pPr>
              <w:spacing w:after="0" w:line="264" w:lineRule="auto"/>
            </w:pPr>
            <w:r>
              <w:rPr>
                <w:rFonts w:ascii="Aptos" w:hAnsi="Aptos"/>
                <w:color w:val="12304A"/>
                <w:sz w:val="18"/>
              </w:rPr>
              <w:t>Para el funcionamiento actual, el camino que realmente enlaza un producto a un trámite es Registrar producto desde el detalle del trámite y guardar por lo menos un registro. El alta separada sirve como catálogo, pero no reemplaza esa relación. Los vacíos de permisos, reutilización y validación señalados deben considerarse antes de usar el flujo en producción.</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alibri" w:hAnsi="Calibri" w:eastAsia="Calibri"/>
        <w:b w:val="0"/>
        <w:i w:val="0"/>
        <w:color w:val="64748B"/>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left"/>
    </w:pPr>
    <w:r>
      <w:rPr>
        <w:rFonts w:ascii="Calibri" w:hAnsi="Calibri" w:eastAsia="Calibri"/>
        <w:b/>
        <w:i w:val="0"/>
        <w:color w:val="17365D"/>
        <w:sz w:val="17"/>
      </w:rPr>
      <w:t>SISTEMA CERTIFICADOR - INSO</w:t>
    </w:r>
    <w:r>
      <w:rPr>
        <w:rFonts w:ascii="Calibri" w:hAnsi="Calibri" w:eastAsia="Calibri"/>
        <w:b w:val="0"/>
        <w:i w:val="0"/>
        <w:color w:val="64748B"/>
        <w:sz w:val="17"/>
      </w:rPr>
      <w:t xml:space="preserve">  |  GUIA EMPRESA, TRAMITADORES Y PRODUCTOS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0000009"/>
    <w:multiLevelType w:val="singleLevel"/>
    <w:lvl w:ilvl="0">
      <w:start w:val="1"/>
      <w:numFmt w:val="bullet"/>
      <w:lvlText w:val="•"/>
      <w:suff w:val="tab"/>
      <w:lvlJc w:val="left"/>
      <w:pPr>
        <w:tabs>
          <w:tab w:val="num" w:pos="540"/>
        </w:tabs>
        <w:ind w:left="540" w:hanging="270"/>
      </w:pPr>
      <w:rPr>
        <w:rFonts w:ascii="Calibri" w:hAnsi="Calibri"/>
        <w:color w:val="0F766E"/>
      </w:rPr>
    </w:lvl>
  </w:abstractNum>
  <w:abstractNum w:abstractNumId="10">
    <w:nsid w:val="0000000A"/>
    <w:multiLevelType w:val="singleLevel"/>
    <w:lvl w:ilvl="0">
      <w:start w:val="1"/>
      <w:numFmt w:val="decimal"/>
      <w:lvlText w:val="%1."/>
      <w:suff w:val="tab"/>
      <w:lvlJc w:val="left"/>
      <w:pPr>
        <w:tabs>
          <w:tab w:val="num" w:pos="540"/>
        </w:tabs>
        <w:ind w:left="540" w:hanging="270"/>
      </w:pPr>
      <w:rPr>
        <w:rFonts w:ascii="Calibri" w:hAnsi="Calibri"/>
        <w:color w:val="2E74B5"/>
      </w:rPr>
    </w:lvl>
  </w:abstractNum>
  <w:abstractNum w:abstractNumId="11">
    <w:nsid w:val="0000000B"/>
    <w:multiLevelType w:val="singleLevel"/>
    <w:lvl w:ilvl="0">
      <w:start w:val="1"/>
      <w:numFmt w:val="decimal"/>
      <w:lvlText w:val="%1."/>
      <w:suff w:val="tab"/>
      <w:lvlJc w:val="left"/>
      <w:pPr>
        <w:tabs>
          <w:tab w:val="num" w:pos="540"/>
        </w:tabs>
        <w:ind w:left="540" w:hanging="270"/>
      </w:pPr>
      <w:rPr>
        <w:rFonts w:ascii="Calibri" w:hAnsi="Calibri"/>
        <w:color w:val="2E74B5"/>
      </w:rPr>
    </w:lvl>
  </w:abstractNum>
  <w:abstractNum w:abstractNumId="12">
    <w:nsid w:val="0000000C"/>
    <w:multiLevelType w:val="singleLevel"/>
    <w:lvl w:ilvl="0">
      <w:start w:val="1"/>
      <w:numFmt w:val="bullet"/>
      <w:lvlText w:val="•"/>
      <w:suff w:val="tab"/>
      <w:lvlJc w:val="left"/>
      <w:pPr>
        <w:tabs>
          <w:tab w:val="num" w:pos="540"/>
        </w:tabs>
        <w:ind w:left="540" w:hanging="270"/>
      </w:pPr>
      <w:rPr>
        <w:rFonts w:ascii="Calibri" w:hAnsi="Calibri"/>
        <w:color w:val="0F766E"/>
      </w:rPr>
    </w:lvl>
  </w:abstractNum>
  <w:abstractNum w:abstractNumId="13">
    <w:nsid w:val="0000000D"/>
    <w:multiLevelType w:val="singleLevel"/>
    <w:lvl w:ilvl="0">
      <w:start w:val="1"/>
      <w:numFmt w:val="decimal"/>
      <w:lvlText w:val="%1."/>
      <w:suff w:val="tab"/>
      <w:lvlJc w:val="left"/>
      <w:pPr>
        <w:tabs>
          <w:tab w:val="num" w:pos="540"/>
        </w:tabs>
        <w:ind w:left="540" w:hanging="270"/>
      </w:pPr>
      <w:rPr>
        <w:rFonts w:ascii="Calibri" w:hAnsi="Calibri"/>
        <w:color w:val="2E74B5"/>
      </w:rPr>
    </w:lvl>
  </w:abstractNum>
  <w:abstractNum w:abstractNumId="14">
    <w:nsid w:val="0000000E"/>
    <w:multiLevelType w:val="singleLevel"/>
    <w:lvl w:ilvl="0">
      <w:start w:val="1"/>
      <w:numFmt w:val="decimal"/>
      <w:lvlText w:val="%1."/>
      <w:suff w:val="tab"/>
      <w:lvlJc w:val="left"/>
      <w:pPr>
        <w:tabs>
          <w:tab w:val="num" w:pos="540"/>
        </w:tabs>
        <w:ind w:left="540" w:hanging="270"/>
      </w:pPr>
      <w:rPr>
        <w:rFonts w:ascii="Calibri" w:hAnsi="Calibri"/>
        <w:color w:val="2E74B5"/>
      </w:rPr>
    </w:lvl>
  </w:abstractNum>
  <w:abstractNum w:abstractNumId="15">
    <w:nsid w:val="0000000F"/>
    <w:multiLevelType w:val="singleLevel"/>
    <w:lvl w:ilvl="0">
      <w:start w:val="1"/>
      <w:numFmt w:val="bullet"/>
      <w:lvlText w:val="•"/>
      <w:suff w:val="tab"/>
      <w:lvlJc w:val="left"/>
      <w:pPr>
        <w:tabs>
          <w:tab w:val="num" w:pos="540"/>
        </w:tabs>
        <w:ind w:left="540" w:hanging="270"/>
      </w:pPr>
      <w:rPr>
        <w:rFonts w:ascii="Calibri" w:hAnsi="Calibri"/>
        <w:color w:val="0F766E"/>
      </w:rPr>
    </w:lvl>
  </w:abstractNum>
  <w:abstractNum w:abstractNumId="16">
    <w:nsid w:val="00000010"/>
    <w:multiLevelType w:val="singleLevel"/>
    <w:lvl w:ilvl="0">
      <w:start w:val="1"/>
      <w:numFmt w:val="decimal"/>
      <w:lvlText w:val="%1."/>
      <w:suff w:val="tab"/>
      <w:lvlJc w:val="left"/>
      <w:pPr>
        <w:tabs>
          <w:tab w:val="num" w:pos="540"/>
        </w:tabs>
        <w:ind w:left="540" w:hanging="270"/>
      </w:pPr>
      <w:rPr>
        <w:rFonts w:ascii="Calibri" w:hAnsi="Calibri"/>
        <w:color w:val="2E74B5"/>
      </w:rPr>
    </w:lvl>
  </w:abstractNum>
  <w:abstractNum w:abstractNumId="17">
    <w:nsid w:val="00000011"/>
    <w:multiLevelType w:val="singleLevel"/>
    <w:lvl w:ilvl="0">
      <w:start w:val="1"/>
      <w:numFmt w:val="decimal"/>
      <w:lvlText w:val="%1."/>
      <w:suff w:val="tab"/>
      <w:lvlJc w:val="left"/>
      <w:pPr>
        <w:tabs>
          <w:tab w:val="num" w:pos="540"/>
        </w:tabs>
        <w:ind w:left="540" w:hanging="270"/>
      </w:pPr>
      <w:rPr>
        <w:rFonts w:ascii="Calibri" w:hAnsi="Calibri"/>
        <w:color w:val="2E74B5"/>
      </w:rPr>
    </w:lvl>
  </w:abstractNum>
  <w:abstractNum w:abstractNumId="18">
    <w:nsid w:val="00000012"/>
    <w:multiLevelType w:val="singleLevel"/>
    <w:lvl w:ilvl="0">
      <w:start w:val="1"/>
      <w:numFmt w:val="decimal"/>
      <w:lvlText w:val="%1."/>
      <w:suff w:val="tab"/>
      <w:lvlJc w:val="left"/>
      <w:pPr>
        <w:tabs>
          <w:tab w:val="num" w:pos="540"/>
        </w:tabs>
        <w:ind w:left="540" w:hanging="270"/>
      </w:pPr>
      <w:rPr>
        <w:rFonts w:ascii="Calibri" w:hAnsi="Calibri"/>
        <w:color w:val="2E74B5"/>
      </w:rPr>
    </w:lvl>
  </w:abstractNum>
  <w:abstractNum w:abstractNumId="19">
    <w:nsid w:val="00000013"/>
    <w:multiLevelType w:val="singleLevel"/>
    <w:lvl w:ilvl="0">
      <w:start w:val="1"/>
      <w:numFmt w:val="bullet"/>
      <w:lvlText w:val="•"/>
      <w:suff w:val="tab"/>
      <w:lvlJc w:val="left"/>
      <w:pPr>
        <w:tabs>
          <w:tab w:val="num" w:pos="540"/>
        </w:tabs>
        <w:ind w:left="540" w:hanging="270"/>
      </w:pPr>
      <w:rPr>
        <w:rFonts w:ascii="Calibri" w:hAnsi="Calibri"/>
        <w:color w:val="0F766E"/>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empresa, tramitadores y productos - INSO</dc:title>
  <dc:subject>Flujo funcional comprobado en el Sistema Certificador INSO</dc:subject>
  <dc:creator>Codex - revisión del código del sistema</dc:creator>
  <cp:keywords>INSO, empresa, tramitador, trámites, baja, flujo</cp:keywords>
  <dc:description>Documento generado a partir de la implementación vigente al 30/07/2026.</dc:description>
  <cp:lastModifiedBy/>
  <cp:revision>1</cp:revision>
  <dcterms:created xsi:type="dcterms:W3CDTF">2013-12-23T23:15:00Z</dcterms:created>
  <dcterms:modified xsi:type="dcterms:W3CDTF">2013-12-23T23:15:00Z</dcterms:modified>
  <cp:category/>
</cp:coreProperties>
</file>