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32DC" w14:textId="60F16DBF" w:rsidR="00AE0ECF"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90C293B" w14:textId="0DA55BBA" w:rsidR="0099376D" w:rsidRDefault="0099376D" w:rsidP="0099376D">
      <w:r>
        <w:t>Rayner Mendez</w:t>
      </w:r>
    </w:p>
    <w:p w14:paraId="1BBC9ED4" w14:textId="77777777" w:rsidR="0099376D" w:rsidRPr="0099376D" w:rsidRDefault="0099376D" w:rsidP="0099376D"/>
    <w:p w14:paraId="2AC5E549" w14:textId="77777777" w:rsidR="00AE0ECF"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04F9E050" w14:textId="77777777" w:rsidR="00AE0ECF" w:rsidRDefault="00AE0ECF"/>
    <w:p w14:paraId="011F18C9" w14:textId="77777777" w:rsidR="00AE0ECF"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21068195" w14:textId="77777777" w:rsidR="00AE0ECF" w:rsidRDefault="00AE0ECF"/>
    <w:p w14:paraId="11A5EB34" w14:textId="77777777" w:rsidR="00AE0ECF" w:rsidRDefault="00000000">
      <w:pPr>
        <w:pStyle w:val="Heading2"/>
        <w:rPr>
          <w:b/>
        </w:rPr>
      </w:pPr>
      <w:bookmarkStart w:id="1" w:name="_evy1pzyuowrs" w:colFirst="0" w:colLast="0"/>
      <w:bookmarkEnd w:id="1"/>
      <w:r>
        <w:t xml:space="preserve">1. </w:t>
      </w:r>
      <w:r>
        <w:rPr>
          <w:b/>
        </w:rPr>
        <w:t>GLOBAL SITUATION</w:t>
      </w:r>
    </w:p>
    <w:p w14:paraId="253CE01A" w14:textId="3F932EC3" w:rsidR="00AE0ECF" w:rsidRDefault="00000000">
      <w:r>
        <w:t>According to the World Bank, the total forest area of the world was</w:t>
      </w:r>
      <w:r w:rsidR="009C30A0">
        <w:t xml:space="preserve"> </w:t>
      </w:r>
      <w:r w:rsidR="009405DF">
        <w:rPr>
          <w:highlight w:val="yellow"/>
        </w:rPr>
        <w:t>41,282,694.90</w:t>
      </w:r>
      <w:r w:rsidR="009C30A0" w:rsidRPr="009C30A0">
        <w:rPr>
          <w:highlight w:val="yellow"/>
        </w:rPr>
        <w:t xml:space="preserve"> sq km</w:t>
      </w:r>
      <w:r>
        <w:t xml:space="preserve"> in 1990. As of 2016, the most recent year for which data was available, that number had fallen to</w:t>
      </w:r>
      <w:r>
        <w:rPr>
          <w:b/>
        </w:rPr>
        <w:t xml:space="preserve"> </w:t>
      </w:r>
      <w:r w:rsidR="009405DF">
        <w:rPr>
          <w:highlight w:val="yellow"/>
        </w:rPr>
        <w:t>39,958,245.90</w:t>
      </w:r>
      <w:r w:rsidR="009C30A0" w:rsidRPr="009C30A0">
        <w:rPr>
          <w:highlight w:val="yellow"/>
        </w:rPr>
        <w:t xml:space="preserve"> sq km</w:t>
      </w:r>
      <w:r>
        <w:t xml:space="preserve">, a loss of </w:t>
      </w:r>
      <w:r w:rsidR="0036138D">
        <w:rPr>
          <w:highlight w:val="yellow"/>
        </w:rPr>
        <w:t>1,324,449</w:t>
      </w:r>
      <w:r w:rsidR="006D5174" w:rsidRPr="006D5174">
        <w:rPr>
          <w:highlight w:val="yellow"/>
        </w:rPr>
        <w:t xml:space="preserve"> sq km</w:t>
      </w:r>
      <w:r>
        <w:t xml:space="preserve">, or </w:t>
      </w:r>
      <w:r w:rsidR="0036138D" w:rsidRPr="0036138D">
        <w:rPr>
          <w:highlight w:val="yellow"/>
        </w:rPr>
        <w:t>3.20824258980244</w:t>
      </w:r>
      <w:r>
        <w:t>%.</w:t>
      </w:r>
    </w:p>
    <w:p w14:paraId="2B6E1C1A" w14:textId="77777777" w:rsidR="00AE0ECF" w:rsidRDefault="00AE0ECF"/>
    <w:p w14:paraId="3A38DAB0" w14:textId="29E66FDF" w:rsidR="00AE0ECF" w:rsidRDefault="00000000">
      <w:r>
        <w:t xml:space="preserve">The forest area lost over this </w:t>
      </w:r>
      <w:proofErr w:type="gramStart"/>
      <w:r>
        <w:t>time period</w:t>
      </w:r>
      <w:proofErr w:type="gramEnd"/>
      <w:r>
        <w:t xml:space="preserve"> is slightly more than the entire land area of </w:t>
      </w:r>
      <w:r w:rsidR="00142DA5" w:rsidRPr="00142DA5">
        <w:rPr>
          <w:highlight w:val="yellow"/>
        </w:rPr>
        <w:t>Peru</w:t>
      </w:r>
      <w:r>
        <w:t xml:space="preserve"> listed for the year 2016 (which is </w:t>
      </w:r>
      <w:r w:rsidR="00142DA5">
        <w:rPr>
          <w:highlight w:val="yellow"/>
        </w:rPr>
        <w:t>1,279,995.05</w:t>
      </w:r>
      <w:r w:rsidR="005F1608" w:rsidRPr="005F1608">
        <w:rPr>
          <w:highlight w:val="yellow"/>
        </w:rPr>
        <w:t xml:space="preserve"> sq km</w:t>
      </w:r>
      <w:r>
        <w:t>).</w:t>
      </w:r>
    </w:p>
    <w:p w14:paraId="322A6DD7" w14:textId="77777777" w:rsidR="00AE0ECF" w:rsidRDefault="00AE0ECF"/>
    <w:p w14:paraId="20C48F73" w14:textId="77777777" w:rsidR="00AE0ECF" w:rsidRDefault="00000000">
      <w:pPr>
        <w:pStyle w:val="Heading2"/>
        <w:rPr>
          <w:b/>
        </w:rPr>
      </w:pPr>
      <w:bookmarkStart w:id="2" w:name="_h0cjxcgslzs4" w:colFirst="0" w:colLast="0"/>
      <w:bookmarkEnd w:id="2"/>
      <w:r>
        <w:t xml:space="preserve">2. </w:t>
      </w:r>
      <w:r>
        <w:rPr>
          <w:b/>
        </w:rPr>
        <w:t>REGIONAL OUTLOOK</w:t>
      </w:r>
    </w:p>
    <w:p w14:paraId="2FBFE70D" w14:textId="705D711C" w:rsidR="00AE0ECF" w:rsidRDefault="00000000">
      <w:r>
        <w:t xml:space="preserve">In 2016, the percent of the total land area of the world designated as forest was </w:t>
      </w:r>
      <w:r w:rsidR="00E249AD" w:rsidRPr="00E249AD">
        <w:rPr>
          <w:highlight w:val="yellow"/>
        </w:rPr>
        <w:t>31.375692105977894%</w:t>
      </w:r>
      <w:r w:rsidR="0099376D">
        <w:t>.</w:t>
      </w:r>
      <w:r>
        <w:t xml:space="preserve">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46.162205043223189</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2.068272854324489</w:t>
      </w:r>
      <w:r w:rsidRPr="0099376D">
        <w:rPr>
          <w:highlight w:val="yellow"/>
        </w:rPr>
        <w:t>%</w:t>
      </w:r>
      <w:r>
        <w:t xml:space="preserve"> forestation.</w:t>
      </w:r>
    </w:p>
    <w:p w14:paraId="700FA101" w14:textId="77777777" w:rsidR="00AE0ECF" w:rsidRDefault="00AE0ECF"/>
    <w:p w14:paraId="22A0A7EA" w14:textId="032294BE" w:rsidR="00AE0ECF" w:rsidRDefault="00000000">
      <w:r>
        <w:t xml:space="preserve">In 1990, the percent of the total land area of the world designated as forest was </w:t>
      </w:r>
      <w:r w:rsidR="0099376D" w:rsidRPr="0099376D">
        <w:rPr>
          <w:highlight w:val="yellow"/>
        </w:rPr>
        <w:t>32.42232874030539%</w:t>
      </w:r>
      <w:r>
        <w:t>.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51.03017689446144</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1.7752474789308976</w:t>
      </w:r>
      <w:r w:rsidRPr="0099376D">
        <w:rPr>
          <w:highlight w:val="yellow"/>
        </w:rPr>
        <w:t>%</w:t>
      </w:r>
      <w:r>
        <w:t xml:space="preserve"> forestation.</w:t>
      </w:r>
    </w:p>
    <w:p w14:paraId="08567BED" w14:textId="77777777" w:rsidR="00AE0ECF" w:rsidRDefault="00AE0ECF"/>
    <w:p w14:paraId="78DCE43F" w14:textId="77777777" w:rsidR="00AE0ECF" w:rsidRDefault="00AE0ECF"/>
    <w:p w14:paraId="4D2D4B15" w14:textId="77777777" w:rsidR="00AE0ECF" w:rsidRDefault="00AE0ECF"/>
    <w:p w14:paraId="5DA64AC1" w14:textId="77777777" w:rsidR="00AE0ECF" w:rsidRDefault="00AE0ECF"/>
    <w:p w14:paraId="4F8EBE0E" w14:textId="77777777" w:rsidR="00AE0ECF" w:rsidRDefault="00AE0ECF"/>
    <w:p w14:paraId="321E072A" w14:textId="77777777" w:rsidR="00AE0ECF" w:rsidRDefault="00AE0ECF"/>
    <w:p w14:paraId="45059533" w14:textId="77777777" w:rsidR="00AE0ECF" w:rsidRDefault="00AE0ECF"/>
    <w:p w14:paraId="02398F30" w14:textId="77777777" w:rsidR="00AE0ECF" w:rsidRDefault="00000000">
      <w:r>
        <w:t>Table 2.1: Percent Forest Area by Region, 1990 &amp; 2016:</w:t>
      </w:r>
    </w:p>
    <w:p w14:paraId="7536C6C0" w14:textId="77777777" w:rsidR="00AE0ECF" w:rsidRDefault="00AE0E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15CA0FAC" w14:textId="77777777">
        <w:tc>
          <w:tcPr>
            <w:tcW w:w="3120" w:type="dxa"/>
            <w:shd w:val="clear" w:color="auto" w:fill="auto"/>
            <w:tcMar>
              <w:top w:w="100" w:type="dxa"/>
              <w:left w:w="100" w:type="dxa"/>
              <w:bottom w:w="100" w:type="dxa"/>
              <w:right w:w="100" w:type="dxa"/>
            </w:tcMar>
          </w:tcPr>
          <w:p w14:paraId="5173BB4C"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FE533A4" w14:textId="77777777" w:rsidR="00AE0ECF"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6FAFD08" w14:textId="77777777" w:rsidR="00AE0ECF" w:rsidRDefault="00000000">
            <w:pPr>
              <w:widowControl w:val="0"/>
              <w:spacing w:line="240" w:lineRule="auto"/>
            </w:pPr>
            <w:r>
              <w:t>2016 Forest Percentage</w:t>
            </w:r>
          </w:p>
        </w:tc>
      </w:tr>
      <w:tr w:rsidR="00AE0ECF" w14:paraId="24252E82" w14:textId="77777777">
        <w:tc>
          <w:tcPr>
            <w:tcW w:w="3120" w:type="dxa"/>
            <w:shd w:val="clear" w:color="auto" w:fill="auto"/>
            <w:tcMar>
              <w:top w:w="100" w:type="dxa"/>
              <w:left w:w="100" w:type="dxa"/>
              <w:bottom w:w="100" w:type="dxa"/>
              <w:right w:w="100" w:type="dxa"/>
            </w:tcMar>
          </w:tcPr>
          <w:p w14:paraId="03C80564" w14:textId="2ED498F8" w:rsidR="00AE0ECF" w:rsidRPr="00C74897" w:rsidRDefault="00E53F27">
            <w:pPr>
              <w:widowControl w:val="0"/>
              <w:spacing w:line="240" w:lineRule="auto"/>
              <w:rPr>
                <w:highlight w:val="yellow"/>
              </w:rPr>
            </w:pPr>
            <w:r w:rsidRPr="00C74897">
              <w:rPr>
                <w:highlight w:val="yellow"/>
              </w:rPr>
              <w:t>Sub-Saharan-Africa</w:t>
            </w:r>
          </w:p>
        </w:tc>
        <w:tc>
          <w:tcPr>
            <w:tcW w:w="3120" w:type="dxa"/>
            <w:shd w:val="clear" w:color="auto" w:fill="auto"/>
            <w:tcMar>
              <w:top w:w="100" w:type="dxa"/>
              <w:left w:w="100" w:type="dxa"/>
              <w:bottom w:w="100" w:type="dxa"/>
              <w:right w:w="100" w:type="dxa"/>
            </w:tcMar>
          </w:tcPr>
          <w:p w14:paraId="2B8380E1" w14:textId="12DBD711" w:rsidR="00AE0ECF" w:rsidRPr="00C74897" w:rsidRDefault="00E53F27" w:rsidP="00E53F27">
            <w:pPr>
              <w:rPr>
                <w:highlight w:val="yellow"/>
              </w:rPr>
            </w:pPr>
            <w:r w:rsidRPr="00C74897">
              <w:rPr>
                <w:highlight w:val="yellow"/>
              </w:rPr>
              <w:t>30.674263894451947</w:t>
            </w:r>
          </w:p>
        </w:tc>
        <w:tc>
          <w:tcPr>
            <w:tcW w:w="3120" w:type="dxa"/>
            <w:shd w:val="clear" w:color="auto" w:fill="auto"/>
            <w:tcMar>
              <w:top w:w="100" w:type="dxa"/>
              <w:left w:w="100" w:type="dxa"/>
              <w:bottom w:w="100" w:type="dxa"/>
              <w:right w:w="100" w:type="dxa"/>
            </w:tcMar>
          </w:tcPr>
          <w:p w14:paraId="6EF41060" w14:textId="28723F11" w:rsidR="00AE0ECF" w:rsidRPr="00C74897" w:rsidRDefault="00E53F27" w:rsidP="00E53F27">
            <w:pPr>
              <w:rPr>
                <w:highlight w:val="yellow"/>
              </w:rPr>
            </w:pPr>
            <w:r w:rsidRPr="00C74897">
              <w:rPr>
                <w:highlight w:val="yellow"/>
              </w:rPr>
              <w:t>28.788299506781957</w:t>
            </w:r>
          </w:p>
        </w:tc>
      </w:tr>
      <w:tr w:rsidR="00AE0ECF" w14:paraId="59055CEC" w14:textId="77777777">
        <w:tc>
          <w:tcPr>
            <w:tcW w:w="3120" w:type="dxa"/>
            <w:shd w:val="clear" w:color="auto" w:fill="auto"/>
            <w:tcMar>
              <w:top w:w="100" w:type="dxa"/>
              <w:left w:w="100" w:type="dxa"/>
              <w:bottom w:w="100" w:type="dxa"/>
              <w:right w:w="100" w:type="dxa"/>
            </w:tcMar>
          </w:tcPr>
          <w:p w14:paraId="4175FFFA" w14:textId="035FDAFC" w:rsidR="00AE0ECF" w:rsidRPr="00C74897" w:rsidRDefault="00E53F27">
            <w:pPr>
              <w:widowControl w:val="0"/>
              <w:spacing w:line="240" w:lineRule="auto"/>
              <w:rPr>
                <w:highlight w:val="yellow"/>
              </w:rPr>
            </w:pPr>
            <w:r w:rsidRPr="00C74897">
              <w:rPr>
                <w:highlight w:val="yellow"/>
              </w:rPr>
              <w:t>World</w:t>
            </w:r>
          </w:p>
        </w:tc>
        <w:tc>
          <w:tcPr>
            <w:tcW w:w="3120" w:type="dxa"/>
            <w:shd w:val="clear" w:color="auto" w:fill="auto"/>
            <w:tcMar>
              <w:top w:w="100" w:type="dxa"/>
              <w:left w:w="100" w:type="dxa"/>
              <w:bottom w:w="100" w:type="dxa"/>
              <w:right w:w="100" w:type="dxa"/>
            </w:tcMar>
          </w:tcPr>
          <w:p w14:paraId="66E9EFFC" w14:textId="17CB1910" w:rsidR="00AE0ECF" w:rsidRPr="00C74897" w:rsidRDefault="00E53F27" w:rsidP="00E53F27">
            <w:pPr>
              <w:rPr>
                <w:highlight w:val="yellow"/>
              </w:rPr>
            </w:pPr>
            <w:r w:rsidRPr="00C74897">
              <w:rPr>
                <w:highlight w:val="yellow"/>
              </w:rPr>
              <w:t>32.42232874030539</w:t>
            </w:r>
          </w:p>
        </w:tc>
        <w:tc>
          <w:tcPr>
            <w:tcW w:w="3120" w:type="dxa"/>
            <w:shd w:val="clear" w:color="auto" w:fill="auto"/>
            <w:tcMar>
              <w:top w:w="100" w:type="dxa"/>
              <w:left w:w="100" w:type="dxa"/>
              <w:bottom w:w="100" w:type="dxa"/>
              <w:right w:w="100" w:type="dxa"/>
            </w:tcMar>
          </w:tcPr>
          <w:p w14:paraId="37A89267" w14:textId="2CAD1DD3" w:rsidR="00AE0ECF" w:rsidRPr="00C74897" w:rsidRDefault="00E53F27" w:rsidP="00E53F27">
            <w:pPr>
              <w:rPr>
                <w:highlight w:val="yellow"/>
              </w:rPr>
            </w:pPr>
            <w:r w:rsidRPr="00C74897">
              <w:rPr>
                <w:highlight w:val="yellow"/>
              </w:rPr>
              <w:t>31.375692105977894</w:t>
            </w:r>
          </w:p>
        </w:tc>
      </w:tr>
      <w:tr w:rsidR="00AE0ECF" w14:paraId="02795C2F" w14:textId="77777777">
        <w:tc>
          <w:tcPr>
            <w:tcW w:w="3120" w:type="dxa"/>
            <w:shd w:val="clear" w:color="auto" w:fill="auto"/>
            <w:tcMar>
              <w:top w:w="100" w:type="dxa"/>
              <w:left w:w="100" w:type="dxa"/>
              <w:bottom w:w="100" w:type="dxa"/>
              <w:right w:w="100" w:type="dxa"/>
            </w:tcMar>
          </w:tcPr>
          <w:p w14:paraId="3DCAABF7" w14:textId="7782F0E4" w:rsidR="00AE0ECF" w:rsidRPr="00C74897" w:rsidRDefault="00E53F27">
            <w:pPr>
              <w:widowControl w:val="0"/>
              <w:spacing w:line="240" w:lineRule="auto"/>
              <w:rPr>
                <w:highlight w:val="yellow"/>
              </w:rPr>
            </w:pPr>
            <w:r w:rsidRPr="00C74897">
              <w:rPr>
                <w:highlight w:val="yellow"/>
              </w:rPr>
              <w:t>Latin America &amp; Caribbean</w:t>
            </w:r>
          </w:p>
        </w:tc>
        <w:tc>
          <w:tcPr>
            <w:tcW w:w="3120" w:type="dxa"/>
            <w:shd w:val="clear" w:color="auto" w:fill="auto"/>
            <w:tcMar>
              <w:top w:w="100" w:type="dxa"/>
              <w:left w:w="100" w:type="dxa"/>
              <w:bottom w:w="100" w:type="dxa"/>
              <w:right w:w="100" w:type="dxa"/>
            </w:tcMar>
          </w:tcPr>
          <w:p w14:paraId="23340197" w14:textId="5C73E4A0" w:rsidR="00AE0ECF" w:rsidRPr="00C74897" w:rsidRDefault="00E53F27" w:rsidP="00E53F27">
            <w:pPr>
              <w:rPr>
                <w:highlight w:val="yellow"/>
              </w:rPr>
            </w:pPr>
            <w:r w:rsidRPr="00C74897">
              <w:rPr>
                <w:highlight w:val="yellow"/>
              </w:rPr>
              <w:t>51.03017689446144</w:t>
            </w:r>
          </w:p>
        </w:tc>
        <w:tc>
          <w:tcPr>
            <w:tcW w:w="3120" w:type="dxa"/>
            <w:shd w:val="clear" w:color="auto" w:fill="auto"/>
            <w:tcMar>
              <w:top w:w="100" w:type="dxa"/>
              <w:left w:w="100" w:type="dxa"/>
              <w:bottom w:w="100" w:type="dxa"/>
              <w:right w:w="100" w:type="dxa"/>
            </w:tcMar>
          </w:tcPr>
          <w:p w14:paraId="1D2DD60C" w14:textId="19220D9D" w:rsidR="00AE0ECF" w:rsidRPr="00C74897" w:rsidRDefault="00E53F27" w:rsidP="00E53F27">
            <w:pPr>
              <w:rPr>
                <w:highlight w:val="yellow"/>
              </w:rPr>
            </w:pPr>
            <w:r w:rsidRPr="00C74897">
              <w:rPr>
                <w:highlight w:val="yellow"/>
              </w:rPr>
              <w:t>46.16225043223188</w:t>
            </w:r>
          </w:p>
        </w:tc>
      </w:tr>
    </w:tbl>
    <w:p w14:paraId="04D2380A" w14:textId="77777777" w:rsidR="00AE0ECF" w:rsidRDefault="00AE0ECF">
      <w:pPr>
        <w:rPr>
          <w:u w:val="single"/>
        </w:rPr>
      </w:pPr>
    </w:p>
    <w:p w14:paraId="0FBC9D9F" w14:textId="77777777" w:rsidR="00AE0ECF" w:rsidRDefault="00AE0ECF"/>
    <w:p w14:paraId="51F799E5" w14:textId="0EEAC6B4" w:rsidR="00AE0ECF" w:rsidRDefault="00000000">
      <w:r>
        <w:t xml:space="preserve">The only regions of the world that decreased in percent forest area from 1990 to 2016 were </w:t>
      </w:r>
      <w:r w:rsidR="00C74897" w:rsidRPr="00C74897">
        <w:rPr>
          <w:highlight w:val="yellow"/>
        </w:rPr>
        <w:t>Sub-Saharan-Africa</w:t>
      </w:r>
      <w:r w:rsidR="00C74897">
        <w:t xml:space="preserve"> </w:t>
      </w:r>
      <w:r>
        <w:t xml:space="preserve">(dropped from </w:t>
      </w:r>
      <w:r w:rsidR="00C74897" w:rsidRPr="00C74897">
        <w:rPr>
          <w:highlight w:val="yellow"/>
        </w:rPr>
        <w:t>30.674263894451947</w:t>
      </w:r>
      <w:r>
        <w:t xml:space="preserve">% to </w:t>
      </w:r>
      <w:r w:rsidR="00C74897" w:rsidRPr="00C74897">
        <w:rPr>
          <w:highlight w:val="yellow"/>
        </w:rPr>
        <w:t>28.788299506781957</w:t>
      </w:r>
      <w:r>
        <w:t xml:space="preserve">%) and </w:t>
      </w:r>
      <w:r w:rsidR="00C74897" w:rsidRPr="00C74897">
        <w:rPr>
          <w:highlight w:val="yellow"/>
        </w:rPr>
        <w:t>Latin America &amp; Caribbean</w:t>
      </w:r>
      <w:r w:rsidR="00C74897">
        <w:t xml:space="preserve"> </w:t>
      </w:r>
      <w:r>
        <w:t>(</w:t>
      </w:r>
      <w:r w:rsidR="00C74897" w:rsidRPr="00C74897">
        <w:rPr>
          <w:highlight w:val="yellow"/>
        </w:rPr>
        <w:t>51.03017689446144</w:t>
      </w:r>
      <w:r>
        <w:t xml:space="preserve">% to </w:t>
      </w:r>
      <w:r w:rsidR="00C74897" w:rsidRPr="00C74897">
        <w:rPr>
          <w:highlight w:val="yellow"/>
        </w:rPr>
        <w:t>46.16225043223188</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2853B9" w:rsidRPr="00C74897">
        <w:rPr>
          <w:highlight w:val="yellow"/>
        </w:rPr>
        <w:t>32.42232874030539</w:t>
      </w:r>
      <w:r>
        <w:t xml:space="preserve">% to </w:t>
      </w:r>
      <w:r w:rsidR="002853B9" w:rsidRPr="00C74897">
        <w:rPr>
          <w:highlight w:val="yellow"/>
        </w:rPr>
        <w:t>31.375692105977894</w:t>
      </w:r>
      <w:r>
        <w:t xml:space="preserve">%. </w:t>
      </w:r>
    </w:p>
    <w:p w14:paraId="22D7B92D" w14:textId="77777777" w:rsidR="00AE0ECF" w:rsidRDefault="00AE0ECF"/>
    <w:p w14:paraId="48E7C060" w14:textId="77777777" w:rsidR="00AE0ECF" w:rsidRDefault="00000000">
      <w:pPr>
        <w:pStyle w:val="Heading2"/>
        <w:rPr>
          <w:b/>
        </w:rPr>
      </w:pPr>
      <w:bookmarkStart w:id="3" w:name="_n0kxik3tiutv" w:colFirst="0" w:colLast="0"/>
      <w:bookmarkEnd w:id="3"/>
      <w:r>
        <w:t xml:space="preserve">3. </w:t>
      </w:r>
      <w:r>
        <w:rPr>
          <w:b/>
        </w:rPr>
        <w:t>COUNTRY-LEVEL DETAIL</w:t>
      </w:r>
    </w:p>
    <w:p w14:paraId="7DCBF238" w14:textId="77777777" w:rsidR="00AE0ECF" w:rsidRDefault="00000000">
      <w:pPr>
        <w:pStyle w:val="Heading3"/>
        <w:numPr>
          <w:ilvl w:val="0"/>
          <w:numId w:val="1"/>
        </w:numPr>
      </w:pPr>
      <w:bookmarkStart w:id="4" w:name="_dtrggxi9q14j" w:colFirst="0" w:colLast="0"/>
      <w:bookmarkEnd w:id="4"/>
      <w:r>
        <w:t>SUCCESS STORIES</w:t>
      </w:r>
    </w:p>
    <w:p w14:paraId="14185C43" w14:textId="77777777" w:rsidR="00AE0ECF" w:rsidRDefault="00000000">
      <w:r>
        <w:t xml:space="preserve">There is one particularly bright spot in the data at the country level, __________________. This country </w:t>
      </w:r>
      <w:proofErr w:type="gramStart"/>
      <w:r>
        <w:t>actually increased</w:t>
      </w:r>
      <w:proofErr w:type="gramEnd"/>
      <w:r>
        <w:t xml:space="preserve">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14:paraId="05982B05" w14:textId="77777777" w:rsidR="00AE0ECF" w:rsidRDefault="00AE0ECF"/>
    <w:p w14:paraId="39B70687" w14:textId="77777777" w:rsidR="00AE0ECF" w:rsidRDefault="00000000">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3D824D39" w14:textId="77777777" w:rsidR="00AE0ECF" w:rsidRDefault="00AE0ECF"/>
    <w:p w14:paraId="4AD957ED" w14:textId="77777777" w:rsidR="00AE0ECF" w:rsidRDefault="00000000">
      <w:pPr>
        <w:pStyle w:val="Heading3"/>
        <w:numPr>
          <w:ilvl w:val="0"/>
          <w:numId w:val="1"/>
        </w:numPr>
      </w:pPr>
      <w:bookmarkStart w:id="5" w:name="_iy2o4cp5oi3h" w:colFirst="0" w:colLast="0"/>
      <w:bookmarkEnd w:id="5"/>
      <w:r>
        <w:t>LARGEST CONCERNS</w:t>
      </w:r>
    </w:p>
    <w:p w14:paraId="0F0EFF3C" w14:textId="77777777" w:rsidR="00AE0ECF" w:rsidRDefault="00000000">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4D6255FF" w14:textId="77777777" w:rsidR="00AE0ECF" w:rsidRDefault="00AE0ECF"/>
    <w:p w14:paraId="5089F020" w14:textId="77777777" w:rsidR="00AE0ECF" w:rsidRDefault="00000000">
      <w:r>
        <w:lastRenderedPageBreak/>
        <w:t>Table 3.1: Top 5 Amount Decrease in Forest Area by Country, 1990 &amp; 2016:</w:t>
      </w:r>
    </w:p>
    <w:p w14:paraId="56CDE952" w14:textId="77777777" w:rsidR="00AE0ECF" w:rsidRDefault="00AE0E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E2166A2" w14:textId="77777777">
        <w:tc>
          <w:tcPr>
            <w:tcW w:w="3120" w:type="dxa"/>
            <w:shd w:val="clear" w:color="auto" w:fill="auto"/>
            <w:tcMar>
              <w:top w:w="100" w:type="dxa"/>
              <w:left w:w="100" w:type="dxa"/>
              <w:bottom w:w="100" w:type="dxa"/>
              <w:right w:w="100" w:type="dxa"/>
            </w:tcMar>
          </w:tcPr>
          <w:p w14:paraId="347CC5A2" w14:textId="77777777" w:rsidR="00AE0ECF"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31B69F56" w14:textId="77777777" w:rsidR="00AE0ECF"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60B64A8" w14:textId="77777777" w:rsidR="00AE0ECF" w:rsidRDefault="00000000">
            <w:pPr>
              <w:widowControl w:val="0"/>
              <w:pBdr>
                <w:top w:val="nil"/>
                <w:left w:val="nil"/>
                <w:bottom w:val="nil"/>
                <w:right w:val="nil"/>
                <w:between w:val="nil"/>
              </w:pBdr>
              <w:spacing w:line="240" w:lineRule="auto"/>
            </w:pPr>
            <w:r>
              <w:t>Absolute Forest Area Change</w:t>
            </w:r>
          </w:p>
        </w:tc>
      </w:tr>
      <w:tr w:rsidR="00AE0ECF" w14:paraId="09234CB1" w14:textId="77777777">
        <w:tc>
          <w:tcPr>
            <w:tcW w:w="3120" w:type="dxa"/>
            <w:shd w:val="clear" w:color="auto" w:fill="auto"/>
            <w:tcMar>
              <w:top w:w="100" w:type="dxa"/>
              <w:left w:w="100" w:type="dxa"/>
              <w:bottom w:w="100" w:type="dxa"/>
              <w:right w:w="100" w:type="dxa"/>
            </w:tcMar>
          </w:tcPr>
          <w:p w14:paraId="226B3A62"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6AB79CD"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B6C69C9" w14:textId="77777777" w:rsidR="00AE0ECF" w:rsidRDefault="00AE0ECF">
            <w:pPr>
              <w:widowControl w:val="0"/>
              <w:pBdr>
                <w:top w:val="nil"/>
                <w:left w:val="nil"/>
                <w:bottom w:val="nil"/>
                <w:right w:val="nil"/>
                <w:between w:val="nil"/>
              </w:pBdr>
              <w:spacing w:line="240" w:lineRule="auto"/>
            </w:pPr>
          </w:p>
        </w:tc>
      </w:tr>
      <w:tr w:rsidR="00AE0ECF" w14:paraId="2F3100EE" w14:textId="77777777">
        <w:tc>
          <w:tcPr>
            <w:tcW w:w="3120" w:type="dxa"/>
            <w:shd w:val="clear" w:color="auto" w:fill="auto"/>
            <w:tcMar>
              <w:top w:w="100" w:type="dxa"/>
              <w:left w:w="100" w:type="dxa"/>
              <w:bottom w:w="100" w:type="dxa"/>
              <w:right w:w="100" w:type="dxa"/>
            </w:tcMar>
          </w:tcPr>
          <w:p w14:paraId="2A41E1C4"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C7EF046"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CD47FA0" w14:textId="77777777" w:rsidR="00AE0ECF" w:rsidRDefault="00AE0ECF">
            <w:pPr>
              <w:widowControl w:val="0"/>
              <w:pBdr>
                <w:top w:val="nil"/>
                <w:left w:val="nil"/>
                <w:bottom w:val="nil"/>
                <w:right w:val="nil"/>
                <w:between w:val="nil"/>
              </w:pBdr>
              <w:spacing w:line="240" w:lineRule="auto"/>
            </w:pPr>
          </w:p>
        </w:tc>
      </w:tr>
      <w:tr w:rsidR="00AE0ECF" w14:paraId="4E9B336D" w14:textId="77777777">
        <w:tc>
          <w:tcPr>
            <w:tcW w:w="3120" w:type="dxa"/>
            <w:shd w:val="clear" w:color="auto" w:fill="auto"/>
            <w:tcMar>
              <w:top w:w="100" w:type="dxa"/>
              <w:left w:w="100" w:type="dxa"/>
              <w:bottom w:w="100" w:type="dxa"/>
              <w:right w:w="100" w:type="dxa"/>
            </w:tcMar>
          </w:tcPr>
          <w:p w14:paraId="05FD8235"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978D343"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B4DB164" w14:textId="77777777" w:rsidR="00AE0ECF" w:rsidRDefault="00AE0ECF">
            <w:pPr>
              <w:widowControl w:val="0"/>
              <w:pBdr>
                <w:top w:val="nil"/>
                <w:left w:val="nil"/>
                <w:bottom w:val="nil"/>
                <w:right w:val="nil"/>
                <w:between w:val="nil"/>
              </w:pBdr>
              <w:spacing w:line="240" w:lineRule="auto"/>
            </w:pPr>
          </w:p>
        </w:tc>
      </w:tr>
    </w:tbl>
    <w:p w14:paraId="3310BE3B" w14:textId="77777777" w:rsidR="00AE0ECF" w:rsidRDefault="00AE0ECF"/>
    <w:p w14:paraId="245EAAE9" w14:textId="77777777" w:rsidR="00AE0ECF" w:rsidRDefault="00AE0ECF"/>
    <w:p w14:paraId="5ECF7F70" w14:textId="77777777" w:rsidR="00AE0ECF" w:rsidRDefault="00000000">
      <w:r>
        <w:t>The second way to consider which countries are of concern is to analyze the data by percent decrease.</w:t>
      </w:r>
    </w:p>
    <w:p w14:paraId="5958E0E0" w14:textId="77777777" w:rsidR="00AE0ECF" w:rsidRDefault="00AE0ECF"/>
    <w:p w14:paraId="41B7CE83" w14:textId="77777777" w:rsidR="00AE0ECF" w:rsidRDefault="00000000">
      <w:r>
        <w:t>Table 3.2: Top 5 Percent Decrease in Forest Area by Country, 1990 &amp; 2016:</w:t>
      </w:r>
    </w:p>
    <w:p w14:paraId="437A48F6" w14:textId="77777777" w:rsidR="00AE0ECF" w:rsidRDefault="00AE0EC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5B4FACF" w14:textId="77777777">
        <w:tc>
          <w:tcPr>
            <w:tcW w:w="3120" w:type="dxa"/>
            <w:shd w:val="clear" w:color="auto" w:fill="auto"/>
            <w:tcMar>
              <w:top w:w="100" w:type="dxa"/>
              <w:left w:w="100" w:type="dxa"/>
              <w:bottom w:w="100" w:type="dxa"/>
              <w:right w:w="100" w:type="dxa"/>
            </w:tcMar>
          </w:tcPr>
          <w:p w14:paraId="454DE93F"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58F9F498"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8295BD7" w14:textId="77777777" w:rsidR="00AE0ECF" w:rsidRDefault="00000000">
            <w:pPr>
              <w:widowControl w:val="0"/>
              <w:spacing w:line="240" w:lineRule="auto"/>
            </w:pPr>
            <w:r>
              <w:t>Pct Forest Area Change</w:t>
            </w:r>
          </w:p>
        </w:tc>
      </w:tr>
      <w:tr w:rsidR="00AE0ECF" w14:paraId="72E95B72" w14:textId="77777777">
        <w:tc>
          <w:tcPr>
            <w:tcW w:w="3120" w:type="dxa"/>
            <w:shd w:val="clear" w:color="auto" w:fill="auto"/>
            <w:tcMar>
              <w:top w:w="100" w:type="dxa"/>
              <w:left w:w="100" w:type="dxa"/>
              <w:bottom w:w="100" w:type="dxa"/>
              <w:right w:w="100" w:type="dxa"/>
            </w:tcMar>
          </w:tcPr>
          <w:p w14:paraId="7B06976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46EB8A8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552E791E" w14:textId="77777777" w:rsidR="00AE0ECF" w:rsidRDefault="00AE0ECF">
            <w:pPr>
              <w:widowControl w:val="0"/>
              <w:spacing w:line="240" w:lineRule="auto"/>
            </w:pPr>
          </w:p>
        </w:tc>
      </w:tr>
      <w:tr w:rsidR="00AE0ECF" w14:paraId="48770F49" w14:textId="77777777">
        <w:tc>
          <w:tcPr>
            <w:tcW w:w="3120" w:type="dxa"/>
            <w:shd w:val="clear" w:color="auto" w:fill="auto"/>
            <w:tcMar>
              <w:top w:w="100" w:type="dxa"/>
              <w:left w:w="100" w:type="dxa"/>
              <w:bottom w:w="100" w:type="dxa"/>
              <w:right w:w="100" w:type="dxa"/>
            </w:tcMar>
          </w:tcPr>
          <w:p w14:paraId="7D6625A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52BFD155"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23CE9D58" w14:textId="77777777" w:rsidR="00AE0ECF" w:rsidRDefault="00AE0ECF">
            <w:pPr>
              <w:widowControl w:val="0"/>
              <w:spacing w:line="240" w:lineRule="auto"/>
            </w:pPr>
          </w:p>
        </w:tc>
      </w:tr>
      <w:tr w:rsidR="00AE0ECF" w14:paraId="23F4686E" w14:textId="77777777">
        <w:tc>
          <w:tcPr>
            <w:tcW w:w="3120" w:type="dxa"/>
            <w:shd w:val="clear" w:color="auto" w:fill="auto"/>
            <w:tcMar>
              <w:top w:w="100" w:type="dxa"/>
              <w:left w:w="100" w:type="dxa"/>
              <w:bottom w:w="100" w:type="dxa"/>
              <w:right w:w="100" w:type="dxa"/>
            </w:tcMar>
          </w:tcPr>
          <w:p w14:paraId="1A9246F4"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78B8B38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60CC981D" w14:textId="77777777" w:rsidR="00AE0ECF" w:rsidRDefault="00AE0ECF">
            <w:pPr>
              <w:widowControl w:val="0"/>
              <w:spacing w:line="240" w:lineRule="auto"/>
            </w:pPr>
          </w:p>
        </w:tc>
      </w:tr>
    </w:tbl>
    <w:p w14:paraId="7256F9E8" w14:textId="77777777" w:rsidR="00AE0ECF" w:rsidRDefault="00AE0ECF">
      <w:pPr>
        <w:rPr>
          <w:b/>
        </w:rPr>
      </w:pPr>
    </w:p>
    <w:p w14:paraId="0DBE3118" w14:textId="77777777" w:rsidR="00AE0ECF" w:rsidRDefault="00AE0ECF"/>
    <w:p w14:paraId="546E2A47" w14:textId="77777777" w:rsidR="00AE0ECF" w:rsidRDefault="00000000">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14:paraId="2158C75A" w14:textId="77777777" w:rsidR="00AE0ECF" w:rsidRDefault="00AE0ECF"/>
    <w:p w14:paraId="65E48E33" w14:textId="77777777" w:rsidR="00AE0ECF" w:rsidRDefault="00000000">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C3037D0" w14:textId="77777777" w:rsidR="00AE0ECF" w:rsidRDefault="00AE0ECF"/>
    <w:p w14:paraId="30D9CEA7" w14:textId="77777777" w:rsidR="00AE0ECF" w:rsidRDefault="00000000">
      <w:pPr>
        <w:pStyle w:val="Heading3"/>
        <w:numPr>
          <w:ilvl w:val="0"/>
          <w:numId w:val="1"/>
        </w:numPr>
      </w:pPr>
      <w:bookmarkStart w:id="6" w:name="_10s81sreo00c" w:colFirst="0" w:colLast="0"/>
      <w:bookmarkEnd w:id="6"/>
      <w:r>
        <w:t>QUARTILES</w:t>
      </w:r>
    </w:p>
    <w:p w14:paraId="2ED996F7" w14:textId="77777777" w:rsidR="00AE0ECF" w:rsidRDefault="00AE0ECF"/>
    <w:p w14:paraId="6C814158" w14:textId="77777777" w:rsidR="00AE0ECF" w:rsidRDefault="00AE0ECF"/>
    <w:p w14:paraId="35B4AEFA" w14:textId="77777777" w:rsidR="00AE0ECF" w:rsidRDefault="00AE0ECF"/>
    <w:p w14:paraId="6FA976C6" w14:textId="77777777" w:rsidR="00AE0ECF" w:rsidRDefault="00AE0ECF"/>
    <w:p w14:paraId="533E6E7C" w14:textId="77777777" w:rsidR="00AE0ECF" w:rsidRDefault="00000000">
      <w:r>
        <w:t>Table 3.3: Count of Countries Grouped by Forestation Percent Quartiles, 2016:</w:t>
      </w:r>
    </w:p>
    <w:p w14:paraId="1D215BE6" w14:textId="77777777" w:rsidR="00AE0ECF" w:rsidRDefault="00AE0EC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0ECF" w14:paraId="3DF8F3B4" w14:textId="77777777">
        <w:tc>
          <w:tcPr>
            <w:tcW w:w="4680" w:type="dxa"/>
            <w:shd w:val="clear" w:color="auto" w:fill="auto"/>
            <w:tcMar>
              <w:top w:w="100" w:type="dxa"/>
              <w:left w:w="100" w:type="dxa"/>
              <w:bottom w:w="100" w:type="dxa"/>
              <w:right w:w="100" w:type="dxa"/>
            </w:tcMar>
          </w:tcPr>
          <w:p w14:paraId="23CF39A8" w14:textId="77777777" w:rsidR="00AE0ECF" w:rsidRDefault="00000000">
            <w:pPr>
              <w:widowControl w:val="0"/>
              <w:pBdr>
                <w:top w:val="nil"/>
                <w:left w:val="nil"/>
                <w:bottom w:val="nil"/>
                <w:right w:val="nil"/>
                <w:between w:val="nil"/>
              </w:pBdr>
              <w:spacing w:line="240" w:lineRule="auto"/>
            </w:pPr>
            <w:r>
              <w:lastRenderedPageBreak/>
              <w:t>Quartile</w:t>
            </w:r>
          </w:p>
        </w:tc>
        <w:tc>
          <w:tcPr>
            <w:tcW w:w="4680" w:type="dxa"/>
            <w:shd w:val="clear" w:color="auto" w:fill="auto"/>
            <w:tcMar>
              <w:top w:w="100" w:type="dxa"/>
              <w:left w:w="100" w:type="dxa"/>
              <w:bottom w:w="100" w:type="dxa"/>
              <w:right w:w="100" w:type="dxa"/>
            </w:tcMar>
          </w:tcPr>
          <w:p w14:paraId="5FE3B739" w14:textId="77777777" w:rsidR="00AE0ECF" w:rsidRDefault="00000000">
            <w:pPr>
              <w:widowControl w:val="0"/>
              <w:pBdr>
                <w:top w:val="nil"/>
                <w:left w:val="nil"/>
                <w:bottom w:val="nil"/>
                <w:right w:val="nil"/>
                <w:between w:val="nil"/>
              </w:pBdr>
              <w:spacing w:line="240" w:lineRule="auto"/>
            </w:pPr>
            <w:r>
              <w:t>Number of Countries</w:t>
            </w:r>
          </w:p>
        </w:tc>
      </w:tr>
      <w:tr w:rsidR="00AE0ECF" w14:paraId="42433FE1" w14:textId="77777777">
        <w:tc>
          <w:tcPr>
            <w:tcW w:w="4680" w:type="dxa"/>
            <w:shd w:val="clear" w:color="auto" w:fill="auto"/>
            <w:tcMar>
              <w:top w:w="100" w:type="dxa"/>
              <w:left w:w="100" w:type="dxa"/>
              <w:bottom w:w="100" w:type="dxa"/>
              <w:right w:w="100" w:type="dxa"/>
            </w:tcMar>
          </w:tcPr>
          <w:p w14:paraId="12AA0CBF"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0B7B263" w14:textId="77777777" w:rsidR="00AE0ECF" w:rsidRDefault="00AE0ECF">
            <w:pPr>
              <w:widowControl w:val="0"/>
              <w:pBdr>
                <w:top w:val="nil"/>
                <w:left w:val="nil"/>
                <w:bottom w:val="nil"/>
                <w:right w:val="nil"/>
                <w:between w:val="nil"/>
              </w:pBdr>
              <w:spacing w:line="240" w:lineRule="auto"/>
            </w:pPr>
          </w:p>
        </w:tc>
      </w:tr>
      <w:tr w:rsidR="00AE0ECF" w14:paraId="774C8677" w14:textId="77777777">
        <w:tc>
          <w:tcPr>
            <w:tcW w:w="4680" w:type="dxa"/>
            <w:shd w:val="clear" w:color="auto" w:fill="auto"/>
            <w:tcMar>
              <w:top w:w="100" w:type="dxa"/>
              <w:left w:w="100" w:type="dxa"/>
              <w:bottom w:w="100" w:type="dxa"/>
              <w:right w:w="100" w:type="dxa"/>
            </w:tcMar>
          </w:tcPr>
          <w:p w14:paraId="28F67242"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18A0773" w14:textId="77777777" w:rsidR="00AE0ECF" w:rsidRDefault="00AE0ECF">
            <w:pPr>
              <w:widowControl w:val="0"/>
              <w:pBdr>
                <w:top w:val="nil"/>
                <w:left w:val="nil"/>
                <w:bottom w:val="nil"/>
                <w:right w:val="nil"/>
                <w:between w:val="nil"/>
              </w:pBdr>
              <w:spacing w:line="240" w:lineRule="auto"/>
            </w:pPr>
          </w:p>
        </w:tc>
      </w:tr>
      <w:tr w:rsidR="00AE0ECF" w14:paraId="535B57CA" w14:textId="77777777">
        <w:tc>
          <w:tcPr>
            <w:tcW w:w="4680" w:type="dxa"/>
            <w:shd w:val="clear" w:color="auto" w:fill="auto"/>
            <w:tcMar>
              <w:top w:w="100" w:type="dxa"/>
              <w:left w:w="100" w:type="dxa"/>
              <w:bottom w:w="100" w:type="dxa"/>
              <w:right w:w="100" w:type="dxa"/>
            </w:tcMar>
          </w:tcPr>
          <w:p w14:paraId="4DCF6C34"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976F32A" w14:textId="77777777" w:rsidR="00AE0ECF" w:rsidRDefault="00AE0ECF">
            <w:pPr>
              <w:widowControl w:val="0"/>
              <w:pBdr>
                <w:top w:val="nil"/>
                <w:left w:val="nil"/>
                <w:bottom w:val="nil"/>
                <w:right w:val="nil"/>
                <w:between w:val="nil"/>
              </w:pBdr>
              <w:spacing w:line="240" w:lineRule="auto"/>
            </w:pPr>
          </w:p>
        </w:tc>
      </w:tr>
      <w:tr w:rsidR="00AE0ECF" w14:paraId="2A3BF94A" w14:textId="77777777">
        <w:tc>
          <w:tcPr>
            <w:tcW w:w="4680" w:type="dxa"/>
            <w:shd w:val="clear" w:color="auto" w:fill="auto"/>
            <w:tcMar>
              <w:top w:w="100" w:type="dxa"/>
              <w:left w:w="100" w:type="dxa"/>
              <w:bottom w:w="100" w:type="dxa"/>
              <w:right w:w="100" w:type="dxa"/>
            </w:tcMar>
          </w:tcPr>
          <w:p w14:paraId="7243CFCC"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E87C922" w14:textId="77777777" w:rsidR="00AE0ECF" w:rsidRDefault="00AE0ECF">
            <w:pPr>
              <w:widowControl w:val="0"/>
              <w:pBdr>
                <w:top w:val="nil"/>
                <w:left w:val="nil"/>
                <w:bottom w:val="nil"/>
                <w:right w:val="nil"/>
                <w:between w:val="nil"/>
              </w:pBdr>
              <w:spacing w:line="240" w:lineRule="auto"/>
            </w:pPr>
          </w:p>
        </w:tc>
      </w:tr>
    </w:tbl>
    <w:p w14:paraId="59D760DA" w14:textId="77777777" w:rsidR="00AE0ECF" w:rsidRDefault="00AE0ECF"/>
    <w:p w14:paraId="36AB6449" w14:textId="77777777" w:rsidR="00AE0ECF" w:rsidRDefault="00000000">
      <w:r>
        <w:t>The largest number of countries in 2016 were found in the __________________ quartile.</w:t>
      </w:r>
    </w:p>
    <w:p w14:paraId="68331D3C" w14:textId="77777777" w:rsidR="00AE0ECF" w:rsidRDefault="00AE0ECF"/>
    <w:p w14:paraId="0BF56309" w14:textId="77777777" w:rsidR="00AE0ECF" w:rsidRDefault="00000000">
      <w:r>
        <w:t>There were __________________ countries in the top quartile in 2016. These are countries with a very high percentage of their land area designated as forest. The following is a list of countries and their respective forest land, denoted as a percentage.</w:t>
      </w:r>
    </w:p>
    <w:p w14:paraId="5FE51ABF" w14:textId="77777777" w:rsidR="00AE0ECF" w:rsidRDefault="00AE0ECF"/>
    <w:p w14:paraId="7340005A" w14:textId="77777777" w:rsidR="00AE0ECF" w:rsidRDefault="00000000">
      <w:r>
        <w:t>Table 3.4: Top Quartile Countries, 2016:</w:t>
      </w:r>
    </w:p>
    <w:p w14:paraId="795A7D45" w14:textId="77777777" w:rsidR="00AE0ECF"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4A9F6F35" w14:textId="77777777">
        <w:tc>
          <w:tcPr>
            <w:tcW w:w="3120" w:type="dxa"/>
            <w:shd w:val="clear" w:color="auto" w:fill="auto"/>
            <w:tcMar>
              <w:top w:w="100" w:type="dxa"/>
              <w:left w:w="100" w:type="dxa"/>
              <w:bottom w:w="100" w:type="dxa"/>
              <w:right w:w="100" w:type="dxa"/>
            </w:tcMar>
          </w:tcPr>
          <w:p w14:paraId="1F84B495"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1107CFD"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097CCFA" w14:textId="77777777" w:rsidR="00AE0ECF" w:rsidRDefault="00000000">
            <w:pPr>
              <w:widowControl w:val="0"/>
              <w:spacing w:line="240" w:lineRule="auto"/>
            </w:pPr>
            <w:r>
              <w:t>Pct Designated as Forest</w:t>
            </w:r>
          </w:p>
        </w:tc>
      </w:tr>
      <w:tr w:rsidR="00AE0ECF" w14:paraId="54309E37" w14:textId="77777777">
        <w:tc>
          <w:tcPr>
            <w:tcW w:w="3120" w:type="dxa"/>
            <w:shd w:val="clear" w:color="auto" w:fill="auto"/>
            <w:tcMar>
              <w:top w:w="100" w:type="dxa"/>
              <w:left w:w="100" w:type="dxa"/>
              <w:bottom w:w="100" w:type="dxa"/>
              <w:right w:w="100" w:type="dxa"/>
            </w:tcMar>
          </w:tcPr>
          <w:p w14:paraId="617A1CAB"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24AAB2DA"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439C09CC" w14:textId="77777777" w:rsidR="00AE0ECF" w:rsidRDefault="00AE0ECF">
            <w:pPr>
              <w:widowControl w:val="0"/>
              <w:spacing w:line="240" w:lineRule="auto"/>
            </w:pPr>
          </w:p>
        </w:tc>
      </w:tr>
      <w:tr w:rsidR="00AE0ECF" w14:paraId="5A1437FC" w14:textId="77777777">
        <w:tc>
          <w:tcPr>
            <w:tcW w:w="3120" w:type="dxa"/>
            <w:shd w:val="clear" w:color="auto" w:fill="auto"/>
            <w:tcMar>
              <w:top w:w="100" w:type="dxa"/>
              <w:left w:w="100" w:type="dxa"/>
              <w:bottom w:w="100" w:type="dxa"/>
              <w:right w:w="100" w:type="dxa"/>
            </w:tcMar>
          </w:tcPr>
          <w:p w14:paraId="68328C47"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763C79FF"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092135A9" w14:textId="77777777" w:rsidR="00AE0ECF" w:rsidRDefault="00AE0ECF">
            <w:pPr>
              <w:widowControl w:val="0"/>
              <w:spacing w:line="240" w:lineRule="auto"/>
            </w:pPr>
          </w:p>
        </w:tc>
      </w:tr>
      <w:tr w:rsidR="00AE0ECF" w14:paraId="29FB5A88" w14:textId="77777777">
        <w:tc>
          <w:tcPr>
            <w:tcW w:w="3120" w:type="dxa"/>
            <w:shd w:val="clear" w:color="auto" w:fill="auto"/>
            <w:tcMar>
              <w:top w:w="100" w:type="dxa"/>
              <w:left w:w="100" w:type="dxa"/>
              <w:bottom w:w="100" w:type="dxa"/>
              <w:right w:w="100" w:type="dxa"/>
            </w:tcMar>
          </w:tcPr>
          <w:p w14:paraId="54B4A31A"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30E1ED25"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66536FF8" w14:textId="77777777" w:rsidR="00AE0ECF" w:rsidRDefault="00AE0ECF">
            <w:pPr>
              <w:widowControl w:val="0"/>
              <w:spacing w:line="240" w:lineRule="auto"/>
            </w:pPr>
          </w:p>
        </w:tc>
      </w:tr>
    </w:tbl>
    <w:p w14:paraId="2ACCDA4A" w14:textId="77777777" w:rsidR="00AE0ECF" w:rsidRDefault="00AE0ECF"/>
    <w:p w14:paraId="0FDF1C48" w14:textId="77777777" w:rsidR="00AE0ECF" w:rsidRDefault="00000000">
      <w:pPr>
        <w:pStyle w:val="Heading2"/>
      </w:pPr>
      <w:bookmarkStart w:id="7" w:name="_gsx3v1vrukr0" w:colFirst="0" w:colLast="0"/>
      <w:bookmarkEnd w:id="7"/>
      <w:r>
        <w:t>5. RECOMMENDATIONS</w:t>
      </w:r>
    </w:p>
    <w:p w14:paraId="7D4CAFFF" w14:textId="77777777" w:rsidR="00AE0ECF"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208D289" w14:textId="77777777" w:rsidR="00AE0ECF" w:rsidRDefault="00000000">
      <w:pPr>
        <w:numPr>
          <w:ilvl w:val="0"/>
          <w:numId w:val="2"/>
        </w:numPr>
        <w:rPr>
          <w:i/>
        </w:rPr>
      </w:pPr>
      <w:r>
        <w:rPr>
          <w:i/>
        </w:rPr>
        <w:t xml:space="preserve">What have you learned from the World Bank data? </w:t>
      </w:r>
    </w:p>
    <w:p w14:paraId="27817FDA" w14:textId="77777777" w:rsidR="00AE0ECF" w:rsidRDefault="00000000">
      <w:pPr>
        <w:numPr>
          <w:ilvl w:val="0"/>
          <w:numId w:val="2"/>
        </w:numPr>
        <w:rPr>
          <w:i/>
        </w:rPr>
      </w:pPr>
      <w:r>
        <w:rPr>
          <w:i/>
        </w:rPr>
        <w:t>Which countries should we focus on over others?</w:t>
      </w:r>
    </w:p>
    <w:p w14:paraId="2E129CE0" w14:textId="77777777" w:rsidR="00AE0ECF" w:rsidRDefault="00AE0ECF"/>
    <w:p w14:paraId="1B18FD37" w14:textId="77777777" w:rsidR="00AE0ECF" w:rsidRDefault="00AE0ECF"/>
    <w:sectPr w:rsidR="00AE0E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D7D"/>
    <w:multiLevelType w:val="multilevel"/>
    <w:tmpl w:val="CEA29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D609B"/>
    <w:multiLevelType w:val="multilevel"/>
    <w:tmpl w:val="B28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284185">
    <w:abstractNumId w:val="0"/>
  </w:num>
  <w:num w:numId="2" w16cid:durableId="8912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CF"/>
    <w:rsid w:val="00142DA5"/>
    <w:rsid w:val="002853B9"/>
    <w:rsid w:val="0036138D"/>
    <w:rsid w:val="005F1608"/>
    <w:rsid w:val="006D5174"/>
    <w:rsid w:val="009405DF"/>
    <w:rsid w:val="0099376D"/>
    <w:rsid w:val="009C30A0"/>
    <w:rsid w:val="00AE0ECF"/>
    <w:rsid w:val="00C74897"/>
    <w:rsid w:val="00E249AD"/>
    <w:rsid w:val="00E53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2DA00"/>
  <w15:docId w15:val="{8D13F324-B296-584F-A2E1-6CC10584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E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53F2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6724">
      <w:bodyDiv w:val="1"/>
      <w:marLeft w:val="0"/>
      <w:marRight w:val="0"/>
      <w:marTop w:val="0"/>
      <w:marBottom w:val="0"/>
      <w:divBdr>
        <w:top w:val="none" w:sz="0" w:space="0" w:color="auto"/>
        <w:left w:val="none" w:sz="0" w:space="0" w:color="auto"/>
        <w:bottom w:val="none" w:sz="0" w:space="0" w:color="auto"/>
        <w:right w:val="none" w:sz="0" w:space="0" w:color="auto"/>
      </w:divBdr>
    </w:div>
    <w:div w:id="945965220">
      <w:bodyDiv w:val="1"/>
      <w:marLeft w:val="0"/>
      <w:marRight w:val="0"/>
      <w:marTop w:val="0"/>
      <w:marBottom w:val="0"/>
      <w:divBdr>
        <w:top w:val="none" w:sz="0" w:space="0" w:color="auto"/>
        <w:left w:val="none" w:sz="0" w:space="0" w:color="auto"/>
        <w:bottom w:val="none" w:sz="0" w:space="0" w:color="auto"/>
        <w:right w:val="none" w:sz="0" w:space="0" w:color="auto"/>
      </w:divBdr>
    </w:div>
    <w:div w:id="995644795">
      <w:bodyDiv w:val="1"/>
      <w:marLeft w:val="0"/>
      <w:marRight w:val="0"/>
      <w:marTop w:val="0"/>
      <w:marBottom w:val="0"/>
      <w:divBdr>
        <w:top w:val="none" w:sz="0" w:space="0" w:color="auto"/>
        <w:left w:val="none" w:sz="0" w:space="0" w:color="auto"/>
        <w:bottom w:val="none" w:sz="0" w:space="0" w:color="auto"/>
        <w:right w:val="none" w:sz="0" w:space="0" w:color="auto"/>
      </w:divBdr>
    </w:div>
    <w:div w:id="1166239999">
      <w:bodyDiv w:val="1"/>
      <w:marLeft w:val="0"/>
      <w:marRight w:val="0"/>
      <w:marTop w:val="0"/>
      <w:marBottom w:val="0"/>
      <w:divBdr>
        <w:top w:val="none" w:sz="0" w:space="0" w:color="auto"/>
        <w:left w:val="none" w:sz="0" w:space="0" w:color="auto"/>
        <w:bottom w:val="none" w:sz="0" w:space="0" w:color="auto"/>
        <w:right w:val="none" w:sz="0" w:space="0" w:color="auto"/>
      </w:divBdr>
    </w:div>
    <w:div w:id="1214929693">
      <w:bodyDiv w:val="1"/>
      <w:marLeft w:val="0"/>
      <w:marRight w:val="0"/>
      <w:marTop w:val="0"/>
      <w:marBottom w:val="0"/>
      <w:divBdr>
        <w:top w:val="none" w:sz="0" w:space="0" w:color="auto"/>
        <w:left w:val="none" w:sz="0" w:space="0" w:color="auto"/>
        <w:bottom w:val="none" w:sz="0" w:space="0" w:color="auto"/>
        <w:right w:val="none" w:sz="0" w:space="0" w:color="auto"/>
      </w:divBdr>
    </w:div>
    <w:div w:id="1653945813">
      <w:bodyDiv w:val="1"/>
      <w:marLeft w:val="0"/>
      <w:marRight w:val="0"/>
      <w:marTop w:val="0"/>
      <w:marBottom w:val="0"/>
      <w:divBdr>
        <w:top w:val="none" w:sz="0" w:space="0" w:color="auto"/>
        <w:left w:val="none" w:sz="0" w:space="0" w:color="auto"/>
        <w:bottom w:val="none" w:sz="0" w:space="0" w:color="auto"/>
        <w:right w:val="none" w:sz="0" w:space="0" w:color="auto"/>
      </w:divBdr>
    </w:div>
    <w:div w:id="1683363461">
      <w:bodyDiv w:val="1"/>
      <w:marLeft w:val="0"/>
      <w:marRight w:val="0"/>
      <w:marTop w:val="0"/>
      <w:marBottom w:val="0"/>
      <w:divBdr>
        <w:top w:val="none" w:sz="0" w:space="0" w:color="auto"/>
        <w:left w:val="none" w:sz="0" w:space="0" w:color="auto"/>
        <w:bottom w:val="none" w:sz="0" w:space="0" w:color="auto"/>
        <w:right w:val="none" w:sz="0" w:space="0" w:color="auto"/>
      </w:divBdr>
    </w:div>
    <w:div w:id="1743789752">
      <w:bodyDiv w:val="1"/>
      <w:marLeft w:val="0"/>
      <w:marRight w:val="0"/>
      <w:marTop w:val="0"/>
      <w:marBottom w:val="0"/>
      <w:divBdr>
        <w:top w:val="none" w:sz="0" w:space="0" w:color="auto"/>
        <w:left w:val="none" w:sz="0" w:space="0" w:color="auto"/>
        <w:bottom w:val="none" w:sz="0" w:space="0" w:color="auto"/>
        <w:right w:val="none" w:sz="0" w:space="0" w:color="auto"/>
      </w:divBdr>
    </w:div>
    <w:div w:id="2139226131">
      <w:bodyDiv w:val="1"/>
      <w:marLeft w:val="0"/>
      <w:marRight w:val="0"/>
      <w:marTop w:val="0"/>
      <w:marBottom w:val="0"/>
      <w:divBdr>
        <w:top w:val="none" w:sz="0" w:space="0" w:color="auto"/>
        <w:left w:val="none" w:sz="0" w:space="0" w:color="auto"/>
        <w:bottom w:val="none" w:sz="0" w:space="0" w:color="auto"/>
        <w:right w:val="none" w:sz="0" w:space="0" w:color="auto"/>
      </w:divBdr>
    </w:div>
    <w:div w:id="214600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Rayner Mendez</cp:lastModifiedBy>
  <cp:revision>4</cp:revision>
  <dcterms:created xsi:type="dcterms:W3CDTF">2022-11-04T05:05:00Z</dcterms:created>
  <dcterms:modified xsi:type="dcterms:W3CDTF">2022-11-04T20:06:00Z</dcterms:modified>
</cp:coreProperties>
</file>