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D4A14" w14:textId="343C29A0" w:rsidR="005B30B1" w:rsidRPr="007015BA" w:rsidRDefault="00BE6262" w:rsidP="007015BA">
      <w:pPr>
        <w:pStyle w:val="Ttulo1"/>
        <w:spacing w:line="360" w:lineRule="auto"/>
        <w:rPr>
          <w:color w:val="auto"/>
        </w:rPr>
      </w:pPr>
      <w:r w:rsidRPr="007015BA">
        <w:rPr>
          <w:color w:val="auto"/>
        </w:rPr>
        <w:t>Capítulo 3: Seguridad</w:t>
      </w:r>
    </w:p>
    <w:p w14:paraId="07A1B2C5" w14:textId="1FD35672" w:rsidR="00BE6262" w:rsidRDefault="00BE6262" w:rsidP="007015BA">
      <w:pPr>
        <w:spacing w:line="360" w:lineRule="auto"/>
        <w:jc w:val="both"/>
      </w:pPr>
      <w:r>
        <w:t xml:space="preserve">En este capítulo abordaremos todo lo relacionado con la seguridad del sistema web. </w:t>
      </w:r>
      <w:r w:rsidR="00963A72" w:rsidRPr="00963A72">
        <w:t xml:space="preserve">La seguridad web o seguridad de sitios web es la práctica de salvaguardar las redes, las comunicaciones en línea, el hardware y el software para que no sean manipulados o utilizados con fines maliciosos. En esta era creciente de </w:t>
      </w:r>
      <w:proofErr w:type="spellStart"/>
      <w:r w:rsidR="00963A72" w:rsidRPr="00963A72">
        <w:t>ciberamenazas</w:t>
      </w:r>
      <w:proofErr w:type="spellEnd"/>
      <w:r w:rsidR="00963A72" w:rsidRPr="00963A72">
        <w:t xml:space="preserve"> y vulnerabilidades, los principales objetivos son los sitios web</w:t>
      </w:r>
      <w:r w:rsidR="00963A72">
        <w:fldChar w:fldCharType="begin"/>
      </w:r>
      <w:r w:rsidR="00963A72">
        <w:instrText xml:space="preserve"> ADDIN ZOTERO_ITEM CSL_CITATION {"citationID":"2tZxbG0P","properties":{"formattedCitation":"\\super [1]\\nosupersub{}","plainCitation":"[1]","noteIndex":0},"citationItems":[{"id":511,"uris":["http://zotero.org/users/13295829/items/66U2R7VS"],"itemData":{"id":511,"type":"webpage","title":"¿Qué es la seguridad web? Buenas prácticas de seguridad de sitios web","URL":"https://powerdmarc.com/es/web-security-website-security-explained/","accessed":{"date-parts":[["2024",9,4]]}}}],"schema":"https://github.com/citation-style-language/schema/raw/master/csl-citation.json"} </w:instrText>
      </w:r>
      <w:r w:rsidR="00963A72">
        <w:fldChar w:fldCharType="separate"/>
      </w:r>
      <w:r w:rsidR="00963A72" w:rsidRPr="00963A72">
        <w:rPr>
          <w:rFonts w:cs="Arial"/>
          <w:kern w:val="0"/>
          <w:vertAlign w:val="superscript"/>
        </w:rPr>
        <w:t>[1]</w:t>
      </w:r>
      <w:r w:rsidR="00963A72">
        <w:fldChar w:fldCharType="end"/>
      </w:r>
    </w:p>
    <w:p w14:paraId="0FAF9866" w14:textId="5AC68280" w:rsidR="00963A72" w:rsidRPr="007015BA" w:rsidRDefault="00963A72" w:rsidP="007015BA">
      <w:pPr>
        <w:pStyle w:val="Ttulo2"/>
        <w:spacing w:line="360" w:lineRule="auto"/>
        <w:jc w:val="both"/>
        <w:rPr>
          <w:color w:val="auto"/>
        </w:rPr>
      </w:pPr>
      <w:r w:rsidRPr="007015BA">
        <w:rPr>
          <w:color w:val="auto"/>
        </w:rPr>
        <w:t xml:space="preserve">3.1- </w:t>
      </w:r>
      <w:r w:rsidRPr="007015BA">
        <w:rPr>
          <w:color w:val="auto"/>
        </w:rPr>
        <w:t>Autenticación y Autorización</w:t>
      </w:r>
    </w:p>
    <w:p w14:paraId="09B812EC" w14:textId="77777777" w:rsidR="00841D64" w:rsidRDefault="00963A72" w:rsidP="007015BA">
      <w:pPr>
        <w:spacing w:line="360" w:lineRule="auto"/>
        <w:jc w:val="both"/>
      </w:pPr>
      <w:r>
        <w:t>En las aplicaciones web, es imprescindible garantizar que solamente los usuarios autorizados y autentificados puedan acceder a las funciones y datos críticos del sistema, evitando así que visitantes no autorizados pueda acceder y hacer un mal uso de dicha información.</w:t>
      </w:r>
    </w:p>
    <w:p w14:paraId="4F2BDC78" w14:textId="34BB4BC8" w:rsidR="00963A72" w:rsidRDefault="00963A72" w:rsidP="007015BA">
      <w:pPr>
        <w:spacing w:line="360" w:lineRule="auto"/>
        <w:jc w:val="both"/>
      </w:pPr>
      <w:r>
        <w:t xml:space="preserve"> </w:t>
      </w:r>
      <w:r w:rsidR="00841D64" w:rsidRPr="00841D64">
        <w:t>La autenticación es el proceso de identificar a los usuarios y garantizar que los mismos sean quienes dicen ser. Esto evita que cualquiera pueda entrar en un determinado sistema o iniciar sesión en alguna plataforma de forma indebida, sin que realmente sea el usuario legítimo que tiene el poder para hacerlo.</w:t>
      </w:r>
      <w:r w:rsidR="00841D64">
        <w:fldChar w:fldCharType="begin"/>
      </w:r>
      <w:r w:rsidR="00841D64">
        <w:instrText xml:space="preserve"> ADDIN ZOTERO_ITEM CSL_CITATION {"citationID":"CmwSo0P7","properties":{"formattedCitation":"\\super [2]\\nosupersub{}","plainCitation":"[2]","noteIndex":0},"citationItems":[{"id":513,"uris":["http://zotero.org/users/13295829/items/HDR7JZKW"],"itemData":{"id":513,"type":"webpage","abstract":"Si desarrollas aplicaciones y servicios, debes diferenciar tanto los conceptos de autenticación como autorización. Esta guía te ayudará.","container-title":"RedesZone","language":"es","title":"Autenticación vs autorización: Diferencias y ejemplos de cómo funcionan","title-short":"Autenticación vs autorización","URL":"https://www.redeszone.net/tutoriales/seguridad/diferencias-autenticacion-autorizacion/","accessed":{"date-parts":[["2024",9,4]]}}}],"schema":"https://github.com/citation-style-language/schema/raw/master/csl-citation.json"} </w:instrText>
      </w:r>
      <w:r w:rsidR="00841D64">
        <w:fldChar w:fldCharType="separate"/>
      </w:r>
      <w:r w:rsidR="00841D64" w:rsidRPr="00841D64">
        <w:rPr>
          <w:rFonts w:cs="Arial"/>
          <w:kern w:val="0"/>
          <w:vertAlign w:val="superscript"/>
        </w:rPr>
        <w:t>[2]</w:t>
      </w:r>
      <w:r w:rsidR="00841D64">
        <w:fldChar w:fldCharType="end"/>
      </w:r>
    </w:p>
    <w:p w14:paraId="7666D0E5" w14:textId="233C9F88" w:rsidR="00841D64" w:rsidRDefault="00841D64" w:rsidP="007015BA">
      <w:pPr>
        <w:spacing w:line="360" w:lineRule="auto"/>
        <w:jc w:val="both"/>
      </w:pPr>
      <w:r w:rsidRPr="00841D64">
        <w:t xml:space="preserve">La autorización es lo que define a qué recursos de sistema el usuario autenticado podrá acceder. Que haya logrado pasar la instancia de la autenticación, no significa que podrá utilizar el sistema por completo como super administrador. </w:t>
      </w:r>
      <w:proofErr w:type="gramStart"/>
      <w:r w:rsidRPr="00841D64">
        <w:t>De acuerdo a</w:t>
      </w:r>
      <w:proofErr w:type="gramEnd"/>
      <w:r w:rsidRPr="00841D64">
        <w:t xml:space="preserve"> una serie de reglas, normas y regulaciones propias de cada red interna, se determina que el usuario A tendrá acceso a los recursos X e Y. Sin embargo, el usuario B sólo podrá acceder al recurso Z.</w:t>
      </w:r>
      <w:r>
        <w:fldChar w:fldCharType="begin"/>
      </w:r>
      <w:r>
        <w:instrText xml:space="preserve"> ADDIN ZOTERO_ITEM CSL_CITATION {"citationID":"vVw4uGDD","properties":{"formattedCitation":"\\super [2]\\nosupersub{}","plainCitation":"[2]","noteIndex":0},"citationItems":[{"id":513,"uris":["http://zotero.org/users/13295829/items/HDR7JZKW"],"itemData":{"id":513,"type":"webpage","abstract":"Si desarrollas aplicaciones y servicios, debes diferenciar tanto los conceptos de autenticación como autorización. Esta guía te ayudará.","container-title":"RedesZone","language":"es","title":"Autenticación vs autorización: Diferencias y ejemplos de cómo funcionan","title-short":"Autenticación vs autorización","URL":"https://www.redeszone.net/tutoriales/seguridad/diferencias-autenticacion-autorizacion/","accessed":{"date-parts":[["2024",9,4]]}}}],"schema":"https://github.com/citation-style-language/schema/raw/master/csl-citation.json"} </w:instrText>
      </w:r>
      <w:r>
        <w:fldChar w:fldCharType="separate"/>
      </w:r>
      <w:r w:rsidRPr="00841D64">
        <w:rPr>
          <w:rFonts w:cs="Arial"/>
          <w:kern w:val="0"/>
          <w:vertAlign w:val="superscript"/>
        </w:rPr>
        <w:t>[2]</w:t>
      </w:r>
      <w:r>
        <w:fldChar w:fldCharType="end"/>
      </w:r>
    </w:p>
    <w:p w14:paraId="68DE5A74" w14:textId="561C23E7" w:rsidR="003D1706" w:rsidRPr="003D1706" w:rsidRDefault="003D1706" w:rsidP="003D1706">
      <w:pPr>
        <w:pStyle w:val="Ttulo3"/>
        <w:rPr>
          <w:color w:val="auto"/>
        </w:rPr>
      </w:pPr>
      <w:r w:rsidRPr="003D1706">
        <w:rPr>
          <w:color w:val="auto"/>
        </w:rPr>
        <w:t>3.1.1- Spring Security</w:t>
      </w:r>
    </w:p>
    <w:p w14:paraId="768E9C90" w14:textId="77777777" w:rsidR="003D1706" w:rsidRPr="003D1706" w:rsidRDefault="003D1706" w:rsidP="003D1706">
      <w:pPr>
        <w:spacing w:line="360" w:lineRule="auto"/>
        <w:rPr>
          <w:rFonts w:cs="Arial"/>
        </w:rPr>
      </w:pPr>
      <w:r w:rsidRPr="003D1706">
        <w:rPr>
          <w:rFonts w:cs="Arial"/>
        </w:rPr>
        <w:t>La seguridad de la aplicación se gestiona con Spring Security, un marco integral que proporciona un conjunto de herramientas para implementar autenticación, autorización, y protección de acceso a aplicaciones basadas en Java. Spring Security permite configurar políticas de seguridad a nivel de aplicación de manera flexible, adaptándose a diferentes necesidades y escenarios.</w:t>
      </w:r>
    </w:p>
    <w:p w14:paraId="58194203" w14:textId="77777777" w:rsidR="003D1706" w:rsidRPr="003D1706" w:rsidRDefault="003D1706" w:rsidP="003D1706">
      <w:pPr>
        <w:numPr>
          <w:ilvl w:val="0"/>
          <w:numId w:val="1"/>
        </w:numPr>
        <w:spacing w:line="360" w:lineRule="auto"/>
        <w:rPr>
          <w:rFonts w:cs="Arial"/>
        </w:rPr>
      </w:pPr>
      <w:r w:rsidRPr="003D1706">
        <w:rPr>
          <w:rFonts w:cs="Arial"/>
          <w:b/>
          <w:bCs/>
        </w:rPr>
        <w:lastRenderedPageBreak/>
        <w:t>Configuración General</w:t>
      </w:r>
      <w:r w:rsidRPr="003D1706">
        <w:rPr>
          <w:rFonts w:cs="Arial"/>
        </w:rPr>
        <w:t>: Spring Security intercepta todas las solicitudes HTTP entrantes y aplica reglas de autenticación y autorización. Permite definir qué rutas de la aplicación requieren autenticación, qué tipos de autenticación se utilizan, y qué acciones están permitidas para cada tipo de usuario.</w:t>
      </w:r>
    </w:p>
    <w:p w14:paraId="7DBF52F8" w14:textId="7DC6E24D" w:rsidR="003D1706" w:rsidRPr="003D1706" w:rsidRDefault="003D1706" w:rsidP="003D1706">
      <w:pPr>
        <w:numPr>
          <w:ilvl w:val="0"/>
          <w:numId w:val="1"/>
        </w:numPr>
        <w:spacing w:line="360" w:lineRule="auto"/>
        <w:rPr>
          <w:rFonts w:cs="Arial"/>
        </w:rPr>
      </w:pPr>
      <w:r w:rsidRPr="003D1706">
        <w:rPr>
          <w:rFonts w:cs="Arial"/>
          <w:b/>
          <w:bCs/>
        </w:rPr>
        <w:t>Filtros de Seguridad</w:t>
      </w:r>
      <w:r w:rsidRPr="003D1706">
        <w:rPr>
          <w:rFonts w:cs="Arial"/>
        </w:rPr>
        <w:t>: Spring Security proporciona una serie de filtros de seguridad que se ejecutan en cada solicitud para autenticar y autorizar usuarios. Estos filtros pueden ser personalizados para adaptarse a necesidades específicas, como la validación de tokens JWT.</w:t>
      </w:r>
    </w:p>
    <w:p w14:paraId="70EF53AE" w14:textId="7CAD6C88" w:rsidR="00841D64" w:rsidRPr="007015BA" w:rsidRDefault="00841D64" w:rsidP="007015BA">
      <w:pPr>
        <w:pStyle w:val="Ttulo3"/>
        <w:spacing w:line="360" w:lineRule="auto"/>
        <w:rPr>
          <w:color w:val="auto"/>
        </w:rPr>
      </w:pPr>
      <w:r w:rsidRPr="007015BA">
        <w:rPr>
          <w:color w:val="auto"/>
        </w:rPr>
        <w:t>3.1.</w:t>
      </w:r>
      <w:r w:rsidR="003D1706">
        <w:rPr>
          <w:color w:val="auto"/>
        </w:rPr>
        <w:t>2</w:t>
      </w:r>
      <w:r w:rsidRPr="007015BA">
        <w:rPr>
          <w:color w:val="auto"/>
        </w:rPr>
        <w:t xml:space="preserve">- </w:t>
      </w:r>
      <w:r w:rsidR="007015BA" w:rsidRPr="007015BA">
        <w:rPr>
          <w:color w:val="auto"/>
        </w:rPr>
        <w:t>Autenticación Sin Estado (</w:t>
      </w:r>
      <w:proofErr w:type="spellStart"/>
      <w:r w:rsidR="007015BA" w:rsidRPr="007015BA">
        <w:rPr>
          <w:color w:val="auto"/>
        </w:rPr>
        <w:t>Stateless</w:t>
      </w:r>
      <w:proofErr w:type="spellEnd"/>
      <w:r w:rsidR="007015BA" w:rsidRPr="007015BA">
        <w:rPr>
          <w:color w:val="auto"/>
        </w:rPr>
        <w:t>)</w:t>
      </w:r>
    </w:p>
    <w:p w14:paraId="201E0FA7" w14:textId="51F86F28" w:rsidR="007015BA" w:rsidRPr="007015BA" w:rsidRDefault="007015BA" w:rsidP="007015BA">
      <w:pPr>
        <w:spacing w:line="360" w:lineRule="auto"/>
        <w:jc w:val="both"/>
      </w:pPr>
      <w:r w:rsidRPr="007015BA">
        <w:t>Una de las principales características de una API REST es que el servicio no tiene estado (</w:t>
      </w:r>
      <w:proofErr w:type="spellStart"/>
      <w:r w:rsidRPr="007015BA">
        <w:rPr>
          <w:i/>
          <w:iCs/>
        </w:rPr>
        <w:t>stateless</w:t>
      </w:r>
      <w:proofErr w:type="spellEnd"/>
      <w:r w:rsidRPr="007015BA">
        <w:t>), lo que implica que cada vez que se recurra a él será necesario recordarle nuestros datos, ya sean credenciales de usuario o cualquier otro tipo de información. Lo que por una parte podría parecer una desventaja, al implicar la tediosa tarea de repetir datos, es en realidad una de sus fortalezas: al no memorizarlos, permite una mayor escalabilidad. No harán falta servidores tan potentes, capaces de almacenar todos los estados de sus clientes.</w:t>
      </w:r>
      <w:r>
        <w:fldChar w:fldCharType="begin"/>
      </w:r>
      <w:r>
        <w:instrText xml:space="preserve"> ADDIN ZOTERO_ITEM CSL_CITATION {"citationID":"CqJOv3jG","properties":{"formattedCitation":"\\super [3]\\nosupersub{}","plainCitation":"[3]","noteIndex":0},"citationItems":[{"id":515,"uris":["http://zotero.org/users/13295829/items/N9FQSZFW"],"itemData":{"id":515,"type":"post-weblog","abstract":"A la hora de escoger el tipo de API que mejor se ajusta a sus necesidades, los desarrolladores encuentran en la arquitectura REST a uno de sus mejores aliados: sus múltiples ventajas han quedado demostradas con todo tipo de casos de éxito.","container-title":"BBVA API_Market","language":"es-ES","title":"Cinco claves para desarrollar con API REST","URL":"https://www.bbvaapimarket.com/es/mundo-api/cinco-claves-para-desarrollar-con-api-rest/","accessed":{"date-parts":[["2024",9,4]]}}}],"schema":"https://github.com/citation-style-language/schema/raw/master/csl-citation.json"} </w:instrText>
      </w:r>
      <w:r>
        <w:fldChar w:fldCharType="separate"/>
      </w:r>
      <w:r w:rsidRPr="007015BA">
        <w:rPr>
          <w:rFonts w:cs="Arial"/>
          <w:kern w:val="0"/>
          <w:vertAlign w:val="superscript"/>
        </w:rPr>
        <w:t>[3]</w:t>
      </w:r>
      <w:r>
        <w:fldChar w:fldCharType="end"/>
      </w:r>
    </w:p>
    <w:p w14:paraId="3C4B3EAD" w14:textId="78D3F7B3" w:rsidR="007015BA" w:rsidRPr="007015BA" w:rsidRDefault="007015BA" w:rsidP="007015BA">
      <w:pPr>
        <w:spacing w:line="360" w:lineRule="auto"/>
        <w:jc w:val="both"/>
      </w:pPr>
      <w:r w:rsidRPr="007015BA">
        <w:t>Este factor es especialmente relevante para cualquier API bancaria, como por ejemplo las de BBVA. Si el </w:t>
      </w:r>
      <w:proofErr w:type="spellStart"/>
      <w:r w:rsidRPr="007015BA">
        <w:rPr>
          <w:i/>
          <w:iCs/>
        </w:rPr>
        <w:t>fintech</w:t>
      </w:r>
      <w:proofErr w:type="spellEnd"/>
      <w:r w:rsidRPr="007015BA">
        <w:t> aspira a atraer a todos los clientes de instituciones bancarias y lograr que los desarrolladores introduzcan en sus aplicaciones herramientas financieras, la escalabilidad de sus API es primordial.</w:t>
      </w:r>
      <w:r>
        <w:fldChar w:fldCharType="begin"/>
      </w:r>
      <w:r>
        <w:instrText xml:space="preserve"> ADDIN ZOTERO_ITEM CSL_CITATION {"citationID":"TW6O6Nct","properties":{"formattedCitation":"\\super [3]\\nosupersub{}","plainCitation":"[3]","noteIndex":0},"citationItems":[{"id":515,"uris":["http://zotero.org/users/13295829/items/N9FQSZFW"],"itemData":{"id":515,"type":"post-weblog","abstract":"A la hora de escoger el tipo de API que mejor se ajusta a sus necesidades, los desarrolladores encuentran en la arquitectura REST a uno de sus mejores aliados: sus múltiples ventajas han quedado demostradas con todo tipo de casos de éxito.","container-title":"BBVA API_Market","language":"es-ES","title":"Cinco claves para desarrollar con API REST","URL":"https://www.bbvaapimarket.com/es/mundo-api/cinco-claves-para-desarrollar-con-api-rest/","accessed":{"date-parts":[["2024",9,4]]}}}],"schema":"https://github.com/citation-style-language/schema/raw/master/csl-citation.json"} </w:instrText>
      </w:r>
      <w:r>
        <w:fldChar w:fldCharType="separate"/>
      </w:r>
      <w:r w:rsidRPr="007015BA">
        <w:rPr>
          <w:rFonts w:cs="Arial"/>
          <w:kern w:val="0"/>
          <w:vertAlign w:val="superscript"/>
        </w:rPr>
        <w:t>[3]</w:t>
      </w:r>
      <w:r>
        <w:fldChar w:fldCharType="end"/>
      </w:r>
    </w:p>
    <w:p w14:paraId="79239743" w14:textId="27E9FBB1" w:rsidR="007015BA" w:rsidRPr="003D1706" w:rsidRDefault="003D1706" w:rsidP="003D1706">
      <w:pPr>
        <w:pStyle w:val="Ttulo3"/>
        <w:rPr>
          <w:color w:val="auto"/>
        </w:rPr>
      </w:pPr>
      <w:r w:rsidRPr="003D1706">
        <w:rPr>
          <w:color w:val="auto"/>
        </w:rPr>
        <w:t>3.1.3- JSON Web Token</w:t>
      </w:r>
    </w:p>
    <w:p w14:paraId="291E3B57" w14:textId="585F09F1" w:rsidR="003D1706" w:rsidRDefault="003D1706" w:rsidP="003D1706">
      <w:pPr>
        <w:spacing w:line="360" w:lineRule="auto"/>
        <w:jc w:val="both"/>
      </w:pPr>
      <w:r w:rsidRPr="003D1706">
        <w:t>El token web JSON (JWT) es un estándar abierto (RFC 7519) que define un método compacto y autocontenido para la transmisión segura de información entre partes codificadas como un objeto JSON. Esta información puede verificarse y ser fiable porque está firmada digitalmente. Los JWT pueden firmarse utilizando un secreto (con el algoritmo HMAC) o un par de claves públicas/privadas utilizando RSA.</w:t>
      </w:r>
      <w:r>
        <w:fldChar w:fldCharType="begin"/>
      </w:r>
      <w:r>
        <w:instrText xml:space="preserve"> ADDIN ZOTERO_ITEM CSL_CITATION {"citationID":"ekZ64Iz6","properties":{"formattedCitation":"\\super [4]\\nosupersub{}","plainCitation":"[4]","noteIndex":0},"citationItems":[{"id":518,"uris":["http://zotero.org/users/13295829/items/AFFVUMP8"],"itemData":{"id":518,"type":"webpage","abstract":"Todo lo que querías saber sobre los tokens web JSON, pero no te atrevías a preguntar.","container-title":"Auth0","language":"es","title":"Introducción a los tokens web JSON","URL":"https://auth0.com/es/learn/json-web-tokens#!","accessed":{"date-parts":[["2024",9,4]]}}}],"schema":"https://github.com/citation-style-language/schema/raw/master/csl-citation.json"} </w:instrText>
      </w:r>
      <w:r>
        <w:fldChar w:fldCharType="separate"/>
      </w:r>
      <w:r w:rsidRPr="003D1706">
        <w:rPr>
          <w:rFonts w:cs="Arial"/>
          <w:kern w:val="0"/>
          <w:vertAlign w:val="superscript"/>
        </w:rPr>
        <w:t>[4]</w:t>
      </w:r>
      <w:r>
        <w:fldChar w:fldCharType="end"/>
      </w:r>
    </w:p>
    <w:p w14:paraId="4A3A5538" w14:textId="77777777" w:rsidR="003D1706" w:rsidRPr="003D1706" w:rsidRDefault="003D1706" w:rsidP="003D1706">
      <w:pPr>
        <w:spacing w:line="360" w:lineRule="auto"/>
        <w:jc w:val="both"/>
      </w:pPr>
      <w:r w:rsidRPr="003D1706">
        <w:t>Estos son algunas situaciones en las que los tokens web JSON son útiles:</w:t>
      </w:r>
    </w:p>
    <w:p w14:paraId="3AE4101F" w14:textId="3CCFA0FF" w:rsidR="003D1706" w:rsidRPr="003D1706" w:rsidRDefault="003D1706" w:rsidP="003D1706">
      <w:pPr>
        <w:numPr>
          <w:ilvl w:val="0"/>
          <w:numId w:val="2"/>
        </w:numPr>
        <w:spacing w:line="360" w:lineRule="auto"/>
        <w:jc w:val="both"/>
      </w:pPr>
      <w:r w:rsidRPr="003D1706">
        <w:rPr>
          <w:b/>
          <w:bCs/>
        </w:rPr>
        <w:lastRenderedPageBreak/>
        <w:t>Autenticación</w:t>
      </w:r>
      <w:r w:rsidRPr="003D1706">
        <w:t>: Esta es la situación típica para el uso de JWT, una vez que el usuario ha iniciado sesión, cada solicitud posterior incluirá el JWT, permitiendo al usuario acceder a las rutas, servicios y recursos que están permitidos con ese token. El inicio de sesión único es una característica que utiliza ampliamente JWT hoy en día, debido a su pequeña sobrecarga y su capacidad para ser utilizado fácilmente entre los sistemas de diferentes dominios.</w:t>
      </w:r>
      <w:r>
        <w:fldChar w:fldCharType="begin"/>
      </w:r>
      <w:r>
        <w:instrText xml:space="preserve"> ADDIN ZOTERO_ITEM CSL_CITATION {"citationID":"xE6oeZNR","properties":{"formattedCitation":"\\super [4]\\nosupersub{}","plainCitation":"[4]","noteIndex":0},"citationItems":[{"id":518,"uris":["http://zotero.org/users/13295829/items/AFFVUMP8"],"itemData":{"id":518,"type":"webpage","abstract":"Todo lo que querías saber sobre los tokens web JSON, pero no te atrevías a preguntar.","container-title":"Auth0","language":"es","title":"Introducción a los tokens web JSON","URL":"https://auth0.com/es/learn/json-web-tokens#!","accessed":{"date-parts":[["2024",9,4]]}}}],"schema":"https://github.com/citation-style-language/schema/raw/master/csl-citation.json"} </w:instrText>
      </w:r>
      <w:r>
        <w:fldChar w:fldCharType="separate"/>
      </w:r>
      <w:r w:rsidRPr="003D1706">
        <w:rPr>
          <w:rFonts w:cs="Arial"/>
          <w:kern w:val="0"/>
          <w:vertAlign w:val="superscript"/>
        </w:rPr>
        <w:t>[4]</w:t>
      </w:r>
      <w:r>
        <w:fldChar w:fldCharType="end"/>
      </w:r>
    </w:p>
    <w:p w14:paraId="5A4B59BD" w14:textId="7D8B0BAF" w:rsidR="003D1706" w:rsidRPr="003D1706" w:rsidRDefault="003D1706" w:rsidP="003D1706">
      <w:pPr>
        <w:numPr>
          <w:ilvl w:val="0"/>
          <w:numId w:val="2"/>
        </w:numPr>
        <w:spacing w:line="360" w:lineRule="auto"/>
        <w:jc w:val="both"/>
      </w:pPr>
      <w:r w:rsidRPr="003D1706">
        <w:rPr>
          <w:b/>
          <w:bCs/>
        </w:rPr>
        <w:t>Intercambio de información</w:t>
      </w:r>
      <w:r w:rsidRPr="003D1706">
        <w:t xml:space="preserve">: Los JWT son una buena forma de transmitir información de forma segura entre las partes, porque como se pueden firmar, por </w:t>
      </w:r>
      <w:proofErr w:type="gramStart"/>
      <w:r w:rsidRPr="003D1706">
        <w:t>ejemplo</w:t>
      </w:r>
      <w:proofErr w:type="gramEnd"/>
      <w:r w:rsidRPr="003D1706">
        <w:t xml:space="preserve"> utilizando un par de claves públicas/privadas, se puede estar seguro de que el remitente es quien dice ser. Además, como la firma se calcula utilizando el encabezado y la carga útil, también puedes verificar que el contenido no ha cambiado.</w:t>
      </w:r>
      <w:r>
        <w:fldChar w:fldCharType="begin"/>
      </w:r>
      <w:r>
        <w:instrText xml:space="preserve"> ADDIN ZOTERO_ITEM CSL_CITATION {"citationID":"2GtUzX3y","properties":{"formattedCitation":"\\super [4]\\nosupersub{}","plainCitation":"[4]","noteIndex":0},"citationItems":[{"id":518,"uris":["http://zotero.org/users/13295829/items/AFFVUMP8"],"itemData":{"id":518,"type":"webpage","abstract":"Todo lo que querías saber sobre los tokens web JSON, pero no te atrevías a preguntar.","container-title":"Auth0","language":"es","title":"Introducción a los tokens web JSON","URL":"https://auth0.com/es/learn/json-web-tokens#!","accessed":{"date-parts":[["2024",9,4]]}}}],"schema":"https://github.com/citation-style-language/schema/raw/master/csl-citation.json"} </w:instrText>
      </w:r>
      <w:r>
        <w:fldChar w:fldCharType="separate"/>
      </w:r>
      <w:r w:rsidRPr="003D1706">
        <w:rPr>
          <w:rFonts w:cs="Arial"/>
          <w:kern w:val="0"/>
          <w:vertAlign w:val="superscript"/>
        </w:rPr>
        <w:t>[4]</w:t>
      </w:r>
      <w:r>
        <w:fldChar w:fldCharType="end"/>
      </w:r>
    </w:p>
    <w:p w14:paraId="0830C7B2" w14:textId="28B9F7B8" w:rsidR="003D1706" w:rsidRDefault="00F371B9" w:rsidP="00F371B9">
      <w:pPr>
        <w:spacing w:line="360" w:lineRule="auto"/>
        <w:jc w:val="both"/>
      </w:pPr>
      <w:r w:rsidRPr="00F371B9">
        <w:t>Spring Security proporciona un marco de trabajo robusto para aplicaciones web, que, junto con el uso de JSON Web Tokens (JWT) y la autenticación sin estado (</w:t>
      </w:r>
      <w:proofErr w:type="spellStart"/>
      <w:r w:rsidRPr="00F371B9">
        <w:t>Stateless</w:t>
      </w:r>
      <w:proofErr w:type="spellEnd"/>
      <w:r w:rsidRPr="00F371B9">
        <w:t xml:space="preserve"> </w:t>
      </w:r>
      <w:proofErr w:type="spellStart"/>
      <w:r w:rsidRPr="00F371B9">
        <w:t>Authentication</w:t>
      </w:r>
      <w:proofErr w:type="spellEnd"/>
      <w:r w:rsidRPr="00F371B9">
        <w:t>), permite implementar de manera segura y eficiente los procesos de autenticación y autorización en la aplicación. Estas herramientas combinadas garantizan que solo los usuarios autorizados accedan a los recursos protegidos, cumpliendo con los más altos estándares de seguridad.</w:t>
      </w:r>
    </w:p>
    <w:p w14:paraId="29A8D281" w14:textId="77777777" w:rsidR="00F371B9" w:rsidRDefault="00F371B9" w:rsidP="00F371B9">
      <w:pPr>
        <w:pStyle w:val="Ttulo2"/>
        <w:rPr>
          <w:rFonts w:eastAsiaTheme="minorHAnsi"/>
          <w:color w:val="auto"/>
        </w:rPr>
      </w:pPr>
      <w:r w:rsidRPr="00F371B9">
        <w:rPr>
          <w:color w:val="auto"/>
        </w:rPr>
        <w:t xml:space="preserve">3.2- </w:t>
      </w:r>
      <w:r w:rsidRPr="00F371B9">
        <w:rPr>
          <w:rFonts w:eastAsiaTheme="minorHAnsi"/>
          <w:color w:val="auto"/>
        </w:rPr>
        <w:t>Configuración del uso compartido de recursos entre orígenes (CORS)</w:t>
      </w:r>
    </w:p>
    <w:p w14:paraId="615F8AD7" w14:textId="77777777" w:rsidR="00F371B9" w:rsidRPr="00F371B9" w:rsidRDefault="00F371B9" w:rsidP="00F371B9"/>
    <w:p w14:paraId="60B5ADC8" w14:textId="4CA06884" w:rsidR="00F371B9" w:rsidRPr="007015BA" w:rsidRDefault="00F371B9" w:rsidP="00F371B9">
      <w:pPr>
        <w:spacing w:line="360" w:lineRule="auto"/>
        <w:jc w:val="both"/>
      </w:pPr>
    </w:p>
    <w:sectPr w:rsidR="00F371B9" w:rsidRPr="00701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A54"/>
    <w:multiLevelType w:val="multilevel"/>
    <w:tmpl w:val="B856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A6719"/>
    <w:multiLevelType w:val="multilevel"/>
    <w:tmpl w:val="E2FC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65388">
    <w:abstractNumId w:val="0"/>
  </w:num>
  <w:num w:numId="2" w16cid:durableId="146191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74"/>
    <w:rsid w:val="00226F91"/>
    <w:rsid w:val="003D1706"/>
    <w:rsid w:val="004C7E3F"/>
    <w:rsid w:val="005B1E5D"/>
    <w:rsid w:val="005B30B1"/>
    <w:rsid w:val="005F1174"/>
    <w:rsid w:val="007015BA"/>
    <w:rsid w:val="007100BF"/>
    <w:rsid w:val="00841D64"/>
    <w:rsid w:val="008518D9"/>
    <w:rsid w:val="00963A72"/>
    <w:rsid w:val="00BE6262"/>
    <w:rsid w:val="00F371B9"/>
    <w:rsid w:val="00F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E8EE"/>
  <w15:chartTrackingRefBased/>
  <w15:docId w15:val="{469D2AA3-A6A1-4A4D-94FA-9090AC49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6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1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1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1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1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1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1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1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1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1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17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15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1727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Alejandro Soto Martínez</dc:creator>
  <cp:keywords/>
  <dc:description/>
  <cp:lastModifiedBy>Rayner Alejandro Soto Martínez</cp:lastModifiedBy>
  <cp:revision>2</cp:revision>
  <dcterms:created xsi:type="dcterms:W3CDTF">2024-09-04T15:18:00Z</dcterms:created>
  <dcterms:modified xsi:type="dcterms:W3CDTF">2024-09-04T16:16:00Z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zotero-version="7.0.3"&gt;&lt;session id="EEoHK9a3"/&gt;&lt;style id="http://www.zotero.org/styles/apa-numeric-superscript-brackets" locale="es-ES" hasBibliography="1" bibliographyStyleHasBeenSet="0"/&gt;&lt;prefs&gt;&lt;pref name="fieldType" value="Field"</vt:lpwstr>
  </property>
  <property fmtid="{D5CDD505-2E9C-101B-9397-08002B2CF9AE}" pid="3" name="ZOTERO_PREF_2">
    <vt:lpwstr>/&gt;&lt;/prefs&gt;&lt;/data&gt;</vt:lpwstr>
  </property>
</Properties>
</file>