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273DB5">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73DB5">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73DB5">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A5A97" w:rsidRDefault="00BA5A97" w:rsidP="00B24E94">
          <w:r>
            <w:rPr>
              <w:b/>
              <w:bCs/>
              <w:lang w:val="fr-FR"/>
            </w:rPr>
            <w:fldChar w:fldCharType="end"/>
          </w:r>
        </w:p>
      </w:sdtContent>
    </w:sdt>
    <w:p w:rsidR="00727779" w:rsidRDefault="00727779" w:rsidP="003B618E">
      <w:pPr>
        <w:pStyle w:val="Titre1"/>
      </w:pPr>
      <w:bookmarkStart w:id="0" w:name="_Toc70930266"/>
      <w:r>
        <w:t>Spécifications</w:t>
      </w:r>
    </w:p>
    <w:p w:rsidR="00727779" w:rsidRPr="00727779" w:rsidRDefault="00727779" w:rsidP="00727779">
      <w:r>
        <w:t>Merci de vous référer au cahier des charges pour toutes les spécifications concernant le projet.</w:t>
      </w:r>
    </w:p>
    <w:p w:rsidR="001130A0" w:rsidRDefault="004D05C2" w:rsidP="003B618E">
      <w:pPr>
        <w:pStyle w:val="Titre1"/>
      </w:pPr>
      <w:r>
        <w:t>Analyse</w:t>
      </w:r>
      <w:bookmarkEnd w:id="0"/>
    </w:p>
    <w:p w:rsidR="00A31511" w:rsidRDefault="00A31511" w:rsidP="00A31511">
      <w:pPr>
        <w:pStyle w:val="Titre2"/>
      </w:pPr>
      <w:bookmarkStart w:id="1" w:name="_Toc70930267"/>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lastRenderedPageBreak/>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930268"/>
      <w:r>
        <w:t>Technologies à utiliser</w:t>
      </w:r>
      <w:bookmarkEnd w:id="2"/>
    </w:p>
    <w:p w:rsidR="00767CED" w:rsidRPr="00732E09" w:rsidRDefault="00767CED" w:rsidP="00767CED">
      <w:pPr>
        <w:pStyle w:val="Titre3"/>
      </w:pPr>
      <w:bookmarkStart w:id="3" w:name="_Toc70930269"/>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930270"/>
      <w:r>
        <w:t>Bibliothèques</w:t>
      </w:r>
      <w:bookmarkEnd w:id="4"/>
    </w:p>
    <w:p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B24E94" w:rsidRDefault="00B24E94" w:rsidP="00B24E94">
      <w:pPr>
        <w:pStyle w:val="Titre2"/>
      </w:pPr>
      <w:bookmarkStart w:id="5" w:name="_Toc70930271"/>
      <w:r>
        <w:t>Convention de code/nommage</w:t>
      </w:r>
      <w:bookmarkEnd w:id="5"/>
    </w:p>
    <w:p w:rsidR="00B24E94" w:rsidRDefault="00B24E94" w:rsidP="00B24E94">
      <w:r>
        <w:t xml:space="preserve">Les normes de l’ETML en matière de programmation définissent la manière dont les classes, méthodes et variables doivent être nommées. </w:t>
      </w:r>
    </w:p>
    <w:p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rsidR="00B24E94"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rsidR="00B62EBB" w:rsidRDefault="009E7428" w:rsidP="00B62EBB">
      <w:pPr>
        <w:pStyle w:val="Titre3"/>
      </w:pPr>
      <w:r>
        <w:t>Différence de langage pour le code et les commentaires</w:t>
      </w:r>
    </w:p>
    <w:p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 xml:space="preserve">De plus, si ce projet venait à être repris, il y a de grandes chances que la personne en </w:t>
      </w:r>
      <w:r w:rsidR="000274A3">
        <w:lastRenderedPageBreak/>
        <w:t>charge soit également francophone. Il n’y a donc, à priori, aucune raison d’utiliser une autre langue que le français pour les commentaires.</w:t>
      </w:r>
    </w:p>
    <w:p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qui ne sont pas gérés correctement par tous les IDEs.</w:t>
      </w:r>
    </w:p>
    <w:p w:rsidR="008C441F" w:rsidRDefault="008C441F" w:rsidP="008C441F">
      <w:pPr>
        <w:pStyle w:val="Titre2"/>
      </w:pPr>
      <w:bookmarkStart w:id="6" w:name="_Toc70930272"/>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273DB5"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930273"/>
      <w:r>
        <w:t>Choix</w:t>
      </w:r>
      <w:r w:rsidR="00276A93">
        <w:t xml:space="preserve"> de la méthode</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lastRenderedPageBreak/>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1956DA" w:rsidRDefault="001956DA" w:rsidP="001956DA">
      <w:pPr>
        <w:pStyle w:val="Titre3"/>
      </w:pPr>
      <w:r>
        <w:t>Échelle de la simulation</w:t>
      </w:r>
    </w:p>
    <w:p w:rsidR="001D7892" w:rsidRPr="001D7892" w:rsidRDefault="001D7892" w:rsidP="001D7892"/>
    <w:p w:rsidR="001956DA" w:rsidRPr="001956DA" w:rsidRDefault="001956DA" w:rsidP="001956DA">
      <w:r>
        <w:t>&lt;</w:t>
      </w:r>
      <w:proofErr w:type="spellStart"/>
      <w:proofErr w:type="gramStart"/>
      <w:r>
        <w:t>todo</w:t>
      </w:r>
      <w:proofErr w:type="spellEnd"/>
      <w:proofErr w:type="gramEnd"/>
      <w:r>
        <w:t>&gt; correspondance pixels/mètre</w:t>
      </w:r>
    </w:p>
    <w:p w:rsidR="00D36416" w:rsidRDefault="00D36416" w:rsidP="00D36416">
      <w:pPr>
        <w:pStyle w:val="Titre3"/>
      </w:pPr>
      <w:r>
        <w:t>Collisions élastiques</w:t>
      </w:r>
    </w:p>
    <w:p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rsidR="0080019F" w:rsidRPr="00D36416" w:rsidRDefault="0080019F" w:rsidP="00D36416">
      <w:r>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rsidR="00D36416" w:rsidRDefault="00D36416" w:rsidP="00D36416">
      <w:pPr>
        <w:pStyle w:val="Titre3"/>
      </w:pPr>
      <w:r>
        <w:t>Analyse détaillée de certaines fonctionnalités</w:t>
      </w:r>
    </w:p>
    <w:p w:rsidR="00D36416" w:rsidRDefault="006D5198" w:rsidP="00D36416">
      <w:pPr>
        <w:pStyle w:val="Titre4"/>
      </w:pPr>
      <w:r>
        <w:t>Collision entre le projectile et le récipient de l’expérience de balistique</w:t>
      </w:r>
    </w:p>
    <w:p w:rsidR="006D5198" w:rsidRDefault="008A1B40" w:rsidP="006D5198">
      <w:r>
        <w:t>Le cahier des charges mentionne que la simulation de balistique doit permettre la détection lorsque le projectile tombe dans le r</w:t>
      </w:r>
      <w:r w:rsidR="00696ECA">
        <w:t>écipient.</w:t>
      </w:r>
    </w:p>
    <w:p w:rsidR="009131B2" w:rsidRDefault="00574DA6" w:rsidP="00574DA6">
      <w:r>
        <w:lastRenderedPageBreak/>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rsidR="00EF71A5" w:rsidRDefault="00EF71A5" w:rsidP="009131B2">
      <w:pPr>
        <w:pStyle w:val="Paragraphedeliste"/>
        <w:numPr>
          <w:ilvl w:val="0"/>
          <w:numId w:val="9"/>
        </w:numPr>
      </w:pPr>
      <w:r>
        <w:t xml:space="preserve">Comment résoudre une collision avec une forme non-convexe ? </w:t>
      </w:r>
    </w:p>
    <w:p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rsidR="008C469B" w:rsidRDefault="008C469B" w:rsidP="008C469B">
      <w:pPr>
        <w:pStyle w:val="Titre4"/>
      </w:pPr>
      <w:r>
        <w:t>Collisions entre les billes et le bord de la fenêtre</w:t>
      </w:r>
    </w:p>
    <w:p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rsidR="001B5F56" w:rsidRDefault="001B5F56" w:rsidP="001B5F56">
      <w:pPr>
        <w:pStyle w:val="Titre4"/>
      </w:pPr>
      <w:r>
        <w:t>Trace des billes</w:t>
      </w:r>
    </w:p>
    <w:p w:rsidR="001B5F56" w:rsidRPr="001B5F56" w:rsidRDefault="001B5F56" w:rsidP="001B5F56">
      <w:r>
        <w:t>&lt;</w:t>
      </w:r>
      <w:proofErr w:type="spellStart"/>
      <w:proofErr w:type="gramStart"/>
      <w:r>
        <w:t>todo</w:t>
      </w:r>
      <w:proofErr w:type="spellEnd"/>
      <w:proofErr w:type="gramEnd"/>
      <w:r>
        <w:t>&gt; dessin de la trace</w:t>
      </w:r>
    </w:p>
    <w:p w:rsidR="00BD4A18" w:rsidRDefault="001F05D9" w:rsidP="00BD4A18">
      <w:pPr>
        <w:pStyle w:val="Titre2"/>
      </w:pPr>
      <w:bookmarkStart w:id="8" w:name="_Toc70930274"/>
      <w:r>
        <w:t>Déploiement de l’application</w:t>
      </w:r>
    </w:p>
    <w:p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w:t>
      </w:r>
      <w:proofErr w:type="spellStart"/>
      <w:r w:rsidR="00974033">
        <w:t>Dynamic</w:t>
      </w:r>
      <w:proofErr w:type="spellEnd"/>
      <w:r w:rsidR="00974033">
        <w:t xml:space="preserve">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rsidR="00F70052" w:rsidRDefault="00F70052" w:rsidP="00502C7D">
      <w:r>
        <w:lastRenderedPageBreak/>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rsidR="001A39A8" w:rsidRDefault="001A39A8" w:rsidP="001A39A8">
      <w:pPr>
        <w:pStyle w:val="Titre1"/>
      </w:pPr>
      <w:r>
        <w:t>Planification initiale</w:t>
      </w:r>
      <w:bookmarkEnd w:id="8"/>
    </w:p>
    <w:p w:rsidR="005359F6" w:rsidRPr="005359F6" w:rsidRDefault="005359F6" w:rsidP="005359F6">
      <w:pPr>
        <w:pStyle w:val="Titre2"/>
      </w:pPr>
      <w:r>
        <w:t>Liste de tâches</w:t>
      </w:r>
    </w:p>
    <w:p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rsidR="00505056" w:rsidRDefault="006E4371" w:rsidP="003202B3">
      <w:pPr>
        <w:pStyle w:val="Titre3"/>
      </w:pPr>
      <w:bookmarkStart w:id="9" w:name="_Toc70930275"/>
      <w:r>
        <w:t>Commentaires</w:t>
      </w:r>
    </w:p>
    <w:p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rsidR="00512704" w:rsidRDefault="00512704" w:rsidP="005759ED">
      <w:r>
        <w:lastRenderedPageBreak/>
        <w:t xml:space="preserve">Une absence est prévue le jeudi 6 mai 2021. C’est pour cela que la tâche « Absences – imprévus » </w:t>
      </w:r>
      <w:proofErr w:type="spellStart"/>
      <w:r>
        <w:t>a</w:t>
      </w:r>
      <w:proofErr w:type="spellEnd"/>
      <w:r>
        <w:t xml:space="preserve"> 7h10 de prévu. </w:t>
      </w:r>
    </w:p>
    <w:p w:rsidR="004E1EEF" w:rsidRPr="005759ED" w:rsidRDefault="00E85E6E" w:rsidP="003202B3">
      <w:pPr>
        <w:pStyle w:val="Titre4"/>
      </w:pPr>
      <w:r>
        <w:t>Tâches principales</w:t>
      </w:r>
    </w:p>
    <w:p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rsidR="0049105C" w:rsidRPr="0049105C" w:rsidRDefault="00F320CB" w:rsidP="0049105C">
      <w:pPr>
        <w:pStyle w:val="Titre2"/>
      </w:pPr>
      <w:bookmarkStart w:id="10" w:name="_Toc70930276"/>
      <w:r>
        <w:t>Maquettes de l’interface</w:t>
      </w:r>
      <w:bookmarkEnd w:id="10"/>
    </w:p>
    <w:p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rsidR="00E44DDC" w:rsidRDefault="00E44DDC" w:rsidP="00E44DDC">
      <w:pPr>
        <w:pStyle w:val="Titre3"/>
      </w:pPr>
      <w:bookmarkStart w:id="11" w:name="_Toc70930277"/>
      <w:r>
        <w:t>Menu principal</w:t>
      </w:r>
      <w:bookmarkEnd w:id="11"/>
    </w:p>
    <w:p w:rsidR="00E44DDC" w:rsidRPr="00BF02BF" w:rsidRDefault="00E44DDC" w:rsidP="00E44DDC">
      <w:r>
        <w:t>Le menu principal est très simple et ne contient qu’un titre avec 2 boutons permettant d’accéder aux différentes expériences et un dernier bouton pour quitter l’application.</w:t>
      </w:r>
    </w:p>
    <w:p w:rsidR="00E44DDC" w:rsidRDefault="005F1451" w:rsidP="00E44DDC">
      <w:r>
        <w:rPr>
          <w:noProof/>
          <w:lang w:eastAsia="fr-CH"/>
        </w:rPr>
        <mc:AlternateContent>
          <mc:Choice Requires="wpg">
            <w:drawing>
              <wp:inline distT="0" distB="0" distL="0" distR="0">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rsidR="00273DB5" w:rsidRPr="00BA5FFE" w:rsidRDefault="00273DB5"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73DB5" w:rsidRPr="00BA5FFE" w:rsidRDefault="00273DB5"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rsidR="00E44DDC" w:rsidRDefault="00E44DDC" w:rsidP="00E44DDC">
      <w:pPr>
        <w:pStyle w:val="Titre3"/>
      </w:pPr>
      <w:bookmarkStart w:id="12" w:name="_Toc70930278"/>
      <w:r>
        <w:t>Interface de la première expérience : « chocs »</w:t>
      </w:r>
      <w:bookmarkEnd w:id="12"/>
    </w:p>
    <w:p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E44DDC" w:rsidRDefault="00E44DDC" w:rsidP="00E44DDC">
      <w:r>
        <w:lastRenderedPageBreak/>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rsidR="00E44DDC" w:rsidRPr="00052EED" w:rsidRDefault="00E44DDC" w:rsidP="00E44DDC">
      <w:pPr>
        <w:jc w:val="center"/>
      </w:pPr>
      <w:r>
        <w:rPr>
          <w:noProof/>
          <w:lang w:eastAsia="fr-CH"/>
        </w:rPr>
        <w:drawing>
          <wp:inline distT="0" distB="0" distL="0" distR="0">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rsidR="00E44DDC" w:rsidRDefault="00E44DDC" w:rsidP="00E44DDC">
      <w:pPr>
        <w:pStyle w:val="Titre3"/>
      </w:pPr>
      <w:bookmarkStart w:id="13" w:name="_Toc70930279"/>
      <w:r>
        <w:t>Interface de la deuxième expérience « balistique »</w:t>
      </w:r>
      <w:bookmarkEnd w:id="13"/>
    </w:p>
    <w:p w:rsidR="00E44DDC" w:rsidRDefault="00E44DDC" w:rsidP="00E44DDC">
      <w:r>
        <w:t>La configuration de la bille de lancer est identique à l’autre expérience. La cible est positionnée de la même façon que la bille (en la glissant à l’aide de la souris).</w:t>
      </w:r>
    </w:p>
    <w:p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rsidR="00E44DDC" w:rsidRPr="00AF44B0" w:rsidRDefault="00E44DDC" w:rsidP="00E44DDC">
      <w:r>
        <w:t xml:space="preserve">Si la bille atteint la cible (collision), un message s’affichera au centre de l’écran. Le message disparaîtra graduellement (fade out). </w:t>
      </w:r>
    </w:p>
    <w:p w:rsidR="00E44DDC" w:rsidRDefault="00E44DDC" w:rsidP="00E44DDC">
      <w:pPr>
        <w:jc w:val="center"/>
      </w:pPr>
      <w:r>
        <w:rPr>
          <w:noProof/>
          <w:lang w:eastAsia="fr-CH"/>
        </w:rPr>
        <w:drawing>
          <wp:inline distT="0" distB="0" distL="0" distR="0">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rsidR="00EA7AEC" w:rsidRDefault="00EA7AEC" w:rsidP="00EA7AEC">
      <w:pPr>
        <w:pStyle w:val="Titre3"/>
      </w:pPr>
      <w:r>
        <w:lastRenderedPageBreak/>
        <w:t>Police d’écriture utilisée</w:t>
      </w:r>
    </w:p>
    <w:p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rsidR="00B62EBB" w:rsidRDefault="00B62EBB" w:rsidP="00B62EBB">
      <w:pPr>
        <w:pStyle w:val="Paragraphedeliste"/>
        <w:numPr>
          <w:ilvl w:val="0"/>
          <w:numId w:val="10"/>
        </w:numPr>
      </w:pPr>
      <w:r>
        <w:t>Elle doit permettre d’afficher des nombres de manière parfaitement lisible (on évitera une police type « calligraphie »)</w:t>
      </w:r>
    </w:p>
    <w:p w:rsidR="00B62EBB" w:rsidRDefault="00B62EBB" w:rsidP="00B62EBB">
      <w:pPr>
        <w:pStyle w:val="Paragraphedeliste"/>
        <w:numPr>
          <w:ilvl w:val="0"/>
          <w:numId w:val="10"/>
        </w:numPr>
      </w:pPr>
      <w:r>
        <w:t>L’application est en français</w:t>
      </w:r>
      <w:r w:rsidR="00967D56">
        <w:t>, il faudra donc qu’elle puisse afficher des accents au cas où</w:t>
      </w:r>
    </w:p>
    <w:p w:rsidR="006612F9" w:rsidRDefault="006612F9" w:rsidP="00B62EBB">
      <w:pPr>
        <w:pStyle w:val="Paragraphedeliste"/>
        <w:numPr>
          <w:ilvl w:val="0"/>
          <w:numId w:val="10"/>
        </w:numPr>
      </w:pPr>
      <w:r>
        <w:t>Elle doit être libre de droits (domaine publique, si possible)</w:t>
      </w:r>
    </w:p>
    <w:p w:rsidR="00447AF6" w:rsidRDefault="00447AF6" w:rsidP="00447AF6">
      <w:r>
        <w:t>Après un peu de recherche sur le site web dafont.com qui répertorie de nombreuses polices d’écriture. La police « </w:t>
      </w:r>
      <w:proofErr w:type="spellStart"/>
      <w:r>
        <w:t>Bebas</w:t>
      </w:r>
      <w:proofErr w:type="spellEnd"/>
      <w:r>
        <w:t xml:space="preserve">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rsidR="007F5A45" w:rsidRDefault="007F5A45" w:rsidP="007F5A45">
      <w:pPr>
        <w:pStyle w:val="Titre3"/>
      </w:pPr>
      <w:r>
        <w:t>Palette de couleur</w:t>
      </w:r>
    </w:p>
    <w:p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rsidR="002447C6" w:rsidRPr="00693F4E" w:rsidRDefault="00E37BB7" w:rsidP="00693F4E">
      <w:r>
        <w:t>&lt;</w:t>
      </w:r>
      <w:proofErr w:type="spellStart"/>
      <w:proofErr w:type="gramStart"/>
      <w:r>
        <w:t>todo</w:t>
      </w:r>
      <w:proofErr w:type="spellEnd"/>
      <w:proofErr w:type="gramEnd"/>
      <w:r>
        <w:t> : palette&gt;</w:t>
      </w:r>
    </w:p>
    <w:p w:rsidR="00617556" w:rsidRDefault="004D5656" w:rsidP="00617556">
      <w:pPr>
        <w:pStyle w:val="Titre2"/>
      </w:pPr>
      <w:bookmarkStart w:id="14" w:name="_Toc70930280"/>
      <w:r>
        <w:t>Conception des formules</w:t>
      </w:r>
      <w:r w:rsidR="000C17D1">
        <w:t xml:space="preserve"> pour la gestion des collisions</w:t>
      </w:r>
      <w:bookmarkEnd w:id="14"/>
    </w:p>
    <w:p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rsidR="00617556" w:rsidRDefault="00617556" w:rsidP="00617556">
      <w:r>
        <w:t>Avant d’aller plus loin, il est important de bien expliquer en quoi consiste la « gestion des collisions ». Elle se divise en deux parties : la détection des collisions et la résolution des collisions.</w:t>
      </w:r>
    </w:p>
    <w:p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rsidR="00617556" w:rsidRDefault="00617556" w:rsidP="00617556">
      <w:r>
        <w:t>La résolution de collision consiste à déplacer et/ou appliquer une impulsion aux objets en état de collision dans le but qu’ils ne se collisionnent plus lors de la prochaine vérification.</w:t>
      </w:r>
    </w:p>
    <w:p w:rsidR="00617556" w:rsidRDefault="00617556" w:rsidP="00617556">
      <w:pPr>
        <w:pStyle w:val="Titre3"/>
      </w:pPr>
      <w:bookmarkStart w:id="15" w:name="_Toc70930281"/>
      <w:r>
        <w:t>Détection et résolution d’une collision entre 2 billes</w:t>
      </w:r>
      <w:bookmarkEnd w:id="15"/>
    </w:p>
    <w:p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rsidR="00617556" w:rsidRDefault="00617556" w:rsidP="00617556">
      <w:pPr>
        <w:pStyle w:val="Titre4"/>
      </w:pPr>
      <w:r>
        <w:lastRenderedPageBreak/>
        <w:t>Détection de la collision</w:t>
      </w:r>
    </w:p>
    <w:p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rsidR="00617556" w:rsidRDefault="00617556" w:rsidP="00617556">
      <w:pPr>
        <w:jc w:val="center"/>
      </w:pPr>
      <w:r>
        <w:rPr>
          <w:noProof/>
          <w:lang w:eastAsia="fr-CH"/>
        </w:rPr>
        <w:drawing>
          <wp:inline distT="0" distB="0" distL="0" distR="0">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rsidR="00617556" w:rsidRDefault="00617556" w:rsidP="00617556">
      <w:pPr>
        <w:jc w:val="center"/>
      </w:pPr>
      <w:r>
        <w:rPr>
          <w:noProof/>
          <w:lang w:eastAsia="fr-CH"/>
        </w:rPr>
        <w:drawing>
          <wp:inline distT="0" distB="0" distL="0" distR="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rsidR="00617556" w:rsidRDefault="00617556" w:rsidP="00617556">
      <w:r>
        <w:t xml:space="preserve">La profondeur de la collision d peut être calculée en soustrayant la distance entre les centres des deux cercles par la somme de leurs rayons : </w:t>
      </w:r>
    </w:p>
    <w:p w:rsidR="00617556" w:rsidRDefault="00617556" w:rsidP="00617556">
      <w:pPr>
        <w:jc w:val="center"/>
      </w:pPr>
      <w:r>
        <w:rPr>
          <w:noProof/>
          <w:lang w:eastAsia="fr-CH"/>
        </w:rPr>
        <w:drawing>
          <wp:inline distT="0" distB="0" distL="0" distR="0">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rsidR="00617556" w:rsidRDefault="00617556" w:rsidP="00617556">
      <w:pPr>
        <w:pStyle w:val="Titre4"/>
      </w:pPr>
      <w:r>
        <w:t>Résolution de la collision : déplacement</w:t>
      </w:r>
    </w:p>
    <w:p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rsidR="00617556" w:rsidRDefault="00617556" w:rsidP="00617556">
      <w:pPr>
        <w:jc w:val="center"/>
      </w:pPr>
      <w:r>
        <w:rPr>
          <w:noProof/>
          <w:lang w:eastAsia="fr-CH"/>
        </w:rPr>
        <w:drawing>
          <wp:inline distT="0" distB="0" distL="0" distR="0" wp14:anchorId="0B8A47C1" wp14:editId="52EF7407">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rsidR="00617556" w:rsidRDefault="00617556" w:rsidP="00617556">
      <w:r>
        <w:t>Pour calculer le déplacement (delta P), on amplifie la normale de collision par la moitié de la profondeur de la collision (d) :</w:t>
      </w:r>
    </w:p>
    <w:p w:rsidR="00617556" w:rsidRDefault="00617556" w:rsidP="00617556">
      <w:pPr>
        <w:jc w:val="center"/>
      </w:pPr>
      <w:r>
        <w:rPr>
          <w:noProof/>
          <w:lang w:eastAsia="fr-CH"/>
        </w:rPr>
        <w:drawing>
          <wp:inline distT="0" distB="0" distL="0" distR="0">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rsidR="00617556" w:rsidRDefault="00617556" w:rsidP="00617556">
      <w:r>
        <w:lastRenderedPageBreak/>
        <w:t xml:space="preserve"> On prend la moitié car ce vecteur sera appliqué pour les deux cercles, ce qui donnera un déplacement total égal à la profondeur. On peut maintenant calculer les nouvelles positions des cercles A et B :</w:t>
      </w:r>
    </w:p>
    <w:p w:rsidR="00617556" w:rsidRDefault="00617556" w:rsidP="00617556">
      <w:pPr>
        <w:jc w:val="center"/>
      </w:pPr>
      <w:r>
        <w:rPr>
          <w:noProof/>
          <w:lang w:eastAsia="fr-CH"/>
        </w:rPr>
        <w:drawing>
          <wp:inline distT="0" distB="0" distL="0" distR="0">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rsidR="00617556" w:rsidRDefault="00617556" w:rsidP="00617556">
      <w:pPr>
        <w:pStyle w:val="Titre4"/>
      </w:pPr>
      <w:r>
        <w:t>Résolution de la collision : impulsion</w:t>
      </w:r>
    </w:p>
    <w:p w:rsidR="00617556" w:rsidRDefault="00617556" w:rsidP="00617556">
      <w:r>
        <w:t>Lorsque deux billes se collisionnent, elles ne sont pas juste déplacées, elles rebondissent l’une contre l’autre. Il y a donc un changement au niveau de leur vitesse et direction de déplacement.</w:t>
      </w:r>
    </w:p>
    <w:p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rsidR="00617556" w:rsidRDefault="00617556" w:rsidP="00617556">
      <w:pPr>
        <w:jc w:val="center"/>
      </w:pPr>
      <w:r>
        <w:rPr>
          <w:noProof/>
          <w:lang w:eastAsia="fr-CH"/>
        </w:rPr>
        <w:drawing>
          <wp:inline distT="0" distB="0" distL="0" distR="0" wp14:anchorId="4743243B" wp14:editId="75D1D6A7">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rsidR="00617556" w:rsidRDefault="00617556" w:rsidP="00617556">
      <w:r>
        <w:t>Dans la suite de cette réflexion, nous noterons l’impulsion avec la lettre J.</w:t>
      </w:r>
    </w:p>
    <w:p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et</w:t>
      </w:r>
      <w:proofErr w:type="spellEnd"/>
      <w:r>
        <w:t xml:space="preserve"> </w:t>
      </w:r>
      <w:proofErr w:type="spellStart"/>
      <w:r>
        <w:t>m</w:t>
      </w:r>
      <w:proofErr w:type="spellEnd"/>
      <w:r>
        <w:t xml:space="preserve"> correspond à la masse) : </w:t>
      </w:r>
    </w:p>
    <w:p w:rsidR="00617556" w:rsidRDefault="00617556" w:rsidP="00617556">
      <w:pPr>
        <w:jc w:val="center"/>
      </w:pPr>
      <w:r>
        <w:rPr>
          <w:noProof/>
          <w:lang w:eastAsia="fr-CH"/>
        </w:rPr>
        <w:drawing>
          <wp:inline distT="0" distB="0" distL="0" distR="0">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rsidR="00617556" w:rsidRDefault="00617556" w:rsidP="00617556">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rsidR="00617556" w:rsidRDefault="00617556" w:rsidP="00617556">
      <w:pPr>
        <w:jc w:val="center"/>
      </w:pPr>
      <w:r>
        <w:rPr>
          <w:noProof/>
          <w:lang w:eastAsia="fr-CH"/>
        </w:rPr>
        <w:drawing>
          <wp:inline distT="0" distB="0" distL="0" distR="0">
            <wp:extent cx="4269851" cy="321148"/>
            <wp:effectExtent l="0" t="0" r="0" b="3175"/>
            <wp:docPr id="8" name="Image 8" descr="C:\Users\luccharbonnier\AppData\Local\Microsoft\Windows\INetCache\Content.Word\conservation énergie ciné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uccharbonnier\AppData\Local\Microsoft\Windows\INetCache\Content.Word\conservation énergie cinétiqu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78037" cy="329285"/>
                    </a:xfrm>
                    <a:prstGeom prst="rect">
                      <a:avLst/>
                    </a:prstGeom>
                    <a:noFill/>
                    <a:ln>
                      <a:noFill/>
                    </a:ln>
                  </pic:spPr>
                </pic:pic>
              </a:graphicData>
            </a:graphic>
          </wp:inline>
        </w:drawing>
      </w:r>
    </w:p>
    <w:p w:rsidR="0061755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Comme vu précédemment, la </w:t>
      </w:r>
      <w:r>
        <w:lastRenderedPageBreak/>
        <w:t>vitesse de fin peut être calculée à partir de la vitesse de départ si on connait l’impulsion et la masse de l’objet. Nous allons remplacer les deux vitesses finales (v</w:t>
      </w:r>
      <w:r w:rsidRPr="00B3547A">
        <w:rPr>
          <w:vertAlign w:val="subscript"/>
        </w:rPr>
        <w:t>a2</w:t>
      </w:r>
      <w:r>
        <w:t xml:space="preserve"> et v</w:t>
      </w:r>
      <w:r w:rsidRPr="00B3547A">
        <w:rPr>
          <w:vertAlign w:val="subscript"/>
        </w:rPr>
        <w:t>b2</w:t>
      </w:r>
      <w:r>
        <w:t>) par cette équation :</w:t>
      </w:r>
    </w:p>
    <w:p w:rsidR="00617556" w:rsidRDefault="00617556" w:rsidP="00617556">
      <w:pPr>
        <w:jc w:val="center"/>
      </w:pPr>
      <w:r>
        <w:rPr>
          <w:noProof/>
          <w:lang w:eastAsia="fr-CH"/>
        </w:rPr>
        <w:drawing>
          <wp:inline distT="0" distB="0" distL="0" distR="0">
            <wp:extent cx="5064981" cy="538863"/>
            <wp:effectExtent l="0" t="0" r="2540" b="0"/>
            <wp:docPr id="7" name="Image 7" descr="C:\Users\luccharbonnier\AppData\Local\Microsoft\Windows\INetCache\Content.Word\grosse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uccharbonnier\AppData\Local\Microsoft\Windows\INetCache\Content.Word\grosse equ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0131" cy="550050"/>
                    </a:xfrm>
                    <a:prstGeom prst="rect">
                      <a:avLst/>
                    </a:prstGeom>
                    <a:noFill/>
                    <a:ln>
                      <a:noFill/>
                    </a:ln>
                  </pic:spPr>
                </pic:pic>
              </a:graphicData>
            </a:graphic>
          </wp:inline>
        </w:drawing>
      </w:r>
    </w:p>
    <w:p w:rsidR="00617556" w:rsidRDefault="00617556" w:rsidP="00617556">
      <w:r>
        <w:t>Vue comme ça, l’équation peut paraître compliquée mais si l’on isole notre inconnue j, elle se simplifie énormément :</w:t>
      </w:r>
    </w:p>
    <w:p w:rsidR="00617556" w:rsidRDefault="00617556" w:rsidP="00617556">
      <w:pPr>
        <w:jc w:val="center"/>
      </w:pPr>
      <w:r>
        <w:rPr>
          <w:noProof/>
          <w:lang w:eastAsia="fr-CH"/>
        </w:rPr>
        <w:drawing>
          <wp:inline distT="0" distB="0" distL="0" distR="0">
            <wp:extent cx="1526650" cy="582052"/>
            <wp:effectExtent l="0" t="0" r="0" b="8890"/>
            <wp:docPr id="6" name="Image 6" descr="C:\Users\luccharbonnier\AppData\Local\Microsoft\Windows\INetCache\Content.Word\scalaire impulsion 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ccharbonnier\AppData\Local\Microsoft\Windows\INetCache\Content.Word\scalaire impulsion tem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8264" cy="590293"/>
                    </a:xfrm>
                    <a:prstGeom prst="rect">
                      <a:avLst/>
                    </a:prstGeom>
                    <a:noFill/>
                    <a:ln>
                      <a:noFill/>
                    </a:ln>
                  </pic:spPr>
                </pic:pic>
              </a:graphicData>
            </a:graphic>
          </wp:inline>
        </w:drawing>
      </w:r>
    </w:p>
    <w:p w:rsidR="00617556" w:rsidRDefault="00617556" w:rsidP="00617556">
      <w:r>
        <w:t xml:space="preserve">C’est presque fini, mais il reste quelque chose de très important à clarifier. Vous aurez sûrement remarqué que nous avons utilisé les vitesses et non les vélocités des billes dans l’équation. En fait, cette équation permet de résoudre des collisions en 1 dimension, c’est-à-dire, avec des billes qui vont exactement l’une contre l’autre. Cependant, ce n’est pas toujours le cas en 2 dimensions et il va falloir tenir compte de cela. Le calcul et l’application de l’impulsion ne changent pas, seul les paramètres changent. Au lieu de prendre les vitesses absolues des deux billes, nous allons prendre leur </w:t>
      </w:r>
      <w:r>
        <w:rPr>
          <w:b/>
        </w:rPr>
        <w:t xml:space="preserve">vitesse </w:t>
      </w:r>
      <w:r w:rsidRPr="00C04121">
        <w:rPr>
          <w:b/>
        </w:rPr>
        <w:t>le long de la normale de collision</w:t>
      </w:r>
      <w:r>
        <w:t>. Pour calculer cette vitesse, il faut simplement effectuer le produit scalaire entre la normale de collision et la vélocité.</w:t>
      </w:r>
    </w:p>
    <w:p w:rsidR="00617556" w:rsidRDefault="00617556" w:rsidP="00617556">
      <w:r>
        <w:t>Si l’on substitue nos deux paramètres V</w:t>
      </w:r>
      <w:r w:rsidRPr="00E2284B">
        <w:rPr>
          <w:vertAlign w:val="subscript"/>
        </w:rPr>
        <w:t>a1</w:t>
      </w:r>
      <w:r>
        <w:t xml:space="preserve"> et V</w:t>
      </w:r>
      <w:r w:rsidRPr="00E2284B">
        <w:rPr>
          <w:vertAlign w:val="subscript"/>
        </w:rPr>
        <w:t>b1</w:t>
      </w:r>
      <w:r>
        <w:t xml:space="preserve"> par cette nouvelle formulation, on obtient l’équation finale suivante :</w:t>
      </w:r>
    </w:p>
    <w:p w:rsidR="00617556" w:rsidRDefault="00617556" w:rsidP="00617556">
      <w:pPr>
        <w:jc w:val="center"/>
      </w:pPr>
      <w:r>
        <w:rPr>
          <w:noProof/>
          <w:lang w:eastAsia="fr-CH"/>
        </w:rPr>
        <w:drawing>
          <wp:inline distT="0" distB="0" distL="0" distR="0">
            <wp:extent cx="1884459" cy="603202"/>
            <wp:effectExtent l="0" t="0" r="1905" b="6985"/>
            <wp:docPr id="5" name="Image 5" descr="C:\Users\luccharbonnier\AppData\Local\Microsoft\Windows\INetCache\Content.Word\scalaire j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ccharbonnier\AppData\Local\Microsoft\Windows\INetCache\Content.Word\scalaire j fina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8535" cy="610908"/>
                    </a:xfrm>
                    <a:prstGeom prst="rect">
                      <a:avLst/>
                    </a:prstGeom>
                    <a:noFill/>
                    <a:ln>
                      <a:noFill/>
                    </a:ln>
                  </pic:spPr>
                </pic:pic>
              </a:graphicData>
            </a:graphic>
          </wp:inline>
        </w:drawing>
      </w:r>
    </w:p>
    <w:p w:rsidR="00617556" w:rsidRDefault="00617556" w:rsidP="00617556">
      <w:r>
        <w:t>On peut maintenant calculer le scalaire j de l’impulsion, il ne reste plus qu’à l’appliquer aux vélocités des deux billes :</w:t>
      </w:r>
    </w:p>
    <w:p w:rsidR="00617556" w:rsidRDefault="00617556" w:rsidP="00617556">
      <w:pPr>
        <w:jc w:val="center"/>
      </w:pPr>
      <w:r>
        <w:rPr>
          <w:noProof/>
          <w:lang w:eastAsia="fr-CH"/>
        </w:rPr>
        <w:drawing>
          <wp:inline distT="0" distB="0" distL="0" distR="0">
            <wp:extent cx="1670997" cy="1217966"/>
            <wp:effectExtent l="0" t="0" r="5715" b="1270"/>
            <wp:docPr id="4" name="Image 4" descr="C:\Users\luccharbonnier\AppData\Local\Microsoft\Windows\INetCache\Content.Word\applications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uccharbonnier\AppData\Local\Microsoft\Windows\INetCache\Content.Word\applications impul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95645" cy="1235931"/>
                    </a:xfrm>
                    <a:prstGeom prst="rect">
                      <a:avLst/>
                    </a:prstGeom>
                    <a:noFill/>
                    <a:ln>
                      <a:noFill/>
                    </a:ln>
                  </pic:spPr>
                </pic:pic>
              </a:graphicData>
            </a:graphic>
          </wp:inline>
        </w:drawing>
      </w:r>
    </w:p>
    <w:p w:rsidR="00617556" w:rsidRDefault="00617556" w:rsidP="00617556">
      <w:pPr>
        <w:jc w:val="left"/>
      </w:pPr>
      <w:r>
        <w:t>Après le repositionnement des deux billes et l’application de l’impulsion, la collision peut être considérée comme résolue.</w:t>
      </w:r>
    </w:p>
    <w:p w:rsidR="00613C17" w:rsidRDefault="00613C17" w:rsidP="00613C17">
      <w:pPr>
        <w:pStyle w:val="Titre2"/>
      </w:pPr>
      <w:r>
        <w:t xml:space="preserve">Conception </w:t>
      </w:r>
      <w:r w:rsidR="009D5AB7">
        <w:t>des formules de balistique</w:t>
      </w:r>
    </w:p>
    <w:p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rsidR="004D16A3" w:rsidRDefault="004D16A3" w:rsidP="00FE1360">
      <w:r>
        <w:lastRenderedPageBreak/>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rsidR="002A4316" w:rsidRDefault="00273DB5"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rsidR="00721128" w:rsidRDefault="00273DB5"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w:t>
      </w:r>
      <w:proofErr w:type="gramStart"/>
      <w:r w:rsidR="00721128">
        <w:t>pointera</w:t>
      </w:r>
      <w:proofErr w:type="gramEnd"/>
      <w:r w:rsidR="00721128">
        <w:t xml:space="preserve"> vers le bas et aura une magnitude égale à l’accélération </w:t>
      </w:r>
      <w:r w:rsidR="00B319B3">
        <w:t>gravitationnelle</w:t>
      </w:r>
      <w:r w:rsidR="00721128">
        <w:t xml:space="preserve">. </w:t>
      </w:r>
    </w:p>
    <w:p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rsidR="00280D9B" w:rsidRDefault="00EB299A" w:rsidP="00280D9B">
      <w:pPr>
        <w:jc w:val="center"/>
      </w:pPr>
      <w:r>
        <w:pict>
          <v:shape id="_x0000_i1025" type="#_x0000_t75" style="width:214.65pt;height:290.05pt">
            <v:imagedata r:id="rId28" o:title="schema_simulation"/>
          </v:shape>
        </w:pict>
      </w:r>
    </w:p>
    <w:p w:rsidR="00232866" w:rsidRPr="00FE1360" w:rsidRDefault="00232866" w:rsidP="00FE1360"/>
    <w:p w:rsidR="00E17CE7" w:rsidRDefault="00FE1360" w:rsidP="00E17CE7">
      <w:pPr>
        <w:pStyle w:val="Titre3"/>
      </w:pPr>
      <w:r>
        <w:t>Frottement de l’air</w:t>
      </w:r>
    </w:p>
    <w:p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rsidR="005D6F03" w:rsidRDefault="005D6F03" w:rsidP="00E17CE7">
      <w:r>
        <w:lastRenderedPageBreak/>
        <w:t>La formule permettant de calculer le frottement de l’air F</w:t>
      </w:r>
      <w:r w:rsidRPr="001031F7">
        <w:rPr>
          <w:vertAlign w:val="subscript"/>
        </w:rPr>
        <w:t>x</w:t>
      </w:r>
      <w:r>
        <w:t xml:space="preserve"> est la suivante</w:t>
      </w:r>
      <w:r>
        <w:rPr>
          <w:rStyle w:val="Appelnotedebasdep"/>
        </w:rPr>
        <w:footnoteReference w:id="2"/>
      </w:r>
      <w:r>
        <w:t> :</w:t>
      </w:r>
    </w:p>
    <w:p w:rsidR="005663F7" w:rsidRDefault="00273DB5"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C2506" w:rsidRDefault="001763E3" w:rsidP="00E17CE7">
      <w:r>
        <w:t>Cette force</w:t>
      </w:r>
      <w:r w:rsidR="007C2506">
        <w:t xml:space="preserve"> dépend donc de 4 paramètres :</w:t>
      </w:r>
    </w:p>
    <w:p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rsidR="007C2506" w:rsidRDefault="009B6CA9" w:rsidP="007C2506">
      <w:pPr>
        <w:pStyle w:val="Paragraphedeliste"/>
        <w:numPr>
          <w:ilvl w:val="0"/>
          <w:numId w:val="11"/>
        </w:numPr>
      </w:pPr>
      <w:r>
        <w:t>V</w:t>
      </w:r>
      <w:r w:rsidR="007C2506">
        <w:t xml:space="preserve"> : </w:t>
      </w:r>
      <w:r>
        <w:t>La vitesse relative entre le projectile et le fluide</w:t>
      </w:r>
      <w:r w:rsidR="00312B93">
        <w:t>.</w:t>
      </w:r>
    </w:p>
    <w:p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rsidR="00933AAB" w:rsidRDefault="00933AAB" w:rsidP="007E21B3">
      <w:r>
        <w:t>Concernant la surface de référence, nous prendrons l’aire d’un cercle de même rayon que le projectile :</w:t>
      </w:r>
    </w:p>
    <w:p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rsidR="00D84E29" w:rsidRPr="00571D82" w:rsidRDefault="00273DB5" w:rsidP="007E21B3">
      <m:oMathPara>
        <m:oMath>
          <m:sSub>
            <m:sSubPr>
              <m:ctrlPr>
                <w:rPr>
                  <w:rFonts w:ascii="Cambria Math" w:hAnsi="Cambria Math"/>
                  <w:i/>
                </w:rPr>
              </m:ctrlPr>
            </m:sSubPr>
            <m:e>
              <m:r>
                <w:rPr>
                  <w:rFonts w:ascii="Cambria Math" w:hAnsi="Cambria Math"/>
                </w:rPr>
                <m:t>V</m:t>
              </m:r>
            </m:e>
            <m:sub>
              <m:r>
                <w:rPr>
                  <w:rFonts w:ascii="Cambria Math" w:hAnsi="Cambria Math"/>
                </w:rPr>
                <m:t>relative</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rsidR="00571D82" w:rsidRDefault="00571D82" w:rsidP="007E21B3">
      <w:r>
        <w:t xml:space="preserve">La direction </w:t>
      </w:r>
      <w:r w:rsidR="001418B5">
        <w:t xml:space="preserve">(un vecteur unitaire) </w:t>
      </w:r>
      <w:r>
        <w:t>de l’accélération sera forcément opposée à la direction dans laquelle se dirige l’objet et peut être calculée ainsi :</w:t>
      </w:r>
    </w:p>
    <w:p w:rsidR="00571D82" w:rsidRPr="00702284" w:rsidRDefault="00273DB5"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proj</m:t>
                  </m:r>
                </m:sub>
              </m:sSub>
            </m:den>
          </m:f>
        </m:oMath>
      </m:oMathPara>
    </w:p>
    <w:p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rsidR="00D670E8" w:rsidRPr="00E0250B" w:rsidRDefault="00273DB5"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rsidR="00B57740" w:rsidRDefault="0041187B" w:rsidP="00B57740">
      <w:pPr>
        <w:pStyle w:val="Paragraphedeliste"/>
        <w:numPr>
          <w:ilvl w:val="0"/>
          <w:numId w:val="12"/>
        </w:numPr>
        <w:spacing w:before="240"/>
      </w:pPr>
      <w:r>
        <w:lastRenderedPageBreak/>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rsidR="00B57740" w:rsidRDefault="0013179E" w:rsidP="00B57740">
      <w:pPr>
        <w:pStyle w:val="Paragraphedeliste"/>
        <w:numPr>
          <w:ilvl w:val="0"/>
          <w:numId w:val="12"/>
        </w:numPr>
        <w:spacing w:before="240"/>
      </w:pPr>
      <w:r>
        <w:t>S</w:t>
      </w:r>
      <w:r w:rsidR="00E0250B">
        <w:t xml:space="preserve">on rayon </w:t>
      </w:r>
      <w:r w:rsidRPr="001F5D1E">
        <w:rPr>
          <w:b/>
        </w:rPr>
        <w:t>r</w:t>
      </w:r>
    </w:p>
    <w:p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rsidR="00574CD1" w:rsidRDefault="00273DB5"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num>
            <m:den>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proj</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oMath>
      </m:oMathPara>
    </w:p>
    <w:p w:rsidR="00E0250B" w:rsidRDefault="00E0250B" w:rsidP="009B6CA7">
      <w:pPr>
        <w:spacing w:before="240"/>
      </w:pPr>
      <w:r>
        <w:t xml:space="preserve"> </w:t>
      </w:r>
    </w:p>
    <w:p w:rsidR="000E00A1" w:rsidRDefault="000E00A1" w:rsidP="000E00A1">
      <w:pPr>
        <w:pStyle w:val="Titre4"/>
      </w:pPr>
      <w:r>
        <w:t>Notes concernant la masse volumique de l’air et du coefficient de trainée</w:t>
      </w:r>
    </w:p>
    <w:p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rsidR="003202B3" w:rsidRDefault="000E273F" w:rsidP="003202B3">
      <w:pPr>
        <w:pStyle w:val="Titre2"/>
      </w:pPr>
      <w:bookmarkStart w:id="16" w:name="_Toc70930282"/>
      <w:r>
        <w:t>Conception du format des tests</w:t>
      </w:r>
    </w:p>
    <w:p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rsidR="008912FA" w:rsidRDefault="008912FA" w:rsidP="00273DB5">
            <w:r>
              <w:t>Fonctionnalité testée</w:t>
            </w:r>
          </w:p>
        </w:tc>
        <w:tc>
          <w:tcPr>
            <w:tcW w:w="2622"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rsidR="008912FA" w:rsidRDefault="008912FA" w:rsidP="00DC48DF">
            <w:pPr>
              <w:jc w:val="center"/>
            </w:pPr>
            <w:r>
              <w:t>Ouverture du programme</w:t>
            </w:r>
          </w:p>
        </w:tc>
        <w:tc>
          <w:tcPr>
            <w:tcW w:w="2622"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rsidR="003D1BB9" w:rsidRDefault="003D1BB9" w:rsidP="000E273F"/>
    <w:p w:rsidR="006B4C3D" w:rsidRPr="003202B3" w:rsidRDefault="00E6450E" w:rsidP="003202B3">
      <w:r>
        <w:t>Évidemment, les tests ne seront effectués qu’après la fin du développement.</w:t>
      </w:r>
    </w:p>
    <w:p w:rsidR="00AE0364" w:rsidRDefault="003A6EDC" w:rsidP="00AE0364">
      <w:pPr>
        <w:pStyle w:val="Titre1"/>
      </w:pPr>
      <w:r>
        <w:t>Réalisation</w:t>
      </w:r>
      <w:bookmarkEnd w:id="16"/>
    </w:p>
    <w:p w:rsidR="00AE0364" w:rsidRPr="00AE0364" w:rsidRDefault="00AE0364" w:rsidP="00AE0364">
      <w:r>
        <w:t>Cette section contient toutes les informations nécessaires pour pouvoir permettre à un potentiel tiers de reprendre le projet.</w:t>
      </w:r>
    </w:p>
    <w:p w:rsidR="00F627AB" w:rsidRDefault="00AE0364" w:rsidP="00F627AB">
      <w:pPr>
        <w:pStyle w:val="Titre2"/>
      </w:pPr>
      <w:r>
        <w:t>Emplacement du code source</w:t>
      </w:r>
    </w:p>
    <w:p w:rsidR="00AE0364" w:rsidRDefault="00AE0364" w:rsidP="00AE0364">
      <w:r>
        <w:t xml:space="preserve">Le code source, ainsi que tous les fichiers du projets (rapport, journal de travail, maquettes, etc…) sont disponibles sur le dépôt GitHub suivant : </w:t>
      </w:r>
      <w:hyperlink r:id="rId29" w:history="1">
        <w:r w:rsidRPr="00285BC8">
          <w:rPr>
            <w:rStyle w:val="Lienhypertexte"/>
          </w:rPr>
          <w:t>https://github.com/Raynobrak/etml-tpi</w:t>
        </w:r>
      </w:hyperlink>
      <w:r>
        <w:t xml:space="preserve">. </w:t>
      </w:r>
    </w:p>
    <w:p w:rsidR="00AE0364" w:rsidRDefault="00AE0364" w:rsidP="00AE0364">
      <w:r>
        <w:lastRenderedPageBreak/>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rsidR="0035293A" w:rsidRDefault="0035293A" w:rsidP="00AE0364">
      <w:r>
        <w:t>L’utilisation d’un dépôt permet donc de faciliter le suivi du projet et de garantir un « backup », à condition bien sûr de push régulièrement ses modifications.</w:t>
      </w:r>
    </w:p>
    <w:p w:rsidR="00C519D1" w:rsidRDefault="00C519D1" w:rsidP="00C519D1">
      <w:pPr>
        <w:pStyle w:val="Titre2"/>
      </w:pPr>
      <w:r>
        <w:t>Versions des bibliothèques utilisées</w:t>
      </w:r>
    </w:p>
    <w:p w:rsidR="00870A91" w:rsidRPr="00C519D1" w:rsidRDefault="00C519D1" w:rsidP="00870A91">
      <w:r>
        <w:t xml:space="preserve">Les dernières versions de la SFML (2.5.1) et </w:t>
      </w:r>
      <w:r w:rsidR="00EE2D5A">
        <w:t xml:space="preserve">de </w:t>
      </w:r>
      <w:r>
        <w:t>ma bibliothèque (2.0.0) seront utilisées.</w:t>
      </w:r>
    </w:p>
    <w:p w:rsidR="00AE0364" w:rsidRDefault="00AE0364" w:rsidP="00AE0364">
      <w:pPr>
        <w:pStyle w:val="Titre2"/>
      </w:pPr>
      <w:r>
        <w:t>Environnement et compilation</w:t>
      </w:r>
    </w:p>
    <w:p w:rsidR="00273DB5" w:rsidRDefault="00273DB5" w:rsidP="00273DB5">
      <w:r>
        <w:t>Les fichiers du projet sont regroupés dans une solution Visual Studio 2019 que l’on peut trouver dans le dossier source/</w:t>
      </w:r>
      <w:proofErr w:type="spellStart"/>
      <w:r>
        <w:t>physical</w:t>
      </w:r>
      <w:proofErr w:type="spellEnd"/>
      <w:r>
        <w:t>-</w:t>
      </w:r>
      <w:proofErr w:type="spellStart"/>
      <w:r>
        <w:t>event</w:t>
      </w:r>
      <w:proofErr w:type="spellEnd"/>
      <w:r>
        <w: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rsidR="000D496D" w:rsidRPr="00273DB5" w:rsidRDefault="000D496D" w:rsidP="000D496D">
      <w:pPr>
        <w:jc w:val="center"/>
      </w:pPr>
      <w:r>
        <w:rPr>
          <w:noProof/>
          <w:lang w:eastAsia="fr-CH"/>
        </w:rPr>
        <w:drawing>
          <wp:inline distT="0" distB="0" distL="0" distR="0">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rsidR="00B93733" w:rsidRDefault="00B93733" w:rsidP="00C519D1">
      <w:r>
        <w:rPr>
          <w:noProof/>
          <w:lang w:eastAsia="fr-CH"/>
        </w:rPr>
        <w:lastRenderedPageBreak/>
        <w:drawing>
          <wp:inline distT="0" distB="0" distL="0" distR="0">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rsidR="00452B4B" w:rsidRDefault="00452B4B" w:rsidP="00C519D1">
      <w:r>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rsidR="00F267F1" w:rsidRDefault="00F267F1" w:rsidP="00F267F1">
      <w:pPr>
        <w:jc w:val="center"/>
      </w:pPr>
      <w:r>
        <w:rPr>
          <w:noProof/>
          <w:lang w:eastAsia="fr-CH"/>
        </w:rPr>
        <w:lastRenderedPageBreak/>
        <w:drawing>
          <wp:inline distT="0" distB="0" distL="0" distR="0">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32">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rsidR="00F267F1" w:rsidRDefault="00F267F1" w:rsidP="00F267F1">
      <w:r>
        <w:t xml:space="preserve">Cependant, il n’est pas nécessaire d’ajouter toutes les DLL contenues dans le dossier bin/ car nous n’utilisons que certains modules de la SFML (les modules </w:t>
      </w:r>
      <w:proofErr w:type="spellStart"/>
      <w:r w:rsidRPr="00F267F1">
        <w:rPr>
          <w:b/>
        </w:rPr>
        <w:t>graphics</w:t>
      </w:r>
      <w:proofErr w:type="spellEnd"/>
      <w:r>
        <w:t xml:space="preserve">, </w:t>
      </w:r>
      <w:proofErr w:type="spellStart"/>
      <w:r w:rsidRPr="00F267F1">
        <w:rPr>
          <w:b/>
        </w:rPr>
        <w:t>window</w:t>
      </w:r>
      <w:proofErr w:type="spellEnd"/>
      <w:r>
        <w:t xml:space="preserve"> et </w:t>
      </w:r>
      <w:r w:rsidRPr="00F267F1">
        <w:rPr>
          <w:b/>
        </w:rPr>
        <w:t>system</w:t>
      </w:r>
      <w:r>
        <w:t>). Les DLL à ajouter sont celles visibles</w:t>
      </w:r>
      <w:r w:rsidR="00D91F08">
        <w:t xml:space="preserve"> (surlignées en jaune)</w:t>
      </w:r>
      <w:r>
        <w:t xml:space="preserve"> dans la capture d’écran ci-dessus.</w:t>
      </w:r>
    </w:p>
    <w:p w:rsidR="00CF2D7A" w:rsidRDefault="00CF2D7A" w:rsidP="00F267F1">
      <w:r>
        <w:t>&lt;</w:t>
      </w:r>
      <w:proofErr w:type="spellStart"/>
      <w:r>
        <w:t>todo</w:t>
      </w:r>
      <w:proofErr w:type="spellEnd"/>
      <w:r>
        <w:t> : finir explication environnement + compilation&gt;</w:t>
      </w:r>
      <w:bookmarkStart w:id="17" w:name="_GoBack"/>
      <w:bookmarkEnd w:id="17"/>
    </w:p>
    <w:p w:rsidR="00F267F1" w:rsidRPr="00C519D1" w:rsidRDefault="00F267F1" w:rsidP="00C519D1"/>
    <w:p w:rsidR="007928B9" w:rsidRDefault="007928B9" w:rsidP="007928B9">
      <w:pPr>
        <w:pStyle w:val="Titre1"/>
      </w:pPr>
      <w:bookmarkStart w:id="18" w:name="_Toc70930284"/>
      <w:r>
        <w:t>Tests</w:t>
      </w:r>
      <w:bookmarkEnd w:id="18"/>
    </w:p>
    <w:p w:rsidR="00F64FDF" w:rsidRPr="00F64FDF" w:rsidRDefault="00F64FDF" w:rsidP="00F64FDF">
      <w:r>
        <w:t>&lt;</w:t>
      </w:r>
      <w:proofErr w:type="spellStart"/>
      <w:proofErr w:type="gramStart"/>
      <w:r>
        <w:t>todo</w:t>
      </w:r>
      <w:proofErr w:type="spellEnd"/>
      <w:proofErr w:type="gramEnd"/>
      <w:r>
        <w:t> : à continuer&gt;</w:t>
      </w:r>
    </w:p>
    <w:tbl>
      <w:tblPr>
        <w:tblStyle w:val="TableauGrille5Fonc-Accentuation6"/>
        <w:tblW w:w="6000" w:type="pct"/>
        <w:jc w:val="center"/>
        <w:tblLook w:val="04A0" w:firstRow="1" w:lastRow="0" w:firstColumn="1" w:lastColumn="0" w:noHBand="0" w:noVBand="1"/>
      </w:tblPr>
      <w:tblGrid>
        <w:gridCol w:w="2417"/>
        <w:gridCol w:w="2185"/>
        <w:gridCol w:w="2313"/>
        <w:gridCol w:w="1916"/>
        <w:gridCol w:w="2043"/>
      </w:tblGrid>
      <w:tr w:rsidR="00A24F81"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center"/>
            </w:pPr>
            <w:bookmarkStart w:id="19" w:name="_Toc70930285"/>
            <w:r>
              <w:t>Fonctionnalité testée</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Lancement du programme et navigation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Démarrage/arrêt d’une des deux simulations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Ouvrir la simulation de chocs, la démarrer, puis l’arrêter. Faire </w:t>
            </w:r>
            <w:r>
              <w:lastRenderedPageBreak/>
              <w:t>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lastRenderedPageBreak/>
              <w:t xml:space="preserve">À l’ouverture de la fenêtre, la simulation est en pause. Lorsque on </w:t>
            </w:r>
            <w:r>
              <w:lastRenderedPageBreak/>
              <w:t>clique sur le bouton démarrer, la simulation doit se lancer et elle doit s’arrêter et revenir aux paramètres de départ lorsque l’on reclique sur le même bouton. Ce test s’applique aux deux simulations</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Orientation du lancer d’un projectile avec le lanceur</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Variation de la vitesse du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Application de la gravité sur le projectile de la simulation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immobile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orienté en direction de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Effectuer un lancer le plus vertical possible dans la simulation balistique avec un objet léger et avec un </w:t>
            </w:r>
            <w:r>
              <w:lastRenderedPageBreak/>
              <w:t>vent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lastRenderedPageBreak/>
              <w:t>La trajectoire du projectile effectuera un retour en arrière.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Collision entre le projectile et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rsidR="001C31BF" w:rsidRDefault="007928B9" w:rsidP="001C31BF">
      <w:pPr>
        <w:pStyle w:val="Titre1"/>
      </w:pPr>
      <w:r>
        <w:t>Conclusion</w:t>
      </w:r>
      <w:bookmarkEnd w:id="19"/>
    </w:p>
    <w:p w:rsidR="001C31BF" w:rsidRDefault="001C31BF" w:rsidP="001C31BF"/>
    <w:bookmarkStart w:id="20"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0"/>
        </w:p>
        <w:sdt>
          <w:sdtPr>
            <w:id w:val="-573587230"/>
            <w:bibliography/>
          </w:sdt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2A14F4" w:rsidRDefault="001C31BF" w:rsidP="009627EB">
              <w:r>
                <w:rPr>
                  <w:b/>
                  <w:bCs/>
                </w:rPr>
                <w:fldChar w:fldCharType="end"/>
              </w:r>
            </w:p>
          </w:sdtContent>
        </w:sdt>
      </w:sdtContent>
    </w:sdt>
    <w:p w:rsidR="004D05C2" w:rsidRPr="004D05C2" w:rsidRDefault="004D05C2" w:rsidP="004D05C2"/>
    <w:sectPr w:rsidR="004D05C2" w:rsidRPr="004D05C2">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D41" w:rsidRDefault="00BC0D41" w:rsidP="00FE1012">
      <w:pPr>
        <w:spacing w:after="0" w:line="240" w:lineRule="auto"/>
      </w:pPr>
      <w:r>
        <w:separator/>
      </w:r>
    </w:p>
  </w:endnote>
  <w:endnote w:type="continuationSeparator" w:id="0">
    <w:p w:rsidR="00BC0D41" w:rsidRDefault="00BC0D41"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273DB5" w:rsidTr="001130A0">
      <w:tc>
        <w:tcPr>
          <w:tcW w:w="3256" w:type="dxa"/>
        </w:tcPr>
        <w:p w:rsidR="00273DB5" w:rsidRDefault="00273DB5">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t>Lucas Charbonnier</w:t>
              </w:r>
            </w:sdtContent>
          </w:sdt>
        </w:p>
      </w:tc>
      <w:tc>
        <w:tcPr>
          <w:tcW w:w="1984" w:type="dxa"/>
          <w:vMerge w:val="restart"/>
          <w:vAlign w:val="center"/>
        </w:tcPr>
        <w:p w:rsidR="00273DB5" w:rsidRDefault="00273DB5" w:rsidP="00FE1012">
          <w:pPr>
            <w:pStyle w:val="Pieddepage"/>
            <w:jc w:val="center"/>
          </w:pPr>
          <w:r>
            <w:t xml:space="preserve">Page </w:t>
          </w:r>
          <w:r>
            <w:fldChar w:fldCharType="begin"/>
          </w:r>
          <w:r>
            <w:instrText xml:space="preserve"> PAGE   \* MERGEFORMAT </w:instrText>
          </w:r>
          <w:r>
            <w:fldChar w:fldCharType="separate"/>
          </w:r>
          <w:r w:rsidR="00CF2D7A">
            <w:rPr>
              <w:noProof/>
            </w:rPr>
            <w:t>20</w:t>
          </w:r>
          <w:r>
            <w:fldChar w:fldCharType="end"/>
          </w:r>
          <w:r>
            <w:t xml:space="preserve"> sur </w:t>
          </w:r>
          <w:fldSimple w:instr=" NUMPAGES   \* MERGEFORMAT ">
            <w:r w:rsidR="00CF2D7A">
              <w:rPr>
                <w:noProof/>
              </w:rPr>
              <w:t>22</w:t>
            </w:r>
          </w:fldSimple>
        </w:p>
      </w:tc>
      <w:tc>
        <w:tcPr>
          <w:tcW w:w="3822" w:type="dxa"/>
        </w:tcPr>
        <w:p w:rsidR="00273DB5" w:rsidRDefault="00273DB5">
          <w:pPr>
            <w:pStyle w:val="Pieddepage"/>
          </w:pPr>
          <w:r>
            <w:t xml:space="preserve">Création : </w:t>
          </w:r>
          <w:fldSimple w:instr=" CREATEDATE   \* MERGEFORMAT ">
            <w:r>
              <w:rPr>
                <w:noProof/>
              </w:rPr>
              <w:t>28.04.2021 12:00:00</w:t>
            </w:r>
          </w:fldSimple>
        </w:p>
      </w:tc>
    </w:tr>
    <w:tr w:rsidR="00273DB5" w:rsidTr="001130A0">
      <w:tc>
        <w:tcPr>
          <w:tcW w:w="3256" w:type="dxa"/>
        </w:tcPr>
        <w:p w:rsidR="00273DB5" w:rsidRDefault="00273DB5">
          <w:pPr>
            <w:pStyle w:val="Pieddepage"/>
          </w:pPr>
        </w:p>
      </w:tc>
      <w:tc>
        <w:tcPr>
          <w:tcW w:w="1984" w:type="dxa"/>
          <w:vMerge/>
        </w:tcPr>
        <w:p w:rsidR="00273DB5" w:rsidRDefault="00273DB5">
          <w:pPr>
            <w:pStyle w:val="Pieddepage"/>
          </w:pPr>
        </w:p>
      </w:tc>
      <w:tc>
        <w:tcPr>
          <w:tcW w:w="3822" w:type="dxa"/>
        </w:tcPr>
        <w:p w:rsidR="00273DB5" w:rsidRDefault="00273DB5">
          <w:pPr>
            <w:pStyle w:val="Pieddepage"/>
          </w:pPr>
          <w:r>
            <w:t xml:space="preserve">Impression : </w:t>
          </w:r>
          <w:fldSimple w:instr=" PRINTDATE   \* MERGEFORMAT ">
            <w:r>
              <w:rPr>
                <w:noProof/>
              </w:rPr>
              <w:t>00.00.0000 00:00:00</w:t>
            </w:r>
          </w:fldSimple>
        </w:p>
      </w:tc>
    </w:tr>
    <w:tr w:rsidR="00273DB5" w:rsidTr="001130A0">
      <w:tc>
        <w:tcPr>
          <w:tcW w:w="3256" w:type="dxa"/>
        </w:tcPr>
        <w:p w:rsidR="00273DB5" w:rsidRDefault="00273DB5">
          <w:pPr>
            <w:pStyle w:val="Pieddepage"/>
          </w:pPr>
          <w:r>
            <w:t xml:space="preserve">Version : </w:t>
          </w:r>
          <w:fldSimple w:instr=" REVNUM   \* MERGEFORMAT ">
            <w:r>
              <w:rPr>
                <w:noProof/>
              </w:rPr>
              <w:t>11</w:t>
            </w:r>
          </w:fldSimple>
        </w:p>
      </w:tc>
      <w:tc>
        <w:tcPr>
          <w:tcW w:w="1984" w:type="dxa"/>
          <w:vMerge/>
        </w:tcPr>
        <w:p w:rsidR="00273DB5" w:rsidRDefault="00273DB5">
          <w:pPr>
            <w:pStyle w:val="Pieddepage"/>
          </w:pPr>
        </w:p>
      </w:tc>
      <w:tc>
        <w:tcPr>
          <w:tcW w:w="3822" w:type="dxa"/>
        </w:tcPr>
        <w:p w:rsidR="00273DB5" w:rsidRDefault="00273DB5">
          <w:pPr>
            <w:pStyle w:val="Pieddepage"/>
          </w:pPr>
          <w:fldSimple w:instr=" FILENAME   \* MERGEFORMAT ">
            <w:r>
              <w:rPr>
                <w:noProof/>
              </w:rPr>
              <w:t>luccharbonnier-tpi-rapport.docx</w:t>
            </w:r>
          </w:fldSimple>
        </w:p>
      </w:tc>
    </w:tr>
  </w:tbl>
  <w:p w:rsidR="00273DB5" w:rsidRDefault="00273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D41" w:rsidRDefault="00BC0D41" w:rsidP="00FE1012">
      <w:pPr>
        <w:spacing w:after="0" w:line="240" w:lineRule="auto"/>
      </w:pPr>
      <w:r>
        <w:separator/>
      </w:r>
    </w:p>
  </w:footnote>
  <w:footnote w:type="continuationSeparator" w:id="0">
    <w:p w:rsidR="00BC0D41" w:rsidRDefault="00BC0D41" w:rsidP="00FE1012">
      <w:pPr>
        <w:spacing w:after="0" w:line="240" w:lineRule="auto"/>
      </w:pPr>
      <w:r>
        <w:continuationSeparator/>
      </w:r>
    </w:p>
  </w:footnote>
  <w:footnote w:id="1">
    <w:p w:rsidR="00273DB5" w:rsidRDefault="00273DB5">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rsidR="00273DB5" w:rsidRDefault="00273DB5"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rsidR="00273DB5" w:rsidRDefault="00273DB5">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rsidR="00273DB5" w:rsidRDefault="00273DB5"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273DB5" w:rsidTr="00EB299A">
      <w:trPr>
        <w:trHeight w:val="699"/>
      </w:trPr>
      <w:tc>
        <w:tcPr>
          <w:tcW w:w="2694" w:type="dxa"/>
          <w:vAlign w:val="center"/>
        </w:tcPr>
        <w:p w:rsidR="00273DB5" w:rsidRPr="00FE1012" w:rsidRDefault="00273DB5" w:rsidP="00FE1012">
          <w:pPr>
            <w:pStyle w:val="En-tte"/>
            <w:rPr>
              <w:rFonts w:ascii="ETML L" w:hAnsi="ETML L"/>
              <w:sz w:val="48"/>
            </w:rPr>
          </w:pPr>
          <w:r w:rsidRPr="00FE1012">
            <w:rPr>
              <w:rFonts w:ascii="ETML L" w:hAnsi="ETML L"/>
              <w:sz w:val="48"/>
            </w:rPr>
            <w:t>ETML</w:t>
          </w:r>
        </w:p>
      </w:tc>
      <w:tc>
        <w:tcPr>
          <w:tcW w:w="3543" w:type="dxa"/>
          <w:vAlign w:val="center"/>
        </w:tcPr>
        <w:p w:rsidR="00273DB5" w:rsidRDefault="00273DB5" w:rsidP="002C15D2">
          <w:pPr>
            <w:pStyle w:val="En-tte"/>
          </w:pPr>
          <w:r>
            <w:t>Lucas Charbonnier – TPI2021 - PES</w:t>
          </w:r>
        </w:p>
      </w:tc>
      <w:tc>
        <w:tcPr>
          <w:tcW w:w="2825" w:type="dxa"/>
          <w:vAlign w:val="center"/>
        </w:tcPr>
        <w:p w:rsidR="00273DB5" w:rsidRPr="00FE1012" w:rsidRDefault="00273DB5" w:rsidP="00FE1012">
          <w:pPr>
            <w:pStyle w:val="En-tte"/>
            <w:jc w:val="right"/>
            <w:rPr>
              <w:sz w:val="28"/>
            </w:rPr>
          </w:pPr>
          <w:r w:rsidRPr="00FE1012">
            <w:rPr>
              <w:sz w:val="28"/>
            </w:rPr>
            <w:t>Section informatique</w:t>
          </w:r>
        </w:p>
      </w:tc>
    </w:tr>
  </w:tbl>
  <w:p w:rsidR="00273DB5" w:rsidRDefault="00273D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2"/>
  </w:num>
  <w:num w:numId="5">
    <w:abstractNumId w:val="8"/>
  </w:num>
  <w:num w:numId="6">
    <w:abstractNumId w:val="2"/>
  </w:num>
  <w:num w:numId="7">
    <w:abstractNumId w:val="6"/>
  </w:num>
  <w:num w:numId="8">
    <w:abstractNumId w:val="15"/>
  </w:num>
  <w:num w:numId="9">
    <w:abstractNumId w:val="9"/>
  </w:num>
  <w:num w:numId="10">
    <w:abstractNumId w:val="14"/>
  </w:num>
  <w:num w:numId="11">
    <w:abstractNumId w:val="1"/>
  </w:num>
  <w:num w:numId="12">
    <w:abstractNumId w:val="11"/>
  </w:num>
  <w:num w:numId="13">
    <w:abstractNumId w:val="4"/>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79AA"/>
    <w:rsid w:val="00023382"/>
    <w:rsid w:val="00023F1C"/>
    <w:rsid w:val="00024014"/>
    <w:rsid w:val="00024E07"/>
    <w:rsid w:val="00024FBC"/>
    <w:rsid w:val="00025A4D"/>
    <w:rsid w:val="000274A3"/>
    <w:rsid w:val="00027ED4"/>
    <w:rsid w:val="000304E1"/>
    <w:rsid w:val="00030DC9"/>
    <w:rsid w:val="000328AD"/>
    <w:rsid w:val="00033362"/>
    <w:rsid w:val="00033B7C"/>
    <w:rsid w:val="00040AF2"/>
    <w:rsid w:val="00042C8A"/>
    <w:rsid w:val="00052EED"/>
    <w:rsid w:val="000555B4"/>
    <w:rsid w:val="00055774"/>
    <w:rsid w:val="00066881"/>
    <w:rsid w:val="00072B0C"/>
    <w:rsid w:val="00073449"/>
    <w:rsid w:val="00076104"/>
    <w:rsid w:val="0007621C"/>
    <w:rsid w:val="0008251E"/>
    <w:rsid w:val="00083D88"/>
    <w:rsid w:val="00086382"/>
    <w:rsid w:val="00093E95"/>
    <w:rsid w:val="00094CD8"/>
    <w:rsid w:val="000956E0"/>
    <w:rsid w:val="000957C2"/>
    <w:rsid w:val="00096707"/>
    <w:rsid w:val="000A4988"/>
    <w:rsid w:val="000A4CCD"/>
    <w:rsid w:val="000A65AA"/>
    <w:rsid w:val="000A66EF"/>
    <w:rsid w:val="000B36BD"/>
    <w:rsid w:val="000B4107"/>
    <w:rsid w:val="000B438D"/>
    <w:rsid w:val="000C17D1"/>
    <w:rsid w:val="000C25F8"/>
    <w:rsid w:val="000C6A4A"/>
    <w:rsid w:val="000C7ED4"/>
    <w:rsid w:val="000D0E5F"/>
    <w:rsid w:val="000D26C3"/>
    <w:rsid w:val="000D382A"/>
    <w:rsid w:val="000D496D"/>
    <w:rsid w:val="000E00A1"/>
    <w:rsid w:val="000E273F"/>
    <w:rsid w:val="000E5160"/>
    <w:rsid w:val="000F0283"/>
    <w:rsid w:val="000F3EFE"/>
    <w:rsid w:val="000F4696"/>
    <w:rsid w:val="000F4E07"/>
    <w:rsid w:val="001031F7"/>
    <w:rsid w:val="00110DFD"/>
    <w:rsid w:val="00110F84"/>
    <w:rsid w:val="00111645"/>
    <w:rsid w:val="00111EC7"/>
    <w:rsid w:val="001130A0"/>
    <w:rsid w:val="00115758"/>
    <w:rsid w:val="00120313"/>
    <w:rsid w:val="00123466"/>
    <w:rsid w:val="0012496B"/>
    <w:rsid w:val="001273D0"/>
    <w:rsid w:val="001304D5"/>
    <w:rsid w:val="0013179E"/>
    <w:rsid w:val="001335E2"/>
    <w:rsid w:val="00133C52"/>
    <w:rsid w:val="00135391"/>
    <w:rsid w:val="00140267"/>
    <w:rsid w:val="0014181E"/>
    <w:rsid w:val="001418B5"/>
    <w:rsid w:val="00144B6D"/>
    <w:rsid w:val="001465DA"/>
    <w:rsid w:val="00151084"/>
    <w:rsid w:val="00153DC1"/>
    <w:rsid w:val="00154F4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10BE"/>
    <w:rsid w:val="001D75E3"/>
    <w:rsid w:val="001D7892"/>
    <w:rsid w:val="001E038C"/>
    <w:rsid w:val="001E116D"/>
    <w:rsid w:val="001E1347"/>
    <w:rsid w:val="001E1575"/>
    <w:rsid w:val="001E2C0E"/>
    <w:rsid w:val="001E52AC"/>
    <w:rsid w:val="001E5504"/>
    <w:rsid w:val="001E7A6B"/>
    <w:rsid w:val="001F05D9"/>
    <w:rsid w:val="001F0DD4"/>
    <w:rsid w:val="001F3827"/>
    <w:rsid w:val="001F5D1E"/>
    <w:rsid w:val="001F7569"/>
    <w:rsid w:val="002042FB"/>
    <w:rsid w:val="00204600"/>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533CF"/>
    <w:rsid w:val="00256303"/>
    <w:rsid w:val="0026040F"/>
    <w:rsid w:val="0026628D"/>
    <w:rsid w:val="00273DB5"/>
    <w:rsid w:val="00276A93"/>
    <w:rsid w:val="00276FC4"/>
    <w:rsid w:val="002776DA"/>
    <w:rsid w:val="00277DB5"/>
    <w:rsid w:val="00280D9B"/>
    <w:rsid w:val="002836C0"/>
    <w:rsid w:val="00285345"/>
    <w:rsid w:val="00295C53"/>
    <w:rsid w:val="00295DF1"/>
    <w:rsid w:val="002A14F4"/>
    <w:rsid w:val="002A23D3"/>
    <w:rsid w:val="002A2E6D"/>
    <w:rsid w:val="002A4316"/>
    <w:rsid w:val="002A5349"/>
    <w:rsid w:val="002B1DDB"/>
    <w:rsid w:val="002B53EC"/>
    <w:rsid w:val="002B5793"/>
    <w:rsid w:val="002C15D2"/>
    <w:rsid w:val="002C3BEB"/>
    <w:rsid w:val="002C5CE5"/>
    <w:rsid w:val="002D0DE7"/>
    <w:rsid w:val="002D2049"/>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202B3"/>
    <w:rsid w:val="00324925"/>
    <w:rsid w:val="00325D81"/>
    <w:rsid w:val="00326660"/>
    <w:rsid w:val="00326A67"/>
    <w:rsid w:val="003330D0"/>
    <w:rsid w:val="0033506D"/>
    <w:rsid w:val="003358CD"/>
    <w:rsid w:val="00340203"/>
    <w:rsid w:val="00340404"/>
    <w:rsid w:val="00340675"/>
    <w:rsid w:val="003479C3"/>
    <w:rsid w:val="0035293A"/>
    <w:rsid w:val="003640F0"/>
    <w:rsid w:val="00367448"/>
    <w:rsid w:val="0036744B"/>
    <w:rsid w:val="00367CD8"/>
    <w:rsid w:val="003712F3"/>
    <w:rsid w:val="003772E6"/>
    <w:rsid w:val="003923C7"/>
    <w:rsid w:val="00394E21"/>
    <w:rsid w:val="003A457F"/>
    <w:rsid w:val="003A6EDC"/>
    <w:rsid w:val="003B0950"/>
    <w:rsid w:val="003B1C78"/>
    <w:rsid w:val="003B32A9"/>
    <w:rsid w:val="003B35B1"/>
    <w:rsid w:val="003B5A20"/>
    <w:rsid w:val="003B618E"/>
    <w:rsid w:val="003C2054"/>
    <w:rsid w:val="003D0A8D"/>
    <w:rsid w:val="003D0AC7"/>
    <w:rsid w:val="003D12B0"/>
    <w:rsid w:val="003D1BB9"/>
    <w:rsid w:val="003D7B94"/>
    <w:rsid w:val="003E11A2"/>
    <w:rsid w:val="003E654E"/>
    <w:rsid w:val="003F313F"/>
    <w:rsid w:val="003F3C0D"/>
    <w:rsid w:val="003F6A99"/>
    <w:rsid w:val="00401156"/>
    <w:rsid w:val="004055E2"/>
    <w:rsid w:val="0041151C"/>
    <w:rsid w:val="0041187B"/>
    <w:rsid w:val="0041315E"/>
    <w:rsid w:val="00414365"/>
    <w:rsid w:val="00414E29"/>
    <w:rsid w:val="004165F4"/>
    <w:rsid w:val="00417AE5"/>
    <w:rsid w:val="00417EDF"/>
    <w:rsid w:val="00430599"/>
    <w:rsid w:val="00430660"/>
    <w:rsid w:val="00431ED4"/>
    <w:rsid w:val="004338FE"/>
    <w:rsid w:val="00446D43"/>
    <w:rsid w:val="00447AF6"/>
    <w:rsid w:val="00447B7A"/>
    <w:rsid w:val="00452B4B"/>
    <w:rsid w:val="00453497"/>
    <w:rsid w:val="00463990"/>
    <w:rsid w:val="00464218"/>
    <w:rsid w:val="004655E9"/>
    <w:rsid w:val="00466322"/>
    <w:rsid w:val="00472E87"/>
    <w:rsid w:val="004732A0"/>
    <w:rsid w:val="0047469B"/>
    <w:rsid w:val="00474815"/>
    <w:rsid w:val="00480F48"/>
    <w:rsid w:val="0048152A"/>
    <w:rsid w:val="0048395B"/>
    <w:rsid w:val="0049105C"/>
    <w:rsid w:val="00492927"/>
    <w:rsid w:val="00497FC9"/>
    <w:rsid w:val="004A131A"/>
    <w:rsid w:val="004A1987"/>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1EEF"/>
    <w:rsid w:val="004E34CA"/>
    <w:rsid w:val="004E6078"/>
    <w:rsid w:val="004E6398"/>
    <w:rsid w:val="004F216A"/>
    <w:rsid w:val="004F2233"/>
    <w:rsid w:val="004F3F40"/>
    <w:rsid w:val="004F50BE"/>
    <w:rsid w:val="004F67FA"/>
    <w:rsid w:val="004F6FA8"/>
    <w:rsid w:val="00502C7D"/>
    <w:rsid w:val="0050485E"/>
    <w:rsid w:val="00505056"/>
    <w:rsid w:val="00506498"/>
    <w:rsid w:val="00512704"/>
    <w:rsid w:val="00514746"/>
    <w:rsid w:val="0051649D"/>
    <w:rsid w:val="00517D1E"/>
    <w:rsid w:val="00520D28"/>
    <w:rsid w:val="00526230"/>
    <w:rsid w:val="00526596"/>
    <w:rsid w:val="0052675D"/>
    <w:rsid w:val="00531996"/>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763"/>
    <w:rsid w:val="005663F7"/>
    <w:rsid w:val="00567102"/>
    <w:rsid w:val="005701EB"/>
    <w:rsid w:val="00571D82"/>
    <w:rsid w:val="00572574"/>
    <w:rsid w:val="00574388"/>
    <w:rsid w:val="00574CD1"/>
    <w:rsid w:val="00574DA6"/>
    <w:rsid w:val="005759ED"/>
    <w:rsid w:val="0057698D"/>
    <w:rsid w:val="005772EE"/>
    <w:rsid w:val="00583576"/>
    <w:rsid w:val="00583687"/>
    <w:rsid w:val="00584533"/>
    <w:rsid w:val="00585467"/>
    <w:rsid w:val="00592F28"/>
    <w:rsid w:val="005A5B25"/>
    <w:rsid w:val="005B29C8"/>
    <w:rsid w:val="005B6526"/>
    <w:rsid w:val="005B75DC"/>
    <w:rsid w:val="005C2438"/>
    <w:rsid w:val="005C7FF1"/>
    <w:rsid w:val="005D1CAC"/>
    <w:rsid w:val="005D6F03"/>
    <w:rsid w:val="005D7ECC"/>
    <w:rsid w:val="005E5EAE"/>
    <w:rsid w:val="005E6106"/>
    <w:rsid w:val="005E65FD"/>
    <w:rsid w:val="005E6E73"/>
    <w:rsid w:val="005E7904"/>
    <w:rsid w:val="005F1106"/>
    <w:rsid w:val="005F1206"/>
    <w:rsid w:val="005F1451"/>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4A1D"/>
    <w:rsid w:val="00635F29"/>
    <w:rsid w:val="0063601C"/>
    <w:rsid w:val="00636F97"/>
    <w:rsid w:val="006612F9"/>
    <w:rsid w:val="0066132D"/>
    <w:rsid w:val="006660E7"/>
    <w:rsid w:val="00666B1C"/>
    <w:rsid w:val="0067341F"/>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C1CF3"/>
    <w:rsid w:val="006C609A"/>
    <w:rsid w:val="006D1111"/>
    <w:rsid w:val="006D1185"/>
    <w:rsid w:val="006D14A5"/>
    <w:rsid w:val="006D22A1"/>
    <w:rsid w:val="006D5198"/>
    <w:rsid w:val="006E0357"/>
    <w:rsid w:val="006E0FA0"/>
    <w:rsid w:val="006E4371"/>
    <w:rsid w:val="006F0E60"/>
    <w:rsid w:val="006F62B4"/>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40E6"/>
    <w:rsid w:val="007A1EFA"/>
    <w:rsid w:val="007A31C5"/>
    <w:rsid w:val="007A6573"/>
    <w:rsid w:val="007B3056"/>
    <w:rsid w:val="007B42B8"/>
    <w:rsid w:val="007C2506"/>
    <w:rsid w:val="007C32C8"/>
    <w:rsid w:val="007C7945"/>
    <w:rsid w:val="007D0A3C"/>
    <w:rsid w:val="007D7B0B"/>
    <w:rsid w:val="007E21B3"/>
    <w:rsid w:val="007E2C23"/>
    <w:rsid w:val="007E3BEB"/>
    <w:rsid w:val="007F1E4E"/>
    <w:rsid w:val="007F5A45"/>
    <w:rsid w:val="007F6D4B"/>
    <w:rsid w:val="0080019F"/>
    <w:rsid w:val="00801419"/>
    <w:rsid w:val="00806723"/>
    <w:rsid w:val="008124B4"/>
    <w:rsid w:val="00813F7F"/>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81E5C"/>
    <w:rsid w:val="00882821"/>
    <w:rsid w:val="00883265"/>
    <w:rsid w:val="0088478A"/>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6B97"/>
    <w:rsid w:val="008B717F"/>
    <w:rsid w:val="008B745E"/>
    <w:rsid w:val="008C2BBF"/>
    <w:rsid w:val="008C441F"/>
    <w:rsid w:val="008C469B"/>
    <w:rsid w:val="008C67A7"/>
    <w:rsid w:val="008C6D6F"/>
    <w:rsid w:val="008D049A"/>
    <w:rsid w:val="008D74B2"/>
    <w:rsid w:val="008E02AA"/>
    <w:rsid w:val="008E2221"/>
    <w:rsid w:val="008E30FE"/>
    <w:rsid w:val="008F2D01"/>
    <w:rsid w:val="008F2DF7"/>
    <w:rsid w:val="008F608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36028"/>
    <w:rsid w:val="009422D6"/>
    <w:rsid w:val="00942A1C"/>
    <w:rsid w:val="00945A91"/>
    <w:rsid w:val="00947449"/>
    <w:rsid w:val="00947B1E"/>
    <w:rsid w:val="00951B31"/>
    <w:rsid w:val="009540BB"/>
    <w:rsid w:val="009565AE"/>
    <w:rsid w:val="00956B29"/>
    <w:rsid w:val="009627EB"/>
    <w:rsid w:val="009646EB"/>
    <w:rsid w:val="00965A90"/>
    <w:rsid w:val="009661A4"/>
    <w:rsid w:val="00966EE2"/>
    <w:rsid w:val="00967D56"/>
    <w:rsid w:val="009718EE"/>
    <w:rsid w:val="00974033"/>
    <w:rsid w:val="0097490E"/>
    <w:rsid w:val="00974B26"/>
    <w:rsid w:val="00977E91"/>
    <w:rsid w:val="00977FC6"/>
    <w:rsid w:val="00982DD5"/>
    <w:rsid w:val="00983F70"/>
    <w:rsid w:val="00984F4A"/>
    <w:rsid w:val="00987361"/>
    <w:rsid w:val="00993DF0"/>
    <w:rsid w:val="00994CA2"/>
    <w:rsid w:val="009A1B8D"/>
    <w:rsid w:val="009A7F5B"/>
    <w:rsid w:val="009B08BD"/>
    <w:rsid w:val="009B31E0"/>
    <w:rsid w:val="009B4F00"/>
    <w:rsid w:val="009B5F25"/>
    <w:rsid w:val="009B66D4"/>
    <w:rsid w:val="009B6CA7"/>
    <w:rsid w:val="009B6CA9"/>
    <w:rsid w:val="009C0B46"/>
    <w:rsid w:val="009C0F82"/>
    <w:rsid w:val="009C2DD1"/>
    <w:rsid w:val="009C3259"/>
    <w:rsid w:val="009C4F3A"/>
    <w:rsid w:val="009C5D03"/>
    <w:rsid w:val="009C7481"/>
    <w:rsid w:val="009C770A"/>
    <w:rsid w:val="009D0D02"/>
    <w:rsid w:val="009D1A77"/>
    <w:rsid w:val="009D29E6"/>
    <w:rsid w:val="009D3E0E"/>
    <w:rsid w:val="009D3F1F"/>
    <w:rsid w:val="009D4E65"/>
    <w:rsid w:val="009D5AB7"/>
    <w:rsid w:val="009D5BDA"/>
    <w:rsid w:val="009E54CB"/>
    <w:rsid w:val="009E7428"/>
    <w:rsid w:val="009E7518"/>
    <w:rsid w:val="009F07C0"/>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511"/>
    <w:rsid w:val="00A33ED8"/>
    <w:rsid w:val="00A34575"/>
    <w:rsid w:val="00A347E2"/>
    <w:rsid w:val="00A35A73"/>
    <w:rsid w:val="00A37D9E"/>
    <w:rsid w:val="00A4132E"/>
    <w:rsid w:val="00A41936"/>
    <w:rsid w:val="00A46194"/>
    <w:rsid w:val="00A46DFA"/>
    <w:rsid w:val="00A47AA2"/>
    <w:rsid w:val="00A51AE2"/>
    <w:rsid w:val="00A563BB"/>
    <w:rsid w:val="00A56407"/>
    <w:rsid w:val="00A63EB0"/>
    <w:rsid w:val="00A66447"/>
    <w:rsid w:val="00A67ADA"/>
    <w:rsid w:val="00A70827"/>
    <w:rsid w:val="00A71C9F"/>
    <w:rsid w:val="00A74801"/>
    <w:rsid w:val="00A76441"/>
    <w:rsid w:val="00A77413"/>
    <w:rsid w:val="00A77739"/>
    <w:rsid w:val="00A779D5"/>
    <w:rsid w:val="00A9039F"/>
    <w:rsid w:val="00A90B5D"/>
    <w:rsid w:val="00A976A1"/>
    <w:rsid w:val="00AA389F"/>
    <w:rsid w:val="00AA6844"/>
    <w:rsid w:val="00AA6C9B"/>
    <w:rsid w:val="00AA702C"/>
    <w:rsid w:val="00AB2A2E"/>
    <w:rsid w:val="00AB71A2"/>
    <w:rsid w:val="00AC3A6B"/>
    <w:rsid w:val="00AD04E5"/>
    <w:rsid w:val="00AD0DED"/>
    <w:rsid w:val="00AD2926"/>
    <w:rsid w:val="00AE0364"/>
    <w:rsid w:val="00AE0ED4"/>
    <w:rsid w:val="00AE167A"/>
    <w:rsid w:val="00AE27C7"/>
    <w:rsid w:val="00AE5EB4"/>
    <w:rsid w:val="00AF0477"/>
    <w:rsid w:val="00AF1F0D"/>
    <w:rsid w:val="00AF2911"/>
    <w:rsid w:val="00AF2D58"/>
    <w:rsid w:val="00AF4268"/>
    <w:rsid w:val="00AF44B0"/>
    <w:rsid w:val="00AF4542"/>
    <w:rsid w:val="00AF55D0"/>
    <w:rsid w:val="00B00665"/>
    <w:rsid w:val="00B012E7"/>
    <w:rsid w:val="00B013C5"/>
    <w:rsid w:val="00B05E0B"/>
    <w:rsid w:val="00B102ED"/>
    <w:rsid w:val="00B11A22"/>
    <w:rsid w:val="00B15345"/>
    <w:rsid w:val="00B17B72"/>
    <w:rsid w:val="00B22ED3"/>
    <w:rsid w:val="00B249D9"/>
    <w:rsid w:val="00B24E94"/>
    <w:rsid w:val="00B26447"/>
    <w:rsid w:val="00B30F11"/>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C00CD"/>
    <w:rsid w:val="00BC0D41"/>
    <w:rsid w:val="00BC5F7C"/>
    <w:rsid w:val="00BC61BF"/>
    <w:rsid w:val="00BC6B3B"/>
    <w:rsid w:val="00BC7B52"/>
    <w:rsid w:val="00BD4A18"/>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73A8"/>
    <w:rsid w:val="00C41A5D"/>
    <w:rsid w:val="00C46762"/>
    <w:rsid w:val="00C508E9"/>
    <w:rsid w:val="00C519D1"/>
    <w:rsid w:val="00C553D6"/>
    <w:rsid w:val="00C5665A"/>
    <w:rsid w:val="00C6514E"/>
    <w:rsid w:val="00C6731D"/>
    <w:rsid w:val="00C817B3"/>
    <w:rsid w:val="00C81DF4"/>
    <w:rsid w:val="00C82253"/>
    <w:rsid w:val="00C85500"/>
    <w:rsid w:val="00C86A6B"/>
    <w:rsid w:val="00C87B66"/>
    <w:rsid w:val="00C93878"/>
    <w:rsid w:val="00C97F77"/>
    <w:rsid w:val="00CA4D9B"/>
    <w:rsid w:val="00CA731E"/>
    <w:rsid w:val="00CB08EE"/>
    <w:rsid w:val="00CB46DA"/>
    <w:rsid w:val="00CB4F6B"/>
    <w:rsid w:val="00CC004D"/>
    <w:rsid w:val="00CC0D94"/>
    <w:rsid w:val="00CC295F"/>
    <w:rsid w:val="00CC52C2"/>
    <w:rsid w:val="00CC75C4"/>
    <w:rsid w:val="00CD112B"/>
    <w:rsid w:val="00CD3ECA"/>
    <w:rsid w:val="00CD4910"/>
    <w:rsid w:val="00CD712E"/>
    <w:rsid w:val="00CE6C1D"/>
    <w:rsid w:val="00CE7E40"/>
    <w:rsid w:val="00CF2D7A"/>
    <w:rsid w:val="00CF3D9C"/>
    <w:rsid w:val="00CF402D"/>
    <w:rsid w:val="00CF4F37"/>
    <w:rsid w:val="00CF5C93"/>
    <w:rsid w:val="00CF76C0"/>
    <w:rsid w:val="00D03E6B"/>
    <w:rsid w:val="00D04AF3"/>
    <w:rsid w:val="00D11B02"/>
    <w:rsid w:val="00D132F2"/>
    <w:rsid w:val="00D215FF"/>
    <w:rsid w:val="00D22D6A"/>
    <w:rsid w:val="00D24347"/>
    <w:rsid w:val="00D268C2"/>
    <w:rsid w:val="00D3204C"/>
    <w:rsid w:val="00D337D0"/>
    <w:rsid w:val="00D33999"/>
    <w:rsid w:val="00D36416"/>
    <w:rsid w:val="00D40004"/>
    <w:rsid w:val="00D40580"/>
    <w:rsid w:val="00D4534F"/>
    <w:rsid w:val="00D45380"/>
    <w:rsid w:val="00D5125A"/>
    <w:rsid w:val="00D51912"/>
    <w:rsid w:val="00D51DB9"/>
    <w:rsid w:val="00D62198"/>
    <w:rsid w:val="00D63F38"/>
    <w:rsid w:val="00D670E8"/>
    <w:rsid w:val="00D6744D"/>
    <w:rsid w:val="00D678E9"/>
    <w:rsid w:val="00D73878"/>
    <w:rsid w:val="00D747A2"/>
    <w:rsid w:val="00D76F34"/>
    <w:rsid w:val="00D80D3A"/>
    <w:rsid w:val="00D81166"/>
    <w:rsid w:val="00D82248"/>
    <w:rsid w:val="00D84E0B"/>
    <w:rsid w:val="00D84E29"/>
    <w:rsid w:val="00D85A2D"/>
    <w:rsid w:val="00D91F08"/>
    <w:rsid w:val="00D937A7"/>
    <w:rsid w:val="00D937BA"/>
    <w:rsid w:val="00D93C36"/>
    <w:rsid w:val="00D94EF3"/>
    <w:rsid w:val="00D95041"/>
    <w:rsid w:val="00DA0FEA"/>
    <w:rsid w:val="00DA37AC"/>
    <w:rsid w:val="00DB04D1"/>
    <w:rsid w:val="00DB2B24"/>
    <w:rsid w:val="00DB3978"/>
    <w:rsid w:val="00DB45AB"/>
    <w:rsid w:val="00DB5FC0"/>
    <w:rsid w:val="00DC198F"/>
    <w:rsid w:val="00DC48DF"/>
    <w:rsid w:val="00DC7089"/>
    <w:rsid w:val="00DC7BDF"/>
    <w:rsid w:val="00DC7EB1"/>
    <w:rsid w:val="00DD0DDF"/>
    <w:rsid w:val="00DD5C51"/>
    <w:rsid w:val="00DD646A"/>
    <w:rsid w:val="00DE3358"/>
    <w:rsid w:val="00DF3CEA"/>
    <w:rsid w:val="00DF715D"/>
    <w:rsid w:val="00E01531"/>
    <w:rsid w:val="00E0250B"/>
    <w:rsid w:val="00E0417B"/>
    <w:rsid w:val="00E07B53"/>
    <w:rsid w:val="00E07E19"/>
    <w:rsid w:val="00E1295F"/>
    <w:rsid w:val="00E12FC6"/>
    <w:rsid w:val="00E16F1F"/>
    <w:rsid w:val="00E173CD"/>
    <w:rsid w:val="00E17CE7"/>
    <w:rsid w:val="00E2284B"/>
    <w:rsid w:val="00E22BE3"/>
    <w:rsid w:val="00E31944"/>
    <w:rsid w:val="00E331C6"/>
    <w:rsid w:val="00E35377"/>
    <w:rsid w:val="00E35B79"/>
    <w:rsid w:val="00E36111"/>
    <w:rsid w:val="00E37BB7"/>
    <w:rsid w:val="00E417FA"/>
    <w:rsid w:val="00E4184F"/>
    <w:rsid w:val="00E41D9A"/>
    <w:rsid w:val="00E44CB8"/>
    <w:rsid w:val="00E44DDC"/>
    <w:rsid w:val="00E5292D"/>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5E6E"/>
    <w:rsid w:val="00E86908"/>
    <w:rsid w:val="00E86E47"/>
    <w:rsid w:val="00E87BC3"/>
    <w:rsid w:val="00E91C14"/>
    <w:rsid w:val="00E92A16"/>
    <w:rsid w:val="00E978F3"/>
    <w:rsid w:val="00EA4090"/>
    <w:rsid w:val="00EA4A97"/>
    <w:rsid w:val="00EA550A"/>
    <w:rsid w:val="00EA6054"/>
    <w:rsid w:val="00EA65C0"/>
    <w:rsid w:val="00EA6B47"/>
    <w:rsid w:val="00EA6E64"/>
    <w:rsid w:val="00EA7AEC"/>
    <w:rsid w:val="00EB299A"/>
    <w:rsid w:val="00EB64D9"/>
    <w:rsid w:val="00EB7216"/>
    <w:rsid w:val="00EB7979"/>
    <w:rsid w:val="00EC38C7"/>
    <w:rsid w:val="00EC7379"/>
    <w:rsid w:val="00ED0846"/>
    <w:rsid w:val="00ED0E66"/>
    <w:rsid w:val="00ED1B87"/>
    <w:rsid w:val="00ED2351"/>
    <w:rsid w:val="00ED50F2"/>
    <w:rsid w:val="00ED7962"/>
    <w:rsid w:val="00ED7F63"/>
    <w:rsid w:val="00EE2D5A"/>
    <w:rsid w:val="00EE6596"/>
    <w:rsid w:val="00EF3700"/>
    <w:rsid w:val="00EF4D1F"/>
    <w:rsid w:val="00EF71A5"/>
    <w:rsid w:val="00F00B61"/>
    <w:rsid w:val="00F0109B"/>
    <w:rsid w:val="00F03E78"/>
    <w:rsid w:val="00F066BE"/>
    <w:rsid w:val="00F120F6"/>
    <w:rsid w:val="00F15605"/>
    <w:rsid w:val="00F1629C"/>
    <w:rsid w:val="00F16772"/>
    <w:rsid w:val="00F210D6"/>
    <w:rsid w:val="00F215BF"/>
    <w:rsid w:val="00F25443"/>
    <w:rsid w:val="00F267F1"/>
    <w:rsid w:val="00F320CB"/>
    <w:rsid w:val="00F36E29"/>
    <w:rsid w:val="00F373D7"/>
    <w:rsid w:val="00F3740E"/>
    <w:rsid w:val="00F379F6"/>
    <w:rsid w:val="00F410A4"/>
    <w:rsid w:val="00F4204A"/>
    <w:rsid w:val="00F552AC"/>
    <w:rsid w:val="00F60A86"/>
    <w:rsid w:val="00F627AB"/>
    <w:rsid w:val="00F64FDF"/>
    <w:rsid w:val="00F66974"/>
    <w:rsid w:val="00F70052"/>
    <w:rsid w:val="00F700A5"/>
    <w:rsid w:val="00F71279"/>
    <w:rsid w:val="00F716CC"/>
    <w:rsid w:val="00F723BB"/>
    <w:rsid w:val="00F72C2E"/>
    <w:rsid w:val="00F747C7"/>
    <w:rsid w:val="00F85E23"/>
    <w:rsid w:val="00F87793"/>
    <w:rsid w:val="00F9061A"/>
    <w:rsid w:val="00F96352"/>
    <w:rsid w:val="00F9695A"/>
    <w:rsid w:val="00FA058F"/>
    <w:rsid w:val="00FA5AE5"/>
    <w:rsid w:val="00FA6FFC"/>
    <w:rsid w:val="00FA7B45"/>
    <w:rsid w:val="00FA7C50"/>
    <w:rsid w:val="00FB5DB0"/>
    <w:rsid w:val="00FB5F96"/>
    <w:rsid w:val="00FB6B07"/>
    <w:rsid w:val="00FB6D2F"/>
    <w:rsid w:val="00FC2629"/>
    <w:rsid w:val="00FC2CDC"/>
    <w:rsid w:val="00FC6D74"/>
    <w:rsid w:val="00FC6FB5"/>
    <w:rsid w:val="00FD3A0B"/>
    <w:rsid w:val="00FD5932"/>
    <w:rsid w:val="00FE1012"/>
    <w:rsid w:val="00FE1360"/>
    <w:rsid w:val="00FE49DF"/>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E7FC6"/>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Raynobrak/etml-t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7A34F6"/>
    <w:rsid w:val="007C54A6"/>
    <w:rsid w:val="0084759E"/>
    <w:rsid w:val="00986396"/>
    <w:rsid w:val="00A96CC9"/>
    <w:rsid w:val="00AB15E1"/>
    <w:rsid w:val="00AB3163"/>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A5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7C03C9AF-EDCC-4DFF-8450-DDC97915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22</Pages>
  <Words>6644</Words>
  <Characters>36543</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2171</cp:revision>
  <dcterms:created xsi:type="dcterms:W3CDTF">2021-04-28T10:00:00Z</dcterms:created>
  <dcterms:modified xsi:type="dcterms:W3CDTF">2021-05-07T14:31:00Z</dcterms:modified>
</cp:coreProperties>
</file>