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1CC57" w14:textId="77777777" w:rsidR="009807EA" w:rsidRPr="009807EA" w:rsidRDefault="009807EA" w:rsidP="009807EA">
      <w:pPr>
        <w:rPr>
          <w:b/>
          <w:bCs/>
        </w:rPr>
      </w:pPr>
      <w:r w:rsidRPr="009807EA">
        <w:rPr>
          <w:b/>
          <w:bCs/>
        </w:rPr>
        <w:t>Análisis de Hábitos de Consumo Radial y Percepción Tecnológica</w:t>
      </w:r>
    </w:p>
    <w:p w14:paraId="7F48EC69" w14:textId="77777777" w:rsidR="009807EA" w:rsidRPr="009807EA" w:rsidRDefault="009807EA" w:rsidP="009807EA">
      <w:r w:rsidRPr="009807EA">
        <w:t>El presente informe técnico expone los resultados obtenidos tras el procesamiento y análisis de los datos recolectados mediante un instrumento de encuesta diseñado para evaluar la transición del consumo radial en el ecosistema digital contemporáneo.</w:t>
      </w:r>
    </w:p>
    <w:p w14:paraId="2BA26AF0" w14:textId="77777777" w:rsidR="009807EA" w:rsidRPr="009807EA" w:rsidRDefault="009807EA" w:rsidP="009807EA">
      <w:pPr>
        <w:rPr>
          <w:b/>
          <w:bCs/>
        </w:rPr>
      </w:pPr>
      <w:r w:rsidRPr="009807EA">
        <w:rPr>
          <w:b/>
          <w:bCs/>
        </w:rPr>
        <w:t>Descripción del Instrumento y Muestra</w:t>
      </w:r>
    </w:p>
    <w:p w14:paraId="10ED3728" w14:textId="77777777" w:rsidR="009807EA" w:rsidRPr="009807EA" w:rsidRDefault="009807EA" w:rsidP="009807EA">
      <w:r w:rsidRPr="009807EA">
        <w:t xml:space="preserve">El estudio se basó en una encuesta compuesta por 10 ítems de carácter mixto (cuantitativos y cualitativos), aplicada a una muestra final de </w:t>
      </w:r>
      <w:r w:rsidRPr="009807EA">
        <w:rPr>
          <w:b/>
          <w:bCs/>
        </w:rPr>
        <w:t>$N=110$</w:t>
      </w:r>
      <w:r w:rsidRPr="009807EA">
        <w:t xml:space="preserve"> sujetos. El análisis estadístico permite identificar patrones de comportamiento, preferencias de contenido y el grado de sustitución de la radio analógica por plataformas de streaming y agregadores digitales.</w:t>
      </w:r>
    </w:p>
    <w:p w14:paraId="7769B552" w14:textId="77777777" w:rsidR="009807EA" w:rsidRPr="009807EA" w:rsidRDefault="009807EA" w:rsidP="009807EA">
      <w:pPr>
        <w:rPr>
          <w:b/>
          <w:bCs/>
        </w:rPr>
      </w:pPr>
      <w:r w:rsidRPr="009807EA">
        <w:rPr>
          <w:b/>
          <w:bCs/>
        </w:rPr>
        <w:t>Introducción</w:t>
      </w:r>
    </w:p>
    <w:p w14:paraId="2D5E090B" w14:textId="77777777" w:rsidR="009807EA" w:rsidRPr="009807EA" w:rsidRDefault="009807EA" w:rsidP="009807EA">
      <w:r w:rsidRPr="009807EA">
        <w:t xml:space="preserve">En la actualidad, la radio atraviesa una fase de reconfiguración estructural impulsada por la convergencia digital. La relevancia de medir esta transición radica en comprender si el medio está migrando sus audiencias de forma efectiva o si está perdiendo relevancia frente a los algoritmos de personalización. En el contexto colombiano, y específicamente en regiones con topografías complejas como Caldas, la radio ha sido históricamente un eje de cohesión social. Sin embargo, los datos sugieren que la </w:t>
      </w:r>
      <w:r w:rsidRPr="009807EA">
        <w:rPr>
          <w:i/>
          <w:iCs/>
        </w:rPr>
        <w:t>ubicuidad digital</w:t>
      </w:r>
      <w:r w:rsidRPr="009807EA">
        <w:t xml:space="preserve"> ha desplazado el receptor de transistores por el dispositivo móvil, alterando no solo el canal, sino la naturaleza misma de la escucha.</w:t>
      </w:r>
    </w:p>
    <w:p w14:paraId="7C331CAF" w14:textId="7E450538" w:rsidR="009807EA" w:rsidRPr="009807EA" w:rsidRDefault="009807EA" w:rsidP="009807EA">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9807EA">
        <w:rPr>
          <w:rFonts w:ascii="Times New Roman" w:eastAsia="Times New Roman" w:hAnsi="Times New Roman" w:cs="Times New Roman"/>
          <w:b/>
          <w:bCs/>
          <w:kern w:val="0"/>
          <w:sz w:val="36"/>
          <w:szCs w:val="36"/>
          <w:lang w:eastAsia="es-CO"/>
          <w14:ligatures w14:val="none"/>
        </w:rPr>
        <w:t>Resultados del Análisis Estadístico</w:t>
      </w:r>
    </w:p>
    <w:p w14:paraId="4FE05418" w14:textId="27208E8A" w:rsidR="009807EA" w:rsidRPr="009807EA" w:rsidRDefault="0037013D" w:rsidP="009807EA">
      <w:pPr>
        <w:spacing w:before="100" w:beforeAutospacing="1" w:after="100" w:afterAutospacing="1" w:line="240" w:lineRule="auto"/>
        <w:rPr>
          <w:rFonts w:ascii="Times New Roman" w:eastAsia="Times New Roman" w:hAnsi="Times New Roman" w:cs="Times New Roman"/>
          <w:kern w:val="0"/>
          <w:lang w:eastAsia="es-CO"/>
          <w14:ligatures w14:val="none"/>
        </w:rPr>
      </w:pPr>
      <w:r>
        <w:rPr>
          <w:noProof/>
        </w:rPr>
        <w:drawing>
          <wp:anchor distT="0" distB="0" distL="114300" distR="114300" simplePos="0" relativeHeight="251658240" behindDoc="0" locked="0" layoutInCell="1" allowOverlap="1" wp14:anchorId="0130F95D" wp14:editId="295A8A94">
            <wp:simplePos x="0" y="0"/>
            <wp:positionH relativeFrom="column">
              <wp:posOffset>1037590</wp:posOffset>
            </wp:positionH>
            <wp:positionV relativeFrom="paragraph">
              <wp:posOffset>363220</wp:posOffset>
            </wp:positionV>
            <wp:extent cx="4782820" cy="2954020"/>
            <wp:effectExtent l="0" t="0" r="0" b="0"/>
            <wp:wrapTopAndBottom/>
            <wp:docPr id="1161852537" name="Imagen 1"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put Image"/>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8820"/>
                    <a:stretch>
                      <a:fillRect/>
                    </a:stretch>
                  </pic:blipFill>
                  <pic:spPr bwMode="auto">
                    <a:xfrm>
                      <a:off x="0" y="0"/>
                      <a:ext cx="4782820" cy="29540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807EA" w:rsidRPr="009807EA">
        <w:rPr>
          <w:rFonts w:ascii="Times New Roman" w:eastAsia="Times New Roman" w:hAnsi="Times New Roman" w:cs="Times New Roman"/>
          <w:b/>
          <w:bCs/>
          <w:kern w:val="0"/>
          <w:lang w:eastAsia="es-CO"/>
          <w14:ligatures w14:val="none"/>
        </w:rPr>
        <w:t>Figura 1</w:t>
      </w:r>
      <w:r w:rsidR="009807EA" w:rsidRPr="009807EA">
        <w:rPr>
          <w:rFonts w:ascii="Times New Roman" w:eastAsia="Times New Roman" w:hAnsi="Times New Roman" w:cs="Times New Roman"/>
          <w:kern w:val="0"/>
          <w:lang w:eastAsia="es-CO"/>
          <w14:ligatures w14:val="none"/>
        </w:rPr>
        <w:t xml:space="preserve"> </w:t>
      </w:r>
      <w:r w:rsidR="009807EA" w:rsidRPr="009807EA">
        <w:rPr>
          <w:rFonts w:ascii="Times New Roman" w:eastAsia="Times New Roman" w:hAnsi="Times New Roman" w:cs="Times New Roman"/>
          <w:i/>
          <w:iCs/>
          <w:kern w:val="0"/>
          <w:lang w:eastAsia="es-CO"/>
          <w14:ligatures w14:val="none"/>
        </w:rPr>
        <w:t>Distribución de horas promedio de escucha radial diaria</w:t>
      </w:r>
    </w:p>
    <w:p w14:paraId="61BAA2CB" w14:textId="0A02C3DC" w:rsidR="009807EA" w:rsidRPr="009807EA" w:rsidRDefault="009807EA" w:rsidP="009807EA">
      <w:pPr>
        <w:spacing w:before="100" w:beforeAutospacing="1" w:after="100" w:afterAutospacing="1" w:line="240" w:lineRule="auto"/>
        <w:rPr>
          <w:rFonts w:ascii="Times New Roman" w:eastAsia="Times New Roman" w:hAnsi="Times New Roman" w:cs="Times New Roman"/>
          <w:kern w:val="0"/>
          <w:lang w:eastAsia="es-CO"/>
          <w14:ligatures w14:val="none"/>
        </w:rPr>
      </w:pPr>
      <w:r w:rsidRPr="009807EA">
        <w:rPr>
          <w:rFonts w:ascii="Times New Roman" w:eastAsia="Times New Roman" w:hAnsi="Times New Roman" w:cs="Times New Roman"/>
          <w:i/>
          <w:iCs/>
          <w:kern w:val="0"/>
          <w:lang w:eastAsia="es-CO"/>
          <w14:ligatures w14:val="none"/>
        </w:rPr>
        <w:t xml:space="preserve">Nota: </w:t>
      </w:r>
      <w:r w:rsidRPr="009807EA">
        <w:rPr>
          <w:rFonts w:ascii="Times New Roman" w:eastAsia="Times New Roman" w:hAnsi="Times New Roman" w:cs="Times New Roman"/>
          <w:kern w:val="0"/>
          <w:lang w:eastAsia="es-CO"/>
          <w14:ligatures w14:val="none"/>
        </w:rPr>
        <w:t>La figura describe la intensidad de consumo diario expresada en horas</w:t>
      </w:r>
      <w:r w:rsidRPr="009807EA">
        <w:rPr>
          <w:rFonts w:ascii="Times New Roman" w:eastAsia="Times New Roman" w:hAnsi="Times New Roman" w:cs="Times New Roman"/>
          <w:i/>
          <w:iCs/>
          <w:kern w:val="0"/>
          <w:lang w:eastAsia="es-CO"/>
          <w14:ligatures w14:val="none"/>
        </w:rPr>
        <w:t xml:space="preserve">. </w:t>
      </w:r>
      <w:r w:rsidRPr="009807EA">
        <w:rPr>
          <w:rFonts w:ascii="Times New Roman" w:eastAsia="Times New Roman" w:hAnsi="Times New Roman" w:cs="Times New Roman"/>
          <w:kern w:val="0"/>
          <w:lang w:eastAsia="es-CO"/>
          <w14:ligatures w14:val="none"/>
        </w:rPr>
        <w:t>Fuente: (</w:t>
      </w:r>
      <w:hyperlink r:id="rId6" w:history="1">
        <w:r w:rsidR="00CE3BF8" w:rsidRPr="00CE3BF8">
          <w:rPr>
            <w:rStyle w:val="Hipervnculo"/>
            <w:rFonts w:ascii="Times New Roman" w:eastAsia="Times New Roman" w:hAnsi="Times New Roman" w:cs="Times New Roman"/>
            <w:kern w:val="0"/>
            <w:lang w:eastAsia="es-CO"/>
            <w14:ligatures w14:val="none"/>
          </w:rPr>
          <w:t>https://matplotlib.codeutility.io/es</w:t>
        </w:r>
      </w:hyperlink>
      <w:r w:rsidRPr="009807EA">
        <w:rPr>
          <w:rFonts w:ascii="Times New Roman" w:eastAsia="Times New Roman" w:hAnsi="Times New Roman" w:cs="Times New Roman"/>
          <w:kern w:val="0"/>
          <w:lang w:eastAsia="es-CO"/>
          <w14:ligatures w14:val="none"/>
        </w:rPr>
        <w:t>).</w:t>
      </w:r>
    </w:p>
    <w:p w14:paraId="7BBEBF41" w14:textId="045538A4" w:rsidR="0037013D" w:rsidRPr="003B1080" w:rsidRDefault="009807EA" w:rsidP="003B1080">
      <w:pPr>
        <w:spacing w:before="100" w:beforeAutospacing="1" w:after="100" w:afterAutospacing="1" w:line="240" w:lineRule="auto"/>
        <w:rPr>
          <w:rFonts w:ascii="Times New Roman" w:eastAsia="Times New Roman" w:hAnsi="Times New Roman" w:cs="Times New Roman"/>
          <w:kern w:val="0"/>
          <w:lang w:eastAsia="es-CO"/>
          <w14:ligatures w14:val="none"/>
        </w:rPr>
      </w:pPr>
      <w:r w:rsidRPr="009807EA">
        <w:rPr>
          <w:rFonts w:ascii="Times New Roman" w:eastAsia="Times New Roman" w:hAnsi="Times New Roman" w:cs="Times New Roman"/>
          <w:b/>
          <w:bCs/>
          <w:kern w:val="0"/>
          <w:lang w:eastAsia="es-CO"/>
          <w14:ligatures w14:val="none"/>
        </w:rPr>
        <w:t>Interpretación Discriminada:</w:t>
      </w:r>
      <w:r w:rsidRPr="009807EA">
        <w:rPr>
          <w:rFonts w:ascii="Times New Roman" w:eastAsia="Times New Roman" w:hAnsi="Times New Roman" w:cs="Times New Roman"/>
          <w:kern w:val="0"/>
          <w:lang w:eastAsia="es-CO"/>
          <w14:ligatures w14:val="none"/>
        </w:rPr>
        <w:t xml:space="preserve"> El análisis revela una media de consumo de </w:t>
      </w:r>
      <w:r w:rsidRPr="009807EA">
        <w:rPr>
          <w:rFonts w:ascii="Times New Roman" w:eastAsia="Times New Roman" w:hAnsi="Times New Roman" w:cs="Times New Roman"/>
          <w:b/>
          <w:bCs/>
          <w:kern w:val="0"/>
          <w:lang w:eastAsia="es-CO"/>
          <w14:ligatures w14:val="none"/>
        </w:rPr>
        <w:t>4.03 horas diarias</w:t>
      </w:r>
      <w:r w:rsidRPr="009807EA">
        <w:rPr>
          <w:rFonts w:ascii="Times New Roman" w:eastAsia="Times New Roman" w:hAnsi="Times New Roman" w:cs="Times New Roman"/>
          <w:kern w:val="0"/>
          <w:lang w:eastAsia="es-CO"/>
          <w14:ligatures w14:val="none"/>
        </w:rPr>
        <w:t xml:space="preserve">, lo cual representa una cifra significativamente alta para un medio que compite con redes sociales. Sin embargo, la </w:t>
      </w:r>
      <w:r w:rsidRPr="009807EA">
        <w:rPr>
          <w:rFonts w:ascii="Times New Roman" w:eastAsia="Times New Roman" w:hAnsi="Times New Roman" w:cs="Times New Roman"/>
          <w:kern w:val="0"/>
          <w:lang w:eastAsia="es-CO"/>
          <w14:ligatures w14:val="none"/>
        </w:rPr>
        <w:lastRenderedPageBreak/>
        <w:t xml:space="preserve">desviación estándar de </w:t>
      </w:r>
      <w:r w:rsidRPr="009807EA">
        <w:rPr>
          <w:rFonts w:ascii="Times New Roman" w:eastAsia="Times New Roman" w:hAnsi="Times New Roman" w:cs="Times New Roman"/>
          <w:b/>
          <w:bCs/>
          <w:kern w:val="0"/>
          <w:lang w:eastAsia="es-CO"/>
          <w14:ligatures w14:val="none"/>
        </w:rPr>
        <w:t>2.20</w:t>
      </w:r>
      <w:r w:rsidRPr="009807EA">
        <w:rPr>
          <w:rFonts w:ascii="Times New Roman" w:eastAsia="Times New Roman" w:hAnsi="Times New Roman" w:cs="Times New Roman"/>
          <w:kern w:val="0"/>
          <w:lang w:eastAsia="es-CO"/>
          <w14:ligatures w14:val="none"/>
        </w:rPr>
        <w:t xml:space="preserve"> indica una alta dispersión: mientras que un segmento del </w:t>
      </w:r>
      <w:r w:rsidRPr="009807EA">
        <w:rPr>
          <w:rFonts w:ascii="Times New Roman" w:eastAsia="Times New Roman" w:hAnsi="Times New Roman" w:cs="Times New Roman"/>
          <w:b/>
          <w:bCs/>
          <w:kern w:val="0"/>
          <w:lang w:eastAsia="es-CO"/>
          <w14:ligatures w14:val="none"/>
        </w:rPr>
        <w:t>25%</w:t>
      </w:r>
      <w:r w:rsidRPr="009807EA">
        <w:rPr>
          <w:rFonts w:ascii="Times New Roman" w:eastAsia="Times New Roman" w:hAnsi="Times New Roman" w:cs="Times New Roman"/>
          <w:kern w:val="0"/>
          <w:lang w:eastAsia="es-CO"/>
          <w14:ligatures w14:val="none"/>
        </w:rPr>
        <w:t xml:space="preserve"> de la muestra consume apenas hasta </w:t>
      </w:r>
      <w:r w:rsidRPr="009807EA">
        <w:rPr>
          <w:rFonts w:ascii="Times New Roman" w:eastAsia="Times New Roman" w:hAnsi="Times New Roman" w:cs="Times New Roman"/>
          <w:b/>
          <w:bCs/>
          <w:kern w:val="0"/>
          <w:lang w:eastAsia="es-CO"/>
          <w14:ligatures w14:val="none"/>
        </w:rPr>
        <w:t>2.5 horas</w:t>
      </w:r>
      <w:r w:rsidRPr="009807EA">
        <w:rPr>
          <w:rFonts w:ascii="Times New Roman" w:eastAsia="Times New Roman" w:hAnsi="Times New Roman" w:cs="Times New Roman"/>
          <w:kern w:val="0"/>
          <w:lang w:eastAsia="es-CO"/>
          <w14:ligatures w14:val="none"/>
        </w:rPr>
        <w:t xml:space="preserve">, el cuartil superior (el </w:t>
      </w:r>
      <w:r w:rsidRPr="009807EA">
        <w:rPr>
          <w:rFonts w:ascii="Times New Roman" w:eastAsia="Times New Roman" w:hAnsi="Times New Roman" w:cs="Times New Roman"/>
          <w:b/>
          <w:bCs/>
          <w:kern w:val="0"/>
          <w:lang w:eastAsia="es-CO"/>
          <w14:ligatures w14:val="none"/>
        </w:rPr>
        <w:t>25%</w:t>
      </w:r>
      <w:r w:rsidRPr="009807EA">
        <w:rPr>
          <w:rFonts w:ascii="Times New Roman" w:eastAsia="Times New Roman" w:hAnsi="Times New Roman" w:cs="Times New Roman"/>
          <w:kern w:val="0"/>
          <w:lang w:eastAsia="es-CO"/>
          <w14:ligatures w14:val="none"/>
        </w:rPr>
        <w:t xml:space="preserve"> más intensivo) dedica más de </w:t>
      </w:r>
      <w:r w:rsidRPr="009807EA">
        <w:rPr>
          <w:rFonts w:ascii="Times New Roman" w:eastAsia="Times New Roman" w:hAnsi="Times New Roman" w:cs="Times New Roman"/>
          <w:b/>
          <w:bCs/>
          <w:kern w:val="0"/>
          <w:lang w:eastAsia="es-CO"/>
          <w14:ligatures w14:val="none"/>
        </w:rPr>
        <w:t>5.7 horas</w:t>
      </w:r>
      <w:r w:rsidRPr="009807EA">
        <w:rPr>
          <w:rFonts w:ascii="Times New Roman" w:eastAsia="Times New Roman" w:hAnsi="Times New Roman" w:cs="Times New Roman"/>
          <w:kern w:val="0"/>
          <w:lang w:eastAsia="es-CO"/>
          <w14:ligatures w14:val="none"/>
        </w:rPr>
        <w:t xml:space="preserve"> diarias al medio. Esto sugiere que la radio no tiene un consumo uniforme, sino que depende de nichos de alta fidelidad. Es crítico notar que incluso los sujetos que reportaron </w:t>
      </w:r>
      <w:r w:rsidRPr="009807EA">
        <w:rPr>
          <w:rFonts w:ascii="Times New Roman" w:eastAsia="Times New Roman" w:hAnsi="Times New Roman" w:cs="Times New Roman"/>
          <w:b/>
          <w:bCs/>
          <w:kern w:val="0"/>
          <w:lang w:eastAsia="es-CO"/>
          <w14:ligatures w14:val="none"/>
        </w:rPr>
        <w:t>0 horas</w:t>
      </w:r>
      <w:r w:rsidRPr="009807EA">
        <w:rPr>
          <w:rFonts w:ascii="Times New Roman" w:eastAsia="Times New Roman" w:hAnsi="Times New Roman" w:cs="Times New Roman"/>
          <w:kern w:val="0"/>
          <w:lang w:eastAsia="es-CO"/>
          <w14:ligatures w14:val="none"/>
        </w:rPr>
        <w:t xml:space="preserve"> (tendencia a la baja) influyen en un promedio que aún se mantiene robusto gracias a los "heavy users" de la radio digital.</w:t>
      </w:r>
    </w:p>
    <w:p w14:paraId="06DBE8BB" w14:textId="638907A8" w:rsidR="009807EA" w:rsidRDefault="0037013D" w:rsidP="009807EA">
      <w:pPr>
        <w:pStyle w:val="NormalWeb"/>
      </w:pPr>
      <w:r>
        <w:rPr>
          <w:noProof/>
        </w:rPr>
        <w:drawing>
          <wp:anchor distT="0" distB="0" distL="114300" distR="114300" simplePos="0" relativeHeight="251659264" behindDoc="0" locked="0" layoutInCell="1" allowOverlap="1" wp14:anchorId="6BCDD13E" wp14:editId="78AB2295">
            <wp:simplePos x="0" y="0"/>
            <wp:positionH relativeFrom="margin">
              <wp:posOffset>1041400</wp:posOffset>
            </wp:positionH>
            <wp:positionV relativeFrom="paragraph">
              <wp:posOffset>443230</wp:posOffset>
            </wp:positionV>
            <wp:extent cx="4774565" cy="2972435"/>
            <wp:effectExtent l="0" t="0" r="6985" b="0"/>
            <wp:wrapTopAndBottom/>
            <wp:docPr id="656700754" name="Imagen 2"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utput Image"/>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8233"/>
                    <a:stretch>
                      <a:fillRect/>
                    </a:stretch>
                  </pic:blipFill>
                  <pic:spPr bwMode="auto">
                    <a:xfrm>
                      <a:off x="0" y="0"/>
                      <a:ext cx="4774565" cy="29724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807EA">
        <w:rPr>
          <w:b/>
          <w:bCs/>
        </w:rPr>
        <w:t>Figura 2</w:t>
      </w:r>
      <w:r w:rsidR="009807EA">
        <w:t xml:space="preserve"> </w:t>
      </w:r>
      <w:r w:rsidR="009807EA">
        <w:rPr>
          <w:i/>
          <w:iCs/>
        </w:rPr>
        <w:t>Frecuencia semanal de sintonía deliberada</w:t>
      </w:r>
    </w:p>
    <w:p w14:paraId="5A969C12" w14:textId="20AE8DF7" w:rsidR="009807EA" w:rsidRDefault="009807EA" w:rsidP="009807EA">
      <w:pPr>
        <w:pStyle w:val="NormalWeb"/>
      </w:pPr>
      <w:r>
        <w:rPr>
          <w:i/>
          <w:iCs/>
        </w:rPr>
        <w:t xml:space="preserve">Nota: </w:t>
      </w:r>
      <w:r w:rsidRPr="00CE3BF8">
        <w:t>La figura ilustra el número de días a la semana que el usuario busca activamente contenido radial. Fuente: (</w:t>
      </w:r>
      <w:hyperlink r:id="rId8" w:history="1">
        <w:r w:rsidR="00CE3BF8" w:rsidRPr="00CE3BF8">
          <w:rPr>
            <w:rStyle w:val="Hipervnculo"/>
          </w:rPr>
          <w:t>https://matplotlib.codeutility.io/</w:t>
        </w:r>
      </w:hyperlink>
      <w:r w:rsidRPr="00CE3BF8">
        <w:t>).</w:t>
      </w:r>
    </w:p>
    <w:p w14:paraId="5EEE54D9" w14:textId="56595F29" w:rsidR="009807EA" w:rsidRDefault="009807EA" w:rsidP="009807EA">
      <w:pPr>
        <w:pStyle w:val="NormalWeb"/>
      </w:pPr>
      <w:r>
        <w:rPr>
          <w:b/>
          <w:bCs/>
        </w:rPr>
        <w:t>Interpretación Discriminada:</w:t>
      </w:r>
      <w:r>
        <w:t xml:space="preserve"> Se observa un promedio de </w:t>
      </w:r>
      <w:r>
        <w:rPr>
          <w:b/>
          <w:bCs/>
        </w:rPr>
        <w:t>3.3 días a la semana</w:t>
      </w:r>
      <w:r>
        <w:t xml:space="preserve"> en los que los sujetos sintonizan radio de forma deliberada. Un hallazgo contraintuitivo es que, a pesar de que el promedio de horas diarias es alto (4h), la frecuencia semanal no llega a la mitad de la semana. Esto implica que el consumo es </w:t>
      </w:r>
      <w:r>
        <w:rPr>
          <w:i/>
          <w:iCs/>
        </w:rPr>
        <w:t>intensivo pero episódico</w:t>
      </w:r>
      <w:r>
        <w:t>; es decir, el oyente no sintoniza radio todos los días, pero cuando lo hace, permanece conectado por periodos prolongados. El costo de oportunidad para las emisoras es evidente: no están logrando el hábito de la sintonía diaria, lo que debilita la lealtad de marca a largo plazo.</w:t>
      </w:r>
    </w:p>
    <w:p w14:paraId="0BC17EC8" w14:textId="3DA496CA" w:rsidR="009807EA" w:rsidRDefault="0037013D" w:rsidP="009807EA">
      <w:pPr>
        <w:pStyle w:val="NormalWeb"/>
      </w:pPr>
      <w:r>
        <w:rPr>
          <w:noProof/>
        </w:rPr>
        <w:drawing>
          <wp:anchor distT="0" distB="0" distL="114300" distR="114300" simplePos="0" relativeHeight="251660288" behindDoc="0" locked="0" layoutInCell="1" allowOverlap="1" wp14:anchorId="61358F4F" wp14:editId="0405546B">
            <wp:simplePos x="0" y="0"/>
            <wp:positionH relativeFrom="margin">
              <wp:posOffset>1296035</wp:posOffset>
            </wp:positionH>
            <wp:positionV relativeFrom="paragraph">
              <wp:posOffset>395605</wp:posOffset>
            </wp:positionV>
            <wp:extent cx="4257040" cy="3029585"/>
            <wp:effectExtent l="0" t="0" r="0" b="0"/>
            <wp:wrapTopAndBottom/>
            <wp:docPr id="1997413927" name="Imagen 3"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utput Image"/>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6469"/>
                    <a:stretch>
                      <a:fillRect/>
                    </a:stretch>
                  </pic:blipFill>
                  <pic:spPr bwMode="auto">
                    <a:xfrm>
                      <a:off x="0" y="0"/>
                      <a:ext cx="4257040" cy="30295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807EA">
        <w:rPr>
          <w:b/>
          <w:bCs/>
        </w:rPr>
        <w:t>Figura 3</w:t>
      </w:r>
      <w:r w:rsidR="009807EA">
        <w:t xml:space="preserve"> </w:t>
      </w:r>
      <w:r w:rsidR="009807EA">
        <w:rPr>
          <w:i/>
          <w:iCs/>
        </w:rPr>
        <w:t>Canal tecnológico predominante para el consumo radial</w:t>
      </w:r>
    </w:p>
    <w:p w14:paraId="69482EC6" w14:textId="11B53A88" w:rsidR="009807EA" w:rsidRDefault="009807EA" w:rsidP="009807EA">
      <w:pPr>
        <w:pStyle w:val="NormalWeb"/>
      </w:pPr>
      <w:r>
        <w:rPr>
          <w:i/>
          <w:iCs/>
        </w:rPr>
        <w:t xml:space="preserve">Nota: </w:t>
      </w:r>
      <w:r w:rsidRPr="0037013D">
        <w:t xml:space="preserve">La figura describe los dispositivos y plataformas mediante los cuales se accede a la señal radial. Fuente: </w:t>
      </w:r>
      <w:r w:rsidR="0037013D">
        <w:t>(</w:t>
      </w:r>
      <w:hyperlink r:id="rId10" w:history="1">
        <w:r w:rsidR="0037013D" w:rsidRPr="00037E18">
          <w:rPr>
            <w:rStyle w:val="Hipervnculo"/>
          </w:rPr>
          <w:t>https://matplotlib.codeutility.io/</w:t>
        </w:r>
      </w:hyperlink>
      <w:r w:rsidR="0037013D">
        <w:t>)</w:t>
      </w:r>
    </w:p>
    <w:p w14:paraId="11376415" w14:textId="77777777" w:rsidR="009807EA" w:rsidRDefault="009807EA" w:rsidP="009807EA">
      <w:pPr>
        <w:pStyle w:val="NormalWeb"/>
      </w:pPr>
      <w:r>
        <w:rPr>
          <w:b/>
          <w:bCs/>
        </w:rPr>
        <w:t>Interpretación Discriminada:</w:t>
      </w:r>
      <w:r>
        <w:t xml:space="preserve"> La radio tradicional (AM/FM) ha dejado de ser el estándar, representando solo el </w:t>
      </w:r>
      <w:r>
        <w:rPr>
          <w:b/>
          <w:bCs/>
        </w:rPr>
        <w:t>15.45%</w:t>
      </w:r>
      <w:r>
        <w:t xml:space="preserve"> de la muestra (equivalente a </w:t>
      </w:r>
      <w:r>
        <w:rPr>
          <w:b/>
          <w:bCs/>
        </w:rPr>
        <w:t>17 sujetos</w:t>
      </w:r>
      <w:r>
        <w:t xml:space="preserve">). El dominio es ejercido por los </w:t>
      </w:r>
      <w:r>
        <w:rPr>
          <w:b/>
          <w:bCs/>
        </w:rPr>
        <w:t>Sitios Web de las Emisoras (24.55%)</w:t>
      </w:r>
      <w:r>
        <w:t xml:space="preserve"> y las </w:t>
      </w:r>
      <w:r>
        <w:rPr>
          <w:b/>
          <w:bCs/>
        </w:rPr>
        <w:t>Aplicaciones Móviles (21.82%)</w:t>
      </w:r>
      <w:r>
        <w:t xml:space="preserve">. Sumando los agregadores de radio (TuneIn, etc.) y otras plataformas digitales, más del </w:t>
      </w:r>
      <w:r>
        <w:rPr>
          <w:b/>
          <w:bCs/>
        </w:rPr>
        <w:t>80%</w:t>
      </w:r>
      <w:r>
        <w:t xml:space="preserve"> de la muestra consume radio por vías IP. Este dato es una sentencia de muerte para la pauta publicitaria tradicional si esta no se adapta a las métricas digitales; el receptor analógico está en proceso de extinción funcional.</w:t>
      </w:r>
    </w:p>
    <w:p w14:paraId="7CF99C7B" w14:textId="77777777" w:rsidR="009807EA" w:rsidRDefault="009807EA" w:rsidP="009807EA">
      <w:pPr>
        <w:pStyle w:val="NormalWeb"/>
      </w:pPr>
      <w:r>
        <w:rPr>
          <w:b/>
          <w:bCs/>
        </w:rPr>
        <w:t>Figura 4</w:t>
      </w:r>
      <w:r>
        <w:t xml:space="preserve"> </w:t>
      </w:r>
      <w:r>
        <w:rPr>
          <w:i/>
          <w:iCs/>
        </w:rPr>
        <w:t>Composición demográfica por rangos de edad</w:t>
      </w:r>
    </w:p>
    <w:p w14:paraId="699CE4A9" w14:textId="12252194" w:rsidR="009807EA" w:rsidRPr="0037013D" w:rsidRDefault="0037013D" w:rsidP="009807EA">
      <w:pPr>
        <w:pStyle w:val="NormalWeb"/>
      </w:pPr>
      <w:r>
        <w:rPr>
          <w:noProof/>
        </w:rPr>
        <w:drawing>
          <wp:anchor distT="0" distB="0" distL="114300" distR="114300" simplePos="0" relativeHeight="251661312" behindDoc="0" locked="0" layoutInCell="1" allowOverlap="1" wp14:anchorId="79DD1BFF" wp14:editId="16A99D54">
            <wp:simplePos x="0" y="0"/>
            <wp:positionH relativeFrom="column">
              <wp:posOffset>1414145</wp:posOffset>
            </wp:positionH>
            <wp:positionV relativeFrom="paragraph">
              <wp:posOffset>1905</wp:posOffset>
            </wp:positionV>
            <wp:extent cx="4029479" cy="3240000"/>
            <wp:effectExtent l="0" t="0" r="9525" b="0"/>
            <wp:wrapTopAndBottom/>
            <wp:docPr id="1455503319" name="Imagen 4"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utput 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29479" cy="324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9807EA">
        <w:rPr>
          <w:i/>
          <w:iCs/>
        </w:rPr>
        <w:t xml:space="preserve">Nota: </w:t>
      </w:r>
      <w:r w:rsidR="009807EA" w:rsidRPr="0037013D">
        <w:t xml:space="preserve">Clasificación etaria de la población encuestada. Fuente: </w:t>
      </w:r>
      <w:hyperlink r:id="rId12" w:history="1">
        <w:r w:rsidRPr="0037013D">
          <w:rPr>
            <w:rStyle w:val="Hipervnculo"/>
          </w:rPr>
          <w:t>(https://matplotlib.codeutility.io/es).</w:t>
        </w:r>
      </w:hyperlink>
    </w:p>
    <w:p w14:paraId="42FD2007" w14:textId="38E8CB81" w:rsidR="009807EA" w:rsidRDefault="009807EA" w:rsidP="009807EA">
      <w:pPr>
        <w:pStyle w:val="NormalWeb"/>
      </w:pPr>
      <w:r>
        <w:rPr>
          <w:b/>
          <w:bCs/>
        </w:rPr>
        <w:t>Interpretación Discriminada:</w:t>
      </w:r>
      <w:r>
        <w:t xml:space="preserve"> La muestra presenta una distribución relativamente equilibrada, destacando el grupo de </w:t>
      </w:r>
      <w:r>
        <w:rPr>
          <w:b/>
          <w:bCs/>
        </w:rPr>
        <w:t>18-24 años con un 21.82%</w:t>
      </w:r>
      <w:r>
        <w:t xml:space="preserve"> y el de </w:t>
      </w:r>
      <w:r>
        <w:rPr>
          <w:b/>
          <w:bCs/>
        </w:rPr>
        <w:t>50-64 años con un 20.91%</w:t>
      </w:r>
      <w:r>
        <w:t>. Esta coexistencia de nativos digitales y usuarios tradicionales explica la tensión en los datos: mientras unos buscan innovación técnica, otros mantienen el consumo por hábito. La "brecha generacional" no se traduce en abandono del medio, sino en una diversificación de las expectativas sobre el mismo.</w:t>
      </w:r>
    </w:p>
    <w:p w14:paraId="29F23AB8" w14:textId="64E271B4" w:rsidR="009807EA" w:rsidRDefault="009807EA" w:rsidP="009807EA">
      <w:pPr>
        <w:pStyle w:val="NormalWeb"/>
      </w:pPr>
      <w:r>
        <w:rPr>
          <w:b/>
          <w:bCs/>
        </w:rPr>
        <w:t>Figura 5</w:t>
      </w:r>
      <w:r>
        <w:t xml:space="preserve"> </w:t>
      </w:r>
      <w:r>
        <w:rPr>
          <w:i/>
          <w:iCs/>
        </w:rPr>
        <w:t>Preferencia de formatos y contenidos radiales</w:t>
      </w:r>
    </w:p>
    <w:p w14:paraId="7FE8F362" w14:textId="659EAD93" w:rsidR="009807EA" w:rsidRPr="0037013D" w:rsidRDefault="0037013D" w:rsidP="009807EA">
      <w:pPr>
        <w:pStyle w:val="NormalWeb"/>
      </w:pPr>
      <w:r>
        <w:rPr>
          <w:noProof/>
        </w:rPr>
        <w:drawing>
          <wp:anchor distT="0" distB="0" distL="114300" distR="114300" simplePos="0" relativeHeight="251662336" behindDoc="0" locked="0" layoutInCell="1" allowOverlap="1" wp14:anchorId="69834944" wp14:editId="291A2FCE">
            <wp:simplePos x="0" y="0"/>
            <wp:positionH relativeFrom="column">
              <wp:posOffset>623570</wp:posOffset>
            </wp:positionH>
            <wp:positionV relativeFrom="paragraph">
              <wp:posOffset>-635</wp:posOffset>
            </wp:positionV>
            <wp:extent cx="5610390" cy="3240000"/>
            <wp:effectExtent l="0" t="0" r="0" b="0"/>
            <wp:wrapTopAndBottom/>
            <wp:docPr id="492706619" name="Imagen 5"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utput 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0390" cy="324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9807EA">
        <w:rPr>
          <w:i/>
          <w:iCs/>
        </w:rPr>
        <w:t>Nota</w:t>
      </w:r>
      <w:r w:rsidR="009807EA" w:rsidRPr="0037013D">
        <w:t>: Distribución de los géneros programáticos más consumidos. Fuente: (</w:t>
      </w:r>
      <w:hyperlink r:id="rId14" w:history="1">
        <w:r w:rsidRPr="0037013D">
          <w:rPr>
            <w:rStyle w:val="Hipervnculo"/>
          </w:rPr>
          <w:t>https://matplotlib.codeutility.io/es</w:t>
        </w:r>
      </w:hyperlink>
      <w:r w:rsidR="009807EA" w:rsidRPr="0037013D">
        <w:t>).</w:t>
      </w:r>
    </w:p>
    <w:p w14:paraId="26CE0425" w14:textId="5AA07B16" w:rsidR="009807EA" w:rsidRDefault="009807EA" w:rsidP="009807EA">
      <w:pPr>
        <w:pStyle w:val="NormalWeb"/>
      </w:pPr>
      <w:r>
        <w:rPr>
          <w:b/>
          <w:bCs/>
        </w:rPr>
        <w:t>Interpretación Discriminada:</w:t>
      </w:r>
      <w:r>
        <w:t xml:space="preserve"> El contenido </w:t>
      </w:r>
      <w:r>
        <w:rPr>
          <w:b/>
          <w:bCs/>
        </w:rPr>
        <w:t>Deportivo (20%)</w:t>
      </w:r>
      <w:r>
        <w:t xml:space="preserve"> y el </w:t>
      </w:r>
      <w:r>
        <w:rPr>
          <w:b/>
          <w:bCs/>
        </w:rPr>
        <w:t>Religioso (18.18%)</w:t>
      </w:r>
      <w:r>
        <w:t xml:space="preserve"> lideran las preferencias. Es revelador que los contenidos de "Noticias y Opinión" solo alcancen el </w:t>
      </w:r>
      <w:r>
        <w:rPr>
          <w:b/>
          <w:bCs/>
        </w:rPr>
        <w:t>12.73%</w:t>
      </w:r>
      <w:r>
        <w:t>, empatando con el formato estrictamente musical. El hecho de que la radio religiosa supere a la informativa sugiere que el medio está cumpliendo funciones de acompañamiento espiritual y pasión emocional, áreas donde el algoritmo de Spotify aún no logra competir plenamente.</w:t>
      </w:r>
    </w:p>
    <w:p w14:paraId="4140E01D" w14:textId="20F3E500" w:rsidR="009807EA" w:rsidRDefault="001E4D4D" w:rsidP="009807EA">
      <w:pPr>
        <w:pStyle w:val="NormalWeb"/>
      </w:pPr>
      <w:r>
        <w:rPr>
          <w:noProof/>
        </w:rPr>
        <w:drawing>
          <wp:anchor distT="0" distB="0" distL="114300" distR="114300" simplePos="0" relativeHeight="251664384" behindDoc="0" locked="0" layoutInCell="1" allowOverlap="1" wp14:anchorId="30F1EA5D" wp14:editId="0DB95D71">
            <wp:simplePos x="0" y="0"/>
            <wp:positionH relativeFrom="column">
              <wp:posOffset>1391285</wp:posOffset>
            </wp:positionH>
            <wp:positionV relativeFrom="paragraph">
              <wp:posOffset>207645</wp:posOffset>
            </wp:positionV>
            <wp:extent cx="4077751" cy="2700000"/>
            <wp:effectExtent l="0" t="0" r="0" b="5715"/>
            <wp:wrapTopAndBottom/>
            <wp:docPr id="378384666" name="Imagen 6"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utput 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77751" cy="270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9807EA">
        <w:rPr>
          <w:b/>
          <w:bCs/>
        </w:rPr>
        <w:t>Figura 6</w:t>
      </w:r>
      <w:r w:rsidR="009807EA">
        <w:t xml:space="preserve"> </w:t>
      </w:r>
      <w:r w:rsidR="009807EA">
        <w:rPr>
          <w:i/>
          <w:iCs/>
        </w:rPr>
        <w:t>Demandas de innovación y cambios técnicos</w:t>
      </w:r>
      <w:r w:rsidRPr="001E4D4D">
        <w:rPr>
          <w:noProof/>
        </w:rPr>
        <w:t xml:space="preserve"> </w:t>
      </w:r>
    </w:p>
    <w:p w14:paraId="3E83A525" w14:textId="4A7DB804" w:rsidR="009807EA" w:rsidRPr="001E4D4D" w:rsidRDefault="009807EA" w:rsidP="009807EA">
      <w:pPr>
        <w:pStyle w:val="NormalWeb"/>
      </w:pPr>
      <w:r>
        <w:rPr>
          <w:i/>
          <w:iCs/>
        </w:rPr>
        <w:t xml:space="preserve">Nota: </w:t>
      </w:r>
      <w:r w:rsidRPr="001E4D4D">
        <w:t xml:space="preserve">Factores motivacionales para incrementar el tiempo de escucha. Fuente: </w:t>
      </w:r>
      <w:hyperlink r:id="rId16" w:history="1">
        <w:r w:rsidR="001E4D4D" w:rsidRPr="001E4D4D">
          <w:rPr>
            <w:rStyle w:val="Hipervnculo"/>
          </w:rPr>
          <w:t>(https://matplotlib.codeutility.io/es).</w:t>
        </w:r>
      </w:hyperlink>
    </w:p>
    <w:p w14:paraId="5B6341E6" w14:textId="78C67755" w:rsidR="009807EA" w:rsidRDefault="009807EA" w:rsidP="009807EA">
      <w:pPr>
        <w:pStyle w:val="NormalWeb"/>
      </w:pPr>
      <w:r>
        <w:rPr>
          <w:b/>
          <w:bCs/>
        </w:rPr>
        <w:t>Interpretación Discriminada:</w:t>
      </w:r>
      <w:r>
        <w:t xml:space="preserve"> La principal demanda es la </w:t>
      </w:r>
      <w:r>
        <w:rPr>
          <w:b/>
          <w:bCs/>
        </w:rPr>
        <w:t>"Mejora en la fidelidad del sonido digital" (mencionada por 17 sujetos)</w:t>
      </w:r>
      <w:r>
        <w:t xml:space="preserve">, seguida de la reducción de pauta publicitaria y el uso de </w:t>
      </w:r>
      <w:r>
        <w:rPr>
          <w:b/>
          <w:bCs/>
        </w:rPr>
        <w:t>Inteligencia Artificial</w:t>
      </w:r>
      <w:r>
        <w:t xml:space="preserve"> para la segmentación de noticias. El oyente actual es sofisticado; no solo quiere escuchar, quiere una experiencia de alta definición y una curaduría personalizada que emule las plataformas de streaming, pero conservando la voz humana.</w:t>
      </w:r>
    </w:p>
    <w:p w14:paraId="7D49272A" w14:textId="24D7C7C0" w:rsidR="009807EA" w:rsidRDefault="009807EA" w:rsidP="009807EA">
      <w:pPr>
        <w:pStyle w:val="NormalWeb"/>
      </w:pPr>
      <w:r>
        <w:rPr>
          <w:b/>
          <w:bCs/>
        </w:rPr>
        <w:t>Figura 7</w:t>
      </w:r>
      <w:r>
        <w:t xml:space="preserve"> </w:t>
      </w:r>
      <w:r>
        <w:rPr>
          <w:i/>
          <w:iCs/>
        </w:rPr>
        <w:t>Percepción de veracidad: Radio Tradicional vs. Redes Sociales</w:t>
      </w:r>
      <w:r w:rsidR="00690770" w:rsidRPr="00690770">
        <w:t xml:space="preserve"> </w:t>
      </w:r>
      <w:r w:rsidR="00690770">
        <w:rPr>
          <w:noProof/>
        </w:rPr>
        <w:drawing>
          <wp:anchor distT="0" distB="0" distL="114300" distR="114300" simplePos="0" relativeHeight="251665408" behindDoc="0" locked="0" layoutInCell="1" allowOverlap="1" wp14:anchorId="44510A38" wp14:editId="5909FDE6">
            <wp:simplePos x="0" y="0"/>
            <wp:positionH relativeFrom="column">
              <wp:posOffset>1734820</wp:posOffset>
            </wp:positionH>
            <wp:positionV relativeFrom="paragraph">
              <wp:posOffset>177165</wp:posOffset>
            </wp:positionV>
            <wp:extent cx="3384009" cy="2700000"/>
            <wp:effectExtent l="0" t="0" r="6985" b="5715"/>
            <wp:wrapTopAndBottom/>
            <wp:docPr id="875709816" name="Imagen 9"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Output 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84009" cy="270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4BEED" w14:textId="5AEE0DFA" w:rsidR="009807EA" w:rsidRDefault="009807EA" w:rsidP="009807EA">
      <w:pPr>
        <w:pStyle w:val="NormalWeb"/>
      </w:pPr>
      <w:r>
        <w:rPr>
          <w:i/>
          <w:iCs/>
        </w:rPr>
        <w:t xml:space="preserve">Nota: </w:t>
      </w:r>
      <w:r w:rsidRPr="00690770">
        <w:t>Escala de 1 (Nada veraz) a 5 (Muy veraz). Fuente: (</w:t>
      </w:r>
      <w:hyperlink r:id="rId18" w:history="1">
        <w:r w:rsidR="00690770" w:rsidRPr="00690770">
          <w:rPr>
            <w:rStyle w:val="Hipervnculo"/>
          </w:rPr>
          <w:t>https://matplotlib.codeutility.io/es</w:t>
        </w:r>
      </w:hyperlink>
      <w:r w:rsidRPr="00690770">
        <w:t>).</w:t>
      </w:r>
    </w:p>
    <w:p w14:paraId="64CD6FEC" w14:textId="064AC9E6" w:rsidR="009807EA" w:rsidRDefault="009807EA" w:rsidP="009807EA">
      <w:pPr>
        <w:pStyle w:val="NormalWeb"/>
      </w:pPr>
      <w:r>
        <w:rPr>
          <w:b/>
          <w:bCs/>
        </w:rPr>
        <w:t>Interpretación Discriminada:</w:t>
      </w:r>
      <w:r>
        <w:t xml:space="preserve"> Con una media de </w:t>
      </w:r>
      <w:r>
        <w:rPr>
          <w:b/>
          <w:bCs/>
        </w:rPr>
        <w:t>3.01</w:t>
      </w:r>
      <w:r>
        <w:t xml:space="preserve">, la percepción de veracidad está fracturada. El </w:t>
      </w:r>
      <w:r>
        <w:rPr>
          <w:b/>
          <w:bCs/>
        </w:rPr>
        <w:t>19.09%</w:t>
      </w:r>
      <w:r>
        <w:t xml:space="preserve"> de la muestra confía plenamente en la radio, pero un porcentaje idéntico (</w:t>
      </w:r>
      <w:r>
        <w:rPr>
          <w:b/>
          <w:bCs/>
        </w:rPr>
        <w:t>19.09%</w:t>
      </w:r>
      <w:r>
        <w:t>) le otorga la calificación más baja. La radio ha perdido su pedestal de "fuente indiscutible de verdad"; hoy compite en un lodo informativo donde el oyente es escéptico frente a los sesgos editoriales.</w:t>
      </w:r>
    </w:p>
    <w:p w14:paraId="07A4D463" w14:textId="0516D3BD" w:rsidR="009807EA" w:rsidRDefault="00690770" w:rsidP="009807EA">
      <w:pPr>
        <w:pStyle w:val="NormalWeb"/>
      </w:pPr>
      <w:r>
        <w:rPr>
          <w:noProof/>
        </w:rPr>
        <w:drawing>
          <wp:anchor distT="0" distB="0" distL="114300" distR="114300" simplePos="0" relativeHeight="251666432" behindDoc="0" locked="0" layoutInCell="1" allowOverlap="1" wp14:anchorId="49A9E500" wp14:editId="3C2C0ABC">
            <wp:simplePos x="0" y="0"/>
            <wp:positionH relativeFrom="column">
              <wp:posOffset>1733550</wp:posOffset>
            </wp:positionH>
            <wp:positionV relativeFrom="paragraph">
              <wp:posOffset>187960</wp:posOffset>
            </wp:positionV>
            <wp:extent cx="3387942" cy="2700000"/>
            <wp:effectExtent l="0" t="0" r="3175" b="5715"/>
            <wp:wrapTopAndBottom/>
            <wp:docPr id="2010129448" name="Imagen 10"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Output 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87942" cy="270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9807EA">
        <w:rPr>
          <w:b/>
          <w:bCs/>
        </w:rPr>
        <w:t>Figura 8</w:t>
      </w:r>
      <w:r w:rsidR="009807EA">
        <w:t xml:space="preserve"> </w:t>
      </w:r>
      <w:r w:rsidR="009807EA">
        <w:rPr>
          <w:i/>
          <w:iCs/>
        </w:rPr>
        <w:t>La radio como actividad secundaria y de acompañamiento</w:t>
      </w:r>
      <w:r w:rsidRPr="00690770">
        <w:t xml:space="preserve"> </w:t>
      </w:r>
    </w:p>
    <w:p w14:paraId="59748B44" w14:textId="477B2959" w:rsidR="009807EA" w:rsidRDefault="00690770" w:rsidP="009807EA">
      <w:pPr>
        <w:pStyle w:val="NormalWeb"/>
      </w:pPr>
      <w:r>
        <w:t xml:space="preserve"> </w:t>
      </w:r>
    </w:p>
    <w:p w14:paraId="670F9D79" w14:textId="04F168E1" w:rsidR="009807EA" w:rsidRDefault="009807EA" w:rsidP="009807EA">
      <w:pPr>
        <w:pStyle w:val="NormalWeb"/>
      </w:pPr>
      <w:r>
        <w:rPr>
          <w:i/>
          <w:iCs/>
        </w:rPr>
        <w:t xml:space="preserve">Nota: </w:t>
      </w:r>
      <w:r w:rsidRPr="00E4442B">
        <w:t>Escala de 1 (Actividad principal) a 5 (Actividad secundaria).</w:t>
      </w:r>
      <w:r>
        <w:rPr>
          <w:i/>
          <w:iCs/>
        </w:rPr>
        <w:t xml:space="preserve"> </w:t>
      </w:r>
      <w:r w:rsidR="00690770" w:rsidRPr="00690770">
        <w:t>Fuente: (</w:t>
      </w:r>
      <w:hyperlink r:id="rId20" w:history="1">
        <w:r w:rsidR="00690770" w:rsidRPr="00690770">
          <w:rPr>
            <w:rStyle w:val="Hipervnculo"/>
          </w:rPr>
          <w:t>https://matplotlib.codeutility.io/es</w:t>
        </w:r>
      </w:hyperlink>
      <w:r w:rsidR="00690770" w:rsidRPr="00690770">
        <w:t>).</w:t>
      </w:r>
    </w:p>
    <w:p w14:paraId="5D1908C4" w14:textId="77777777" w:rsidR="009807EA" w:rsidRDefault="009807EA" w:rsidP="009807EA">
      <w:pPr>
        <w:pStyle w:val="NormalWeb"/>
      </w:pPr>
      <w:r>
        <w:rPr>
          <w:b/>
          <w:bCs/>
        </w:rPr>
        <w:t>Interpretación Discriminada:</w:t>
      </w:r>
      <w:r>
        <w:t xml:space="preserve"> La media de </w:t>
      </w:r>
      <w:r>
        <w:rPr>
          <w:b/>
          <w:bCs/>
        </w:rPr>
        <w:t>3.07</w:t>
      </w:r>
      <w:r>
        <w:t xml:space="preserve"> ratifica que la radio es, para la mayoría, un "ruido de fondo" productivo. El </w:t>
      </w:r>
      <w:r>
        <w:rPr>
          <w:b/>
          <w:bCs/>
        </w:rPr>
        <w:t>22.73%</w:t>
      </w:r>
      <w:r>
        <w:t xml:space="preserve"> de los encuestados la utiliza exclusivamente para acompañar tareas domésticas o laborales. Esto confirma la naturaleza </w:t>
      </w:r>
      <w:r>
        <w:rPr>
          <w:i/>
          <w:iCs/>
        </w:rPr>
        <w:t>ambiental</w:t>
      </w:r>
      <w:r>
        <w:t xml:space="preserve"> del medio, lo que representa un reto para los anunciantes: ¿cómo captar la atención de un sujeto que escucha mientras hace otra cosa?</w:t>
      </w:r>
    </w:p>
    <w:p w14:paraId="0CC3D59E" w14:textId="77777777" w:rsidR="009807EA" w:rsidRDefault="009807EA" w:rsidP="009807EA">
      <w:pPr>
        <w:pStyle w:val="NormalWeb"/>
      </w:pPr>
      <w:r>
        <w:rPr>
          <w:b/>
          <w:bCs/>
        </w:rPr>
        <w:t>Figura 9</w:t>
      </w:r>
      <w:r>
        <w:t xml:space="preserve"> </w:t>
      </w:r>
      <w:r>
        <w:rPr>
          <w:i/>
          <w:iCs/>
        </w:rPr>
        <w:t>Valoración de la inmediatez (En vivo) frente al Podcast</w:t>
      </w:r>
    </w:p>
    <w:p w14:paraId="6288E178" w14:textId="502DE668" w:rsidR="009807EA" w:rsidRDefault="00E4442B" w:rsidP="009807EA">
      <w:pPr>
        <w:pStyle w:val="NormalWeb"/>
      </w:pPr>
      <w:r>
        <w:rPr>
          <w:noProof/>
        </w:rPr>
        <w:drawing>
          <wp:anchor distT="0" distB="0" distL="114300" distR="114300" simplePos="0" relativeHeight="251667456" behindDoc="0" locked="0" layoutInCell="1" allowOverlap="1" wp14:anchorId="4614504B" wp14:editId="513011E9">
            <wp:simplePos x="0" y="0"/>
            <wp:positionH relativeFrom="column">
              <wp:posOffset>1739265</wp:posOffset>
            </wp:positionH>
            <wp:positionV relativeFrom="paragraph">
              <wp:posOffset>0</wp:posOffset>
            </wp:positionV>
            <wp:extent cx="3383223" cy="2700000"/>
            <wp:effectExtent l="0" t="0" r="8255" b="5715"/>
            <wp:wrapTopAndBottom/>
            <wp:docPr id="605892207" name="Imagen 11"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Output Imag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83223" cy="270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9807EA">
        <w:rPr>
          <w:i/>
          <w:iCs/>
        </w:rPr>
        <w:t xml:space="preserve">Nota: </w:t>
      </w:r>
      <w:r w:rsidR="009807EA" w:rsidRPr="00E4442B">
        <w:t>Evaluación de la vigencia del "en vivo".</w:t>
      </w:r>
      <w:r w:rsidR="009807EA">
        <w:rPr>
          <w:i/>
          <w:iCs/>
        </w:rPr>
        <w:t xml:space="preserve"> </w:t>
      </w:r>
      <w:r w:rsidRPr="00690770">
        <w:t>Fuente: (</w:t>
      </w:r>
      <w:hyperlink r:id="rId22" w:history="1">
        <w:r w:rsidRPr="00690770">
          <w:rPr>
            <w:rStyle w:val="Hipervnculo"/>
          </w:rPr>
          <w:t>https://matplotlib.codeutility.io/es</w:t>
        </w:r>
      </w:hyperlink>
      <w:r w:rsidRPr="00690770">
        <w:t>).</w:t>
      </w:r>
    </w:p>
    <w:p w14:paraId="383E98F4" w14:textId="77777777" w:rsidR="009807EA" w:rsidRDefault="009807EA" w:rsidP="009807EA">
      <w:pPr>
        <w:pStyle w:val="NormalWeb"/>
      </w:pPr>
      <w:r>
        <w:rPr>
          <w:b/>
          <w:bCs/>
        </w:rPr>
        <w:t>Interpretación Discriminada:</w:t>
      </w:r>
      <w:r>
        <w:t xml:space="preserve"> A pesar del auge del podcast, la inmediatez del vivo sigue teniendo defensores, aunque con una media moderada de </w:t>
      </w:r>
      <w:r>
        <w:rPr>
          <w:b/>
          <w:bCs/>
        </w:rPr>
        <w:t>2.95</w:t>
      </w:r>
      <w:r>
        <w:t>. El grupo que prefiere la radio por su inmediatez (</w:t>
      </w:r>
      <w:r>
        <w:rPr>
          <w:b/>
          <w:bCs/>
        </w:rPr>
        <w:t>23.64% en nivel 4</w:t>
      </w:r>
      <w:r>
        <w:t>) indica que el valor diferencial del medio sigue siendo "lo que está pasando ahora", una ventaja competitiva que el contenido pregrabado no puede arrebatar.</w:t>
      </w:r>
    </w:p>
    <w:p w14:paraId="2876D150" w14:textId="77777777" w:rsidR="009807EA" w:rsidRDefault="009807EA" w:rsidP="009807EA">
      <w:pPr>
        <w:pStyle w:val="NormalWeb"/>
      </w:pPr>
      <w:r>
        <w:rPr>
          <w:b/>
          <w:bCs/>
        </w:rPr>
        <w:t>Figura 10</w:t>
      </w:r>
      <w:r>
        <w:t xml:space="preserve"> </w:t>
      </w:r>
      <w:r>
        <w:rPr>
          <w:i/>
          <w:iCs/>
        </w:rPr>
        <w:t>Sustitución de la radio por plataformas de streaming musical</w:t>
      </w:r>
    </w:p>
    <w:p w14:paraId="0D7F5E64" w14:textId="041F6BE2" w:rsidR="009807EA" w:rsidRDefault="00E4442B" w:rsidP="009807EA">
      <w:pPr>
        <w:pStyle w:val="NormalWeb"/>
      </w:pPr>
      <w:r>
        <w:rPr>
          <w:noProof/>
        </w:rPr>
        <w:drawing>
          <wp:anchor distT="0" distB="0" distL="114300" distR="114300" simplePos="0" relativeHeight="251668480" behindDoc="0" locked="0" layoutInCell="1" allowOverlap="1" wp14:anchorId="665E949D" wp14:editId="17FFF393">
            <wp:simplePos x="0" y="0"/>
            <wp:positionH relativeFrom="column">
              <wp:posOffset>1736090</wp:posOffset>
            </wp:positionH>
            <wp:positionV relativeFrom="paragraph">
              <wp:posOffset>2540</wp:posOffset>
            </wp:positionV>
            <wp:extent cx="3380478" cy="2700000"/>
            <wp:effectExtent l="0" t="0" r="0" b="5715"/>
            <wp:wrapTopAndBottom/>
            <wp:docPr id="541581112" name="Imagen 12"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Output Imag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80478" cy="270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9807EA">
        <w:rPr>
          <w:i/>
          <w:iCs/>
        </w:rPr>
        <w:t xml:space="preserve">Nota: </w:t>
      </w:r>
      <w:r w:rsidR="009807EA" w:rsidRPr="00E4442B">
        <w:t>Grado de reemplazo de emisoras musicales por Spotify/Apple Music.</w:t>
      </w:r>
      <w:r w:rsidR="009807EA">
        <w:rPr>
          <w:i/>
          <w:iCs/>
        </w:rPr>
        <w:t xml:space="preserve"> </w:t>
      </w:r>
      <w:r w:rsidRPr="00690770">
        <w:t>Fuente: (</w:t>
      </w:r>
      <w:hyperlink r:id="rId24" w:history="1">
        <w:r w:rsidRPr="00690770">
          <w:rPr>
            <w:rStyle w:val="Hipervnculo"/>
          </w:rPr>
          <w:t>https://matplotlib.codeutility.io/es</w:t>
        </w:r>
      </w:hyperlink>
      <w:r w:rsidRPr="00690770">
        <w:t>).</w:t>
      </w:r>
    </w:p>
    <w:p w14:paraId="6A54CC83" w14:textId="77777777" w:rsidR="009807EA" w:rsidRDefault="009807EA" w:rsidP="009807EA">
      <w:pPr>
        <w:pStyle w:val="NormalWeb"/>
      </w:pPr>
      <w:r>
        <w:rPr>
          <w:b/>
          <w:bCs/>
        </w:rPr>
        <w:t>Interpretación Discriminada:</w:t>
      </w:r>
      <w:r>
        <w:t xml:space="preserve"> La media de </w:t>
      </w:r>
      <w:r>
        <w:rPr>
          <w:b/>
          <w:bCs/>
        </w:rPr>
        <w:t>2.85</w:t>
      </w:r>
      <w:r>
        <w:t xml:space="preserve"> sugiere que el reemplazo no es total. Sorprendentemente, un </w:t>
      </w:r>
      <w:r>
        <w:rPr>
          <w:b/>
          <w:bCs/>
        </w:rPr>
        <w:t>23.64%</w:t>
      </w:r>
      <w:r>
        <w:t xml:space="preserve"> está en desacuerdo radical con que el streaming haya reemplazado su necesidad de escuchar radio musical. Existe un factor humano (el locutor, la selección no algorítmica) que las plataformas digitales aún no logran replicar para casi una cuarta parte de la audiencia.</w:t>
      </w:r>
    </w:p>
    <w:p w14:paraId="734BBD12" w14:textId="77777777" w:rsidR="009807EA" w:rsidRPr="009807EA" w:rsidRDefault="009807EA" w:rsidP="009807EA">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9807EA">
        <w:rPr>
          <w:rFonts w:ascii="Times New Roman" w:eastAsia="Times New Roman" w:hAnsi="Times New Roman" w:cs="Times New Roman"/>
          <w:b/>
          <w:bCs/>
          <w:kern w:val="0"/>
          <w:sz w:val="36"/>
          <w:szCs w:val="36"/>
          <w:lang w:eastAsia="es-CO"/>
          <w14:ligatures w14:val="none"/>
        </w:rPr>
        <w:t>DISCUSIÓN</w:t>
      </w:r>
    </w:p>
    <w:p w14:paraId="3BA15A8B" w14:textId="77777777" w:rsidR="009807EA" w:rsidRPr="009807EA" w:rsidRDefault="009807EA" w:rsidP="009807EA">
      <w:pPr>
        <w:spacing w:before="100" w:beforeAutospacing="1" w:after="100" w:afterAutospacing="1" w:line="240" w:lineRule="auto"/>
        <w:rPr>
          <w:rFonts w:ascii="Times New Roman" w:eastAsia="Times New Roman" w:hAnsi="Times New Roman" w:cs="Times New Roman"/>
          <w:kern w:val="0"/>
          <w:lang w:eastAsia="es-CO"/>
          <w14:ligatures w14:val="none"/>
        </w:rPr>
      </w:pPr>
      <w:r w:rsidRPr="009807EA">
        <w:rPr>
          <w:rFonts w:ascii="Times New Roman" w:eastAsia="Times New Roman" w:hAnsi="Times New Roman" w:cs="Times New Roman"/>
          <w:kern w:val="0"/>
          <w:lang w:eastAsia="es-CO"/>
          <w14:ligatures w14:val="none"/>
        </w:rPr>
        <w:t xml:space="preserve">El análisis de los datos permite cuestionar la premisa de que la radio está muriendo. Más bien, se encuentra en un estado de </w:t>
      </w:r>
      <w:r w:rsidRPr="009807EA">
        <w:rPr>
          <w:rFonts w:ascii="Times New Roman" w:eastAsia="Times New Roman" w:hAnsi="Times New Roman" w:cs="Times New Roman"/>
          <w:b/>
          <w:bCs/>
          <w:kern w:val="0"/>
          <w:lang w:eastAsia="es-CO"/>
          <w14:ligatures w14:val="none"/>
        </w:rPr>
        <w:t>metamorfosis digital</w:t>
      </w:r>
      <w:r w:rsidRPr="009807EA">
        <w:rPr>
          <w:rFonts w:ascii="Times New Roman" w:eastAsia="Times New Roman" w:hAnsi="Times New Roman" w:cs="Times New Roman"/>
          <w:kern w:val="0"/>
          <w:lang w:eastAsia="es-CO"/>
          <w14:ligatures w14:val="none"/>
        </w:rPr>
        <w:t xml:space="preserve">. Es crítico señalar un punto ciego en la estrategia de las emisoras: mientras el </w:t>
      </w:r>
      <w:r w:rsidRPr="009807EA">
        <w:rPr>
          <w:rFonts w:ascii="Times New Roman" w:eastAsia="Times New Roman" w:hAnsi="Times New Roman" w:cs="Times New Roman"/>
          <w:b/>
          <w:bCs/>
          <w:kern w:val="0"/>
          <w:lang w:eastAsia="es-CO"/>
          <w14:ligatures w14:val="none"/>
        </w:rPr>
        <w:t>80%</w:t>
      </w:r>
      <w:r w:rsidRPr="009807EA">
        <w:rPr>
          <w:rFonts w:ascii="Times New Roman" w:eastAsia="Times New Roman" w:hAnsi="Times New Roman" w:cs="Times New Roman"/>
          <w:kern w:val="0"/>
          <w:lang w:eastAsia="es-CO"/>
          <w14:ligatures w14:val="none"/>
        </w:rPr>
        <w:t xml:space="preserve"> de la audiencia ya es digital, la demanda de </w:t>
      </w:r>
      <w:r w:rsidRPr="009807EA">
        <w:rPr>
          <w:rFonts w:ascii="Times New Roman" w:eastAsia="Times New Roman" w:hAnsi="Times New Roman" w:cs="Times New Roman"/>
          <w:b/>
          <w:bCs/>
          <w:kern w:val="0"/>
          <w:lang w:eastAsia="es-CO"/>
          <w14:ligatures w14:val="none"/>
        </w:rPr>
        <w:t>fidelidad sonora</w:t>
      </w:r>
      <w:r w:rsidRPr="009807EA">
        <w:rPr>
          <w:rFonts w:ascii="Times New Roman" w:eastAsia="Times New Roman" w:hAnsi="Times New Roman" w:cs="Times New Roman"/>
          <w:kern w:val="0"/>
          <w:lang w:eastAsia="es-CO"/>
          <w14:ligatures w14:val="none"/>
        </w:rPr>
        <w:t xml:space="preserve"> y </w:t>
      </w:r>
      <w:r w:rsidRPr="009807EA">
        <w:rPr>
          <w:rFonts w:ascii="Times New Roman" w:eastAsia="Times New Roman" w:hAnsi="Times New Roman" w:cs="Times New Roman"/>
          <w:b/>
          <w:bCs/>
          <w:kern w:val="0"/>
          <w:lang w:eastAsia="es-CO"/>
          <w14:ligatures w14:val="none"/>
        </w:rPr>
        <w:t>reducción de pauta</w:t>
      </w:r>
      <w:r w:rsidRPr="009807EA">
        <w:rPr>
          <w:rFonts w:ascii="Times New Roman" w:eastAsia="Times New Roman" w:hAnsi="Times New Roman" w:cs="Times New Roman"/>
          <w:kern w:val="0"/>
          <w:lang w:eastAsia="es-CO"/>
          <w14:ligatures w14:val="none"/>
        </w:rPr>
        <w:t xml:space="preserve"> (Figura 6) es ignorada frecuentemente por modelos de negocio que saturan el streaming con cuñas analógicas. El costo de oportunidad de no implementar </w:t>
      </w:r>
      <w:r w:rsidRPr="009807EA">
        <w:rPr>
          <w:rFonts w:ascii="Times New Roman" w:eastAsia="Times New Roman" w:hAnsi="Times New Roman" w:cs="Times New Roman"/>
          <w:b/>
          <w:bCs/>
          <w:kern w:val="0"/>
          <w:lang w:eastAsia="es-CO"/>
          <w14:ligatures w14:val="none"/>
        </w:rPr>
        <w:t>IA para segmentación</w:t>
      </w:r>
      <w:r w:rsidRPr="009807EA">
        <w:rPr>
          <w:rFonts w:ascii="Times New Roman" w:eastAsia="Times New Roman" w:hAnsi="Times New Roman" w:cs="Times New Roman"/>
          <w:kern w:val="0"/>
          <w:lang w:eastAsia="es-CO"/>
          <w14:ligatures w14:val="none"/>
        </w:rPr>
        <w:t xml:space="preserve"> es el abandono progresivo de los sectores más jóvenes, quienes, aunque representan el </w:t>
      </w:r>
      <w:r w:rsidRPr="009807EA">
        <w:rPr>
          <w:rFonts w:ascii="Times New Roman" w:eastAsia="Times New Roman" w:hAnsi="Times New Roman" w:cs="Times New Roman"/>
          <w:b/>
          <w:bCs/>
          <w:kern w:val="0"/>
          <w:lang w:eastAsia="es-CO"/>
          <w14:ligatures w14:val="none"/>
        </w:rPr>
        <w:t>21%</w:t>
      </w:r>
      <w:r w:rsidRPr="009807EA">
        <w:rPr>
          <w:rFonts w:ascii="Times New Roman" w:eastAsia="Times New Roman" w:hAnsi="Times New Roman" w:cs="Times New Roman"/>
          <w:kern w:val="0"/>
          <w:lang w:eastAsia="es-CO"/>
          <w14:ligatures w14:val="none"/>
        </w:rPr>
        <w:t xml:space="preserve"> de la muestra, muestran niveles de lealtad volátiles. La radio sobrevive no por su tecnología, sino por su capacidad de ser compañía y por la curaduría especializada (Deportes y Religión), pero su veracidad está bajo fuego, lo que debilita su función social como cuarto poder.</w:t>
      </w:r>
    </w:p>
    <w:p w14:paraId="7441BF70" w14:textId="77777777" w:rsidR="009807EA" w:rsidRPr="009807EA" w:rsidRDefault="009807EA" w:rsidP="009807EA">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9807EA">
        <w:rPr>
          <w:rFonts w:ascii="Times New Roman" w:eastAsia="Times New Roman" w:hAnsi="Times New Roman" w:cs="Times New Roman"/>
          <w:b/>
          <w:bCs/>
          <w:kern w:val="0"/>
          <w:sz w:val="36"/>
          <w:szCs w:val="36"/>
          <w:lang w:eastAsia="es-CO"/>
          <w14:ligatures w14:val="none"/>
        </w:rPr>
        <w:t>CONCLUSIONES</w:t>
      </w:r>
    </w:p>
    <w:p w14:paraId="195A2B4B" w14:textId="77777777" w:rsidR="009807EA" w:rsidRPr="009807EA" w:rsidRDefault="009807EA" w:rsidP="009807EA">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9807EA">
        <w:rPr>
          <w:rFonts w:ascii="Times New Roman" w:eastAsia="Times New Roman" w:hAnsi="Times New Roman" w:cs="Times New Roman"/>
          <w:b/>
          <w:bCs/>
          <w:kern w:val="0"/>
          <w:lang w:eastAsia="es-CO"/>
          <w14:ligatures w14:val="none"/>
        </w:rPr>
        <w:t>Migración Digital Consumada:</w:t>
      </w:r>
      <w:r w:rsidRPr="009807EA">
        <w:rPr>
          <w:rFonts w:ascii="Times New Roman" w:eastAsia="Times New Roman" w:hAnsi="Times New Roman" w:cs="Times New Roman"/>
          <w:kern w:val="0"/>
          <w:lang w:eastAsia="es-CO"/>
          <w14:ligatures w14:val="none"/>
        </w:rPr>
        <w:t xml:space="preserve"> La radio ha dejado de ser un aparato físico para convertirse en un flujo de datos (IP). Con menos del 16% de usuarios en AM/FM, cualquier inversión en infraestructura analógica sin un respaldo digital robusto es un error financiero.</w:t>
      </w:r>
    </w:p>
    <w:p w14:paraId="333B9C9C" w14:textId="77777777" w:rsidR="009807EA" w:rsidRPr="009807EA" w:rsidRDefault="009807EA" w:rsidP="009807EA">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9807EA">
        <w:rPr>
          <w:rFonts w:ascii="Times New Roman" w:eastAsia="Times New Roman" w:hAnsi="Times New Roman" w:cs="Times New Roman"/>
          <w:b/>
          <w:bCs/>
          <w:kern w:val="0"/>
          <w:lang w:eastAsia="es-CO"/>
          <w14:ligatures w14:val="none"/>
        </w:rPr>
        <w:t>Resiliencia del Formato "En Vivo":</w:t>
      </w:r>
      <w:r w:rsidRPr="009807EA">
        <w:rPr>
          <w:rFonts w:ascii="Times New Roman" w:eastAsia="Times New Roman" w:hAnsi="Times New Roman" w:cs="Times New Roman"/>
          <w:kern w:val="0"/>
          <w:lang w:eastAsia="es-CO"/>
          <w14:ligatures w14:val="none"/>
        </w:rPr>
        <w:t xml:space="preserve"> La inmediatez sigue siendo el último bastión de la radio. A pesar del podcasting, la conexión con la realidad inmediata es lo que retiene a casi un tercio de la audiencia.</w:t>
      </w:r>
    </w:p>
    <w:p w14:paraId="10F3E7A3" w14:textId="77777777" w:rsidR="009807EA" w:rsidRPr="009807EA" w:rsidRDefault="009807EA" w:rsidP="009807EA">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9807EA">
        <w:rPr>
          <w:rFonts w:ascii="Times New Roman" w:eastAsia="Times New Roman" w:hAnsi="Times New Roman" w:cs="Times New Roman"/>
          <w:b/>
          <w:bCs/>
          <w:kern w:val="0"/>
          <w:lang w:eastAsia="es-CO"/>
          <w14:ligatures w14:val="none"/>
        </w:rPr>
        <w:t>Crisis de Credibilidad:</w:t>
      </w:r>
      <w:r w:rsidRPr="009807EA">
        <w:rPr>
          <w:rFonts w:ascii="Times New Roman" w:eastAsia="Times New Roman" w:hAnsi="Times New Roman" w:cs="Times New Roman"/>
          <w:kern w:val="0"/>
          <w:lang w:eastAsia="es-CO"/>
          <w14:ligatures w14:val="none"/>
        </w:rPr>
        <w:t xml:space="preserve"> La neutralidad de la percepción sobre la veracidad radial (3.0/5.0) indica que el medio ya no es el referente ético por excelencia, lo que lo obliga a competir en igualdad de condiciones con la fragmentación de las redes sociales.</w:t>
      </w:r>
    </w:p>
    <w:p w14:paraId="780A1F52" w14:textId="77777777" w:rsidR="009807EA" w:rsidRPr="009807EA" w:rsidRDefault="009807EA" w:rsidP="009807EA">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9807EA">
        <w:rPr>
          <w:rFonts w:ascii="Times New Roman" w:eastAsia="Times New Roman" w:hAnsi="Times New Roman" w:cs="Times New Roman"/>
          <w:b/>
          <w:bCs/>
          <w:kern w:val="0"/>
          <w:lang w:eastAsia="es-CO"/>
          <w14:ligatures w14:val="none"/>
        </w:rPr>
        <w:t>Demanda de Experiencia de Usuario (UX):</w:t>
      </w:r>
      <w:r w:rsidRPr="009807EA">
        <w:rPr>
          <w:rFonts w:ascii="Times New Roman" w:eastAsia="Times New Roman" w:hAnsi="Times New Roman" w:cs="Times New Roman"/>
          <w:kern w:val="0"/>
          <w:lang w:eastAsia="es-CO"/>
          <w14:ligatures w14:val="none"/>
        </w:rPr>
        <w:t xml:space="preserve"> Los oyentes no piden más programas, piden </w:t>
      </w:r>
      <w:r w:rsidRPr="009807EA">
        <w:rPr>
          <w:rFonts w:ascii="Times New Roman" w:eastAsia="Times New Roman" w:hAnsi="Times New Roman" w:cs="Times New Roman"/>
          <w:b/>
          <w:bCs/>
          <w:kern w:val="0"/>
          <w:lang w:eastAsia="es-CO"/>
          <w14:ligatures w14:val="none"/>
        </w:rPr>
        <w:t>calidad de audio</w:t>
      </w:r>
      <w:r w:rsidRPr="009807EA">
        <w:rPr>
          <w:rFonts w:ascii="Times New Roman" w:eastAsia="Times New Roman" w:hAnsi="Times New Roman" w:cs="Times New Roman"/>
          <w:kern w:val="0"/>
          <w:lang w:eastAsia="es-CO"/>
          <w14:ligatures w14:val="none"/>
        </w:rPr>
        <w:t xml:space="preserve"> y </w:t>
      </w:r>
      <w:r w:rsidRPr="009807EA">
        <w:rPr>
          <w:rFonts w:ascii="Times New Roman" w:eastAsia="Times New Roman" w:hAnsi="Times New Roman" w:cs="Times New Roman"/>
          <w:b/>
          <w:bCs/>
          <w:kern w:val="0"/>
          <w:lang w:eastAsia="es-CO"/>
          <w14:ligatures w14:val="none"/>
        </w:rPr>
        <w:t>menos publicidad</w:t>
      </w:r>
      <w:r w:rsidRPr="009807EA">
        <w:rPr>
          <w:rFonts w:ascii="Times New Roman" w:eastAsia="Times New Roman" w:hAnsi="Times New Roman" w:cs="Times New Roman"/>
          <w:kern w:val="0"/>
          <w:lang w:eastAsia="es-CO"/>
          <w14:ligatures w14:val="none"/>
        </w:rPr>
        <w:t>. La radio digital está fallando en ofrecer una experiencia técnica a la altura de las expectativas modernas.</w:t>
      </w:r>
    </w:p>
    <w:p w14:paraId="4B63E49D" w14:textId="77777777" w:rsidR="009807EA" w:rsidRDefault="009807EA" w:rsidP="009807EA">
      <w:pPr>
        <w:pStyle w:val="NormalWeb"/>
      </w:pPr>
    </w:p>
    <w:p w14:paraId="7649BA29" w14:textId="77777777" w:rsidR="0079134A" w:rsidRDefault="0079134A"/>
    <w:sectPr w:rsidR="0079134A" w:rsidSect="00CE3BF8">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82E83"/>
    <w:multiLevelType w:val="multilevel"/>
    <w:tmpl w:val="4378C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8418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7EA"/>
    <w:rsid w:val="000D6515"/>
    <w:rsid w:val="001E4D4D"/>
    <w:rsid w:val="0037013D"/>
    <w:rsid w:val="003B1080"/>
    <w:rsid w:val="00690770"/>
    <w:rsid w:val="006E4A6B"/>
    <w:rsid w:val="0079134A"/>
    <w:rsid w:val="007B1C6C"/>
    <w:rsid w:val="009807EA"/>
    <w:rsid w:val="00C44626"/>
    <w:rsid w:val="00CE3BF8"/>
    <w:rsid w:val="00E4442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DE62D"/>
  <w15:chartTrackingRefBased/>
  <w15:docId w15:val="{CC859855-A87F-4777-BCFB-9EBF5D34C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807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807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807E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807E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807E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807E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807E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807E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807E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07E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807E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807E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807E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807E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807E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807E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807E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807EA"/>
    <w:rPr>
      <w:rFonts w:eastAsiaTheme="majorEastAsia" w:cstheme="majorBidi"/>
      <w:color w:val="272727" w:themeColor="text1" w:themeTint="D8"/>
    </w:rPr>
  </w:style>
  <w:style w:type="paragraph" w:styleId="Ttulo">
    <w:name w:val="Title"/>
    <w:basedOn w:val="Normal"/>
    <w:next w:val="Normal"/>
    <w:link w:val="TtuloCar"/>
    <w:uiPriority w:val="10"/>
    <w:qFormat/>
    <w:rsid w:val="009807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807E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807E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807E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807EA"/>
    <w:pPr>
      <w:spacing w:before="160"/>
      <w:jc w:val="center"/>
    </w:pPr>
    <w:rPr>
      <w:i/>
      <w:iCs/>
      <w:color w:val="404040" w:themeColor="text1" w:themeTint="BF"/>
    </w:rPr>
  </w:style>
  <w:style w:type="character" w:customStyle="1" w:styleId="CitaCar">
    <w:name w:val="Cita Car"/>
    <w:basedOn w:val="Fuentedeprrafopredeter"/>
    <w:link w:val="Cita"/>
    <w:uiPriority w:val="29"/>
    <w:rsid w:val="009807EA"/>
    <w:rPr>
      <w:i/>
      <w:iCs/>
      <w:color w:val="404040" w:themeColor="text1" w:themeTint="BF"/>
    </w:rPr>
  </w:style>
  <w:style w:type="paragraph" w:styleId="Prrafodelista">
    <w:name w:val="List Paragraph"/>
    <w:basedOn w:val="Normal"/>
    <w:uiPriority w:val="34"/>
    <w:qFormat/>
    <w:rsid w:val="009807EA"/>
    <w:pPr>
      <w:ind w:left="720"/>
      <w:contextualSpacing/>
    </w:pPr>
  </w:style>
  <w:style w:type="character" w:styleId="nfasisintenso">
    <w:name w:val="Intense Emphasis"/>
    <w:basedOn w:val="Fuentedeprrafopredeter"/>
    <w:uiPriority w:val="21"/>
    <w:qFormat/>
    <w:rsid w:val="009807EA"/>
    <w:rPr>
      <w:i/>
      <w:iCs/>
      <w:color w:val="0F4761" w:themeColor="accent1" w:themeShade="BF"/>
    </w:rPr>
  </w:style>
  <w:style w:type="paragraph" w:styleId="Citadestacada">
    <w:name w:val="Intense Quote"/>
    <w:basedOn w:val="Normal"/>
    <w:next w:val="Normal"/>
    <w:link w:val="CitadestacadaCar"/>
    <w:uiPriority w:val="30"/>
    <w:qFormat/>
    <w:rsid w:val="009807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807EA"/>
    <w:rPr>
      <w:i/>
      <w:iCs/>
      <w:color w:val="0F4761" w:themeColor="accent1" w:themeShade="BF"/>
    </w:rPr>
  </w:style>
  <w:style w:type="character" w:styleId="Referenciaintensa">
    <w:name w:val="Intense Reference"/>
    <w:basedOn w:val="Fuentedeprrafopredeter"/>
    <w:uiPriority w:val="32"/>
    <w:qFormat/>
    <w:rsid w:val="009807EA"/>
    <w:rPr>
      <w:b/>
      <w:bCs/>
      <w:smallCaps/>
      <w:color w:val="0F4761" w:themeColor="accent1" w:themeShade="BF"/>
      <w:spacing w:val="5"/>
    </w:rPr>
  </w:style>
  <w:style w:type="paragraph" w:styleId="NormalWeb">
    <w:name w:val="Normal (Web)"/>
    <w:basedOn w:val="Normal"/>
    <w:uiPriority w:val="99"/>
    <w:semiHidden/>
    <w:unhideWhenUsed/>
    <w:rsid w:val="009807EA"/>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Hipervnculo">
    <w:name w:val="Hyperlink"/>
    <w:basedOn w:val="Fuentedeprrafopredeter"/>
    <w:uiPriority w:val="99"/>
    <w:unhideWhenUsed/>
    <w:rsid w:val="00CE3BF8"/>
    <w:rPr>
      <w:color w:val="467886" w:themeColor="hyperlink"/>
      <w:u w:val="single"/>
    </w:rPr>
  </w:style>
  <w:style w:type="character" w:styleId="Mencinsinresolver">
    <w:name w:val="Unresolved Mention"/>
    <w:basedOn w:val="Fuentedeprrafopredeter"/>
    <w:uiPriority w:val="99"/>
    <w:semiHidden/>
    <w:unhideWhenUsed/>
    <w:rsid w:val="00CE3BF8"/>
    <w:rPr>
      <w:color w:val="605E5C"/>
      <w:shd w:val="clear" w:color="auto" w:fill="E1DFDD"/>
    </w:rPr>
  </w:style>
  <w:style w:type="character" w:styleId="Hipervnculovisitado">
    <w:name w:val="FollowedHyperlink"/>
    <w:basedOn w:val="Fuentedeprrafopredeter"/>
    <w:uiPriority w:val="99"/>
    <w:semiHidden/>
    <w:unhideWhenUsed/>
    <w:rsid w:val="00CE3BF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tplotlib.codeutility.io/" TargetMode="External"/><Relationship Id="rId13" Type="http://schemas.openxmlformats.org/officeDocument/2006/relationships/image" Target="media/image5.png"/><Relationship Id="rId18" Type="http://schemas.openxmlformats.org/officeDocument/2006/relationships/hyperlink" Target="https://matplotlib.codeutility.io/e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2.png"/><Relationship Id="rId12" Type="http://schemas.openxmlformats.org/officeDocument/2006/relationships/hyperlink" Target="https://matplotlib.codeutility.io/es" TargetMode="Externa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atplotlib.codeutility.io/es" TargetMode="External"/><Relationship Id="rId20" Type="http://schemas.openxmlformats.org/officeDocument/2006/relationships/hyperlink" Target="https://matplotlib.codeutility.io/es" TargetMode="External"/><Relationship Id="rId1" Type="http://schemas.openxmlformats.org/officeDocument/2006/relationships/numbering" Target="numbering.xml"/><Relationship Id="rId6" Type="http://schemas.openxmlformats.org/officeDocument/2006/relationships/hyperlink" Target="https://matplotlib.codeutility.io/es" TargetMode="External"/><Relationship Id="rId11" Type="http://schemas.openxmlformats.org/officeDocument/2006/relationships/image" Target="media/image4.png"/><Relationship Id="rId24" Type="http://schemas.openxmlformats.org/officeDocument/2006/relationships/hyperlink" Target="https://matplotlib.codeutility.io/es" TargetMode="Externa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0.png"/><Relationship Id="rId10" Type="http://schemas.openxmlformats.org/officeDocument/2006/relationships/hyperlink" Target="https://matplotlib.codeutility.io/"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matplotlib.codeutility.io/es" TargetMode="External"/><Relationship Id="rId22" Type="http://schemas.openxmlformats.org/officeDocument/2006/relationships/hyperlink" Target="https://matplotlib.codeutility.io/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7</Pages>
  <Words>1601</Words>
  <Characters>8809</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RAYO PALATIANOS</cp:lastModifiedBy>
  <cp:revision>2</cp:revision>
  <dcterms:created xsi:type="dcterms:W3CDTF">2026-03-04T23:47:00Z</dcterms:created>
  <dcterms:modified xsi:type="dcterms:W3CDTF">2026-03-06T21:53:00Z</dcterms:modified>
</cp:coreProperties>
</file>