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04C125">
      <w:pPr>
        <w:spacing w:line="240" w:lineRule="auto"/>
        <w:ind w:firstLine="420" w:firstLineChars="0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4"/>
          <w:szCs w:val="24"/>
        </w:rPr>
        <w:t>此次试题与时俱进，展现时代风貌、弘扬优秀传统，</w:t>
      </w:r>
      <w:r>
        <w:rPr>
          <w:rFonts w:hint="eastAsia" w:ascii="黑体" w:hAnsi="黑体" w:eastAsia="黑体" w:cs="黑体"/>
          <w:sz w:val="24"/>
          <w:szCs w:val="24"/>
          <w:shd w:val="clear" w:color="FFFFFF" w:fill="FBF5B3"/>
        </w:rPr>
        <w:t>引导学生关注社会生活中的新变化</w:t>
      </w:r>
      <w:r>
        <w:rPr>
          <w:rFonts w:hint="eastAsia" w:ascii="黑体" w:hAnsi="黑体" w:eastAsia="黑体" w:cs="黑体"/>
          <w:sz w:val="24"/>
          <w:szCs w:val="24"/>
        </w:rPr>
        <w:t>，关注反映时代特点的鲜活的新词语。</w:t>
      </w:r>
    </w:p>
    <w:p w14:paraId="7F70C59D">
      <w:pPr>
        <w:spacing w:line="240" w:lineRule="auto"/>
        <w:ind w:firstLine="420" w:firstLineChars="0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2026年高考语文试题进一步创新试题形式。全国I卷语言文字运用以“出片”为话题，</w:t>
      </w:r>
      <w:r>
        <w:rPr>
          <w:rFonts w:hint="eastAsia" w:ascii="黑体" w:hAnsi="黑体" w:eastAsia="黑体" w:cs="黑体"/>
          <w:sz w:val="21"/>
          <w:szCs w:val="18"/>
          <w:shd w:val="clear" w:color="FFFFFF" w:fill="FBF5B3"/>
        </w:rPr>
        <w:t>引导学生关注社会生活中的新变化</w:t>
      </w:r>
      <w:r>
        <w:rPr>
          <w:rFonts w:hint="eastAsia" w:ascii="黑体" w:hAnsi="黑体" w:eastAsia="黑体" w:cs="黑体"/>
          <w:sz w:val="21"/>
          <w:szCs w:val="18"/>
        </w:rPr>
        <w:t>，关注反映时代特点的鲜活的新词语，增强热爱祖国语言文字的感情。</w:t>
      </w:r>
    </w:p>
    <w:p w14:paraId="64E473CB">
      <w:pPr>
        <w:spacing w:line="240" w:lineRule="auto"/>
        <w:ind w:firstLine="420" w:firstLineChars="0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全国I卷阅读II最后一题，要求考生在阅读理解文学文本的基础上完成规定的续写。该题同时完成了文学阅读和文学表达能力的考查，打通了阅读和语言文字运用两个模块，使任务设计更具综合性。</w:t>
      </w:r>
    </w:p>
    <w:p w14:paraId="482AC315">
      <w:pPr>
        <w:spacing w:line="240" w:lineRule="auto"/>
        <w:ind w:firstLine="420" w:firstLineChars="0"/>
        <w:jc w:val="left"/>
        <w:rPr>
          <w:rFonts w:hint="eastAsia" w:ascii="黑体" w:hAnsi="黑体" w:eastAsia="黑体" w:cs="黑体"/>
          <w:sz w:val="22"/>
          <w:szCs w:val="20"/>
        </w:rPr>
      </w:pPr>
      <w:r>
        <w:rPr>
          <w:rFonts w:hint="eastAsia" w:ascii="黑体" w:hAnsi="黑体" w:eastAsia="黑体" w:cs="黑体"/>
          <w:sz w:val="18"/>
          <w:szCs w:val="18"/>
        </w:rPr>
        <w:t>科技前沿进入阅读材料，外国文学作品亮相考场，采访问题设计、情节补写等开放性设问增多……2026年高考语文全国Ⅰ卷在整体结构稳定的同时，更加</w:t>
      </w:r>
      <w:r>
        <w:rPr>
          <w:rFonts w:hint="eastAsia" w:ascii="黑体" w:hAnsi="黑体" w:eastAsia="黑体" w:cs="黑体"/>
          <w:sz w:val="18"/>
          <w:szCs w:val="18"/>
          <w:shd w:val="clear" w:color="FFFFFF" w:fill="FBF5B3"/>
        </w:rPr>
        <w:t>突出真实阅读、深度思考和情境表达。</w:t>
      </w:r>
    </w:p>
    <w:p w14:paraId="34433174">
      <w:pPr>
        <w:pStyle w:val="2"/>
        <w:spacing w:line="240" w:lineRule="auto"/>
        <w:jc w:val="left"/>
        <w:rPr>
          <w:rFonts w:hint="eastAsia" w:ascii="黑体" w:hAnsi="黑体" w:eastAsia="黑体" w:cs="黑体"/>
          <w:sz w:val="36"/>
          <w:szCs w:val="18"/>
        </w:rPr>
      </w:pPr>
      <w:r>
        <w:rPr>
          <w:rFonts w:hint="eastAsia" w:ascii="黑体" w:hAnsi="黑体" w:eastAsia="黑体" w:cs="黑体"/>
          <w:sz w:val="36"/>
          <w:szCs w:val="18"/>
        </w:rPr>
        <w:t>AI时代六大能力</w:t>
      </w:r>
    </w:p>
    <w:p w14:paraId="5E22E3BB">
      <w:pPr>
        <w:spacing w:line="240" w:lineRule="auto"/>
        <w:jc w:val="left"/>
        <w:rPr>
          <w:rFonts w:hint="eastAsia" w:ascii="黑体" w:hAnsi="黑体" w:eastAsia="黑体" w:cs="黑体"/>
          <w:sz w:val="18"/>
          <w:szCs w:val="15"/>
        </w:rPr>
      </w:pPr>
      <w:r>
        <w:rPr>
          <w:rFonts w:hint="eastAsia" w:ascii="黑体" w:hAnsi="黑体" w:eastAsia="黑体" w:cs="黑体"/>
          <w:sz w:val="18"/>
          <w:szCs w:val="15"/>
        </w:rPr>
        <w:t>这是一个非常宏大且切中当下每个人痛点的问题。当我们从“信息时代”跃入“智能时代”，能力的坐标系发生了根本性的偏移。</w:t>
      </w:r>
    </w:p>
    <w:p w14:paraId="55B2EE54">
      <w:pPr>
        <w:spacing w:line="240" w:lineRule="auto"/>
        <w:jc w:val="left"/>
        <w:rPr>
          <w:rFonts w:hint="eastAsia" w:ascii="黑体" w:hAnsi="黑体" w:eastAsia="黑体" w:cs="黑体"/>
          <w:sz w:val="18"/>
          <w:szCs w:val="15"/>
        </w:rPr>
      </w:pPr>
      <w:r>
        <w:rPr>
          <w:rFonts w:hint="eastAsia" w:ascii="黑体" w:hAnsi="黑体" w:eastAsia="黑体" w:cs="黑体"/>
          <w:sz w:val="18"/>
          <w:szCs w:val="15"/>
        </w:rPr>
        <w:t>过去我们比拼“知识储备”和“执行效率”，而在AI时代，我们比拼的是**“定义问题的能力”</w:t>
      </w:r>
      <w:r>
        <w:rPr>
          <w:rFonts w:hint="eastAsia" w:ascii="黑体" w:hAnsi="黑体" w:eastAsia="黑体" w:cs="黑体"/>
          <w:b/>
          <w:bCs/>
          <w:sz w:val="18"/>
          <w:szCs w:val="15"/>
        </w:rPr>
        <w:t>和</w:t>
      </w:r>
      <w:r>
        <w:rPr>
          <w:rFonts w:hint="eastAsia" w:ascii="黑体" w:hAnsi="黑体" w:eastAsia="黑体" w:cs="黑体"/>
          <w:sz w:val="18"/>
          <w:szCs w:val="15"/>
        </w:rPr>
        <w:t>“与不确定性共舞的能力”**。</w:t>
      </w:r>
    </w:p>
    <w:p w14:paraId="497F7856">
      <w:pPr>
        <w:spacing w:line="240" w:lineRule="auto"/>
        <w:jc w:val="left"/>
        <w:rPr>
          <w:rFonts w:hint="eastAsia" w:ascii="黑体" w:hAnsi="黑体" w:eastAsia="黑体" w:cs="黑体"/>
          <w:sz w:val="18"/>
          <w:szCs w:val="15"/>
        </w:rPr>
      </w:pPr>
      <w:r>
        <w:rPr>
          <w:rFonts w:hint="eastAsia" w:ascii="黑体" w:hAnsi="黑体" w:eastAsia="黑体" w:cs="黑体"/>
          <w:sz w:val="18"/>
          <w:szCs w:val="15"/>
        </w:rPr>
        <w:t>具体来说，以下六层能力构成了AI时代的核心护城河，从“底层心法”到“顶层应用”：</w:t>
      </w:r>
    </w:p>
    <w:p w14:paraId="7FC2F05B">
      <w:pPr>
        <w:pStyle w:val="4"/>
        <w:numPr>
          <w:ilvl w:val="0"/>
          <w:numId w:val="2"/>
        </w:numPr>
        <w:spacing w:line="240" w:lineRule="auto"/>
        <w:ind w:left="420" w:hanging="420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提问力（Prompting &amp; Problem Formulation）</w:t>
      </w:r>
    </w:p>
    <w:p w14:paraId="64426AED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这是AI时代最核心的“超能力”。AI拥有近乎全量的知识，但它是一面镜子，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你问什么层次的问题，就得到什么层次的答案</w:t>
      </w:r>
      <w:r>
        <w:rPr>
          <w:rFonts w:hint="eastAsia" w:ascii="黑体" w:hAnsi="黑体" w:eastAsia="黑体" w:cs="黑体"/>
          <w:sz w:val="21"/>
          <w:szCs w:val="18"/>
        </w:rPr>
        <w:t>。</w:t>
      </w:r>
      <w:bookmarkStart w:id="0" w:name="_GoBack"/>
      <w:bookmarkEnd w:id="0"/>
    </w:p>
    <w:p w14:paraId="66504044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旧逻辑</w:t>
      </w:r>
      <w:r>
        <w:rPr>
          <w:rFonts w:hint="eastAsia" w:ascii="黑体" w:hAnsi="黑体" w:eastAsia="黑体" w:cs="黑体"/>
          <w:sz w:val="21"/>
          <w:szCs w:val="18"/>
        </w:rPr>
        <w:t>：给我答案。</w:t>
      </w:r>
    </w:p>
    <w:p w14:paraId="7277EB6F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新逻辑</w:t>
      </w:r>
      <w:r>
        <w:rPr>
          <w:rFonts w:hint="eastAsia" w:ascii="黑体" w:hAnsi="黑体" w:eastAsia="黑体" w:cs="黑体"/>
          <w:sz w:val="21"/>
          <w:szCs w:val="18"/>
        </w:rPr>
        <w:t>：给我一个好的假设、框架或约束条件。</w:t>
      </w:r>
    </w:p>
    <w:p w14:paraId="1573965E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掌握点</w:t>
      </w:r>
      <w:r>
        <w:rPr>
          <w:rFonts w:hint="eastAsia" w:ascii="黑体" w:hAnsi="黑体" w:eastAsia="黑体" w:cs="黑体"/>
          <w:sz w:val="21"/>
          <w:szCs w:val="18"/>
        </w:rPr>
        <w:t>：能把模糊的痛点（如“我业绩不好”）转化为清晰的指令（如“基于当前市场数据，请为我生成三个针对Z世代的差异化营销策略框架，并评估每个策略的风险成本”）。</w:t>
      </w:r>
    </w:p>
    <w:p w14:paraId="1FCAE8A3">
      <w:pPr>
        <w:pStyle w:val="4"/>
        <w:numPr>
          <w:ilvl w:val="0"/>
          <w:numId w:val="2"/>
        </w:numPr>
        <w:spacing w:line="240" w:lineRule="auto"/>
        <w:ind w:left="420" w:hanging="420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批判性思维（Critical Thinking &amp; AI Hallucination Detection）</w:t>
      </w:r>
    </w:p>
    <w:p w14:paraId="4D120AE7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AI会“一本正经地胡说八道”（幻觉）。如果全盘接受，灾难随之而来。</w:t>
      </w:r>
    </w:p>
    <w:p w14:paraId="2AD957F0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核心</w:t>
      </w:r>
      <w:r>
        <w:rPr>
          <w:rFonts w:hint="eastAsia" w:ascii="黑体" w:hAnsi="黑体" w:eastAsia="黑体" w:cs="黑体"/>
          <w:sz w:val="21"/>
          <w:szCs w:val="18"/>
        </w:rPr>
        <w:t>：你不是审批员，而是**“事实核查官”和“逻辑法官”**。</w:t>
      </w:r>
    </w:p>
    <w:p w14:paraId="0B1026AC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掌握点</w:t>
      </w:r>
      <w:r>
        <w:rPr>
          <w:rFonts w:hint="eastAsia" w:ascii="黑体" w:hAnsi="黑体" w:eastAsia="黑体" w:cs="黑体"/>
          <w:sz w:val="21"/>
          <w:szCs w:val="18"/>
        </w:rPr>
        <w:t>：追问“这个结论的依据是什么？”、“数据来源可靠吗？”、“有没有被忽略的隐含假设？”。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能用常识和逻辑链去验证AI的输出，而不是被AI的逻辑绑架。</w:t>
      </w:r>
    </w:p>
    <w:p w14:paraId="0C2A306B">
      <w:pPr>
        <w:pStyle w:val="4"/>
        <w:numPr>
          <w:ilvl w:val="0"/>
          <w:numId w:val="2"/>
        </w:numPr>
        <w:spacing w:line="240" w:lineRule="auto"/>
        <w:ind w:left="420" w:hanging="420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系统化思维（Systems Thinking）</w:t>
      </w:r>
    </w:p>
    <w:p w14:paraId="339896D2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AI擅长处理“点”的问题，但无法理解“面”的牵连。当AI给出一个优化方案时，你需要看出它对供应链、员工情绪、长期品牌价值的连锁反应。</w:t>
      </w:r>
    </w:p>
    <w:p w14:paraId="11AC701B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核心</w:t>
      </w:r>
      <w:r>
        <w:rPr>
          <w:rFonts w:hint="eastAsia" w:ascii="黑体" w:hAnsi="黑体" w:eastAsia="黑体" w:cs="黑体"/>
          <w:sz w:val="21"/>
          <w:szCs w:val="18"/>
        </w:rPr>
        <w:t>：跨界连接能力。</w:t>
      </w:r>
    </w:p>
    <w:p w14:paraId="064C2D14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掌握点</w:t>
      </w:r>
      <w:r>
        <w:rPr>
          <w:rFonts w:hint="eastAsia" w:ascii="黑体" w:hAnsi="黑体" w:eastAsia="黑体" w:cs="黑体"/>
          <w:sz w:val="21"/>
          <w:szCs w:val="18"/>
        </w:rPr>
        <w:t>：把复杂问题拆解成“输入-模型-输出-反馈”的闭环，能从全局视角判断AI建议的副作用。</w:t>
      </w:r>
    </w:p>
    <w:p w14:paraId="416D6BB2">
      <w:pPr>
        <w:pStyle w:val="4"/>
        <w:numPr>
          <w:ilvl w:val="0"/>
          <w:numId w:val="2"/>
        </w:numPr>
        <w:spacing w:line="240" w:lineRule="auto"/>
        <w:ind w:left="420" w:hanging="420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审美与共情力（Aesthetic &amp; Empathy）</w:t>
      </w:r>
    </w:p>
    <w:p w14:paraId="75F28899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这是人类最后的“情感壁垒”。AI可以生成完美的论文和画作，但它没有“生而为人的痛与乐”。</w:t>
      </w:r>
    </w:p>
    <w:p w14:paraId="47BE6ADA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核心</w:t>
      </w:r>
      <w:r>
        <w:rPr>
          <w:rFonts w:hint="eastAsia" w:ascii="黑体" w:hAnsi="黑体" w:eastAsia="黑体" w:cs="黑体"/>
          <w:sz w:val="21"/>
          <w:szCs w:val="18"/>
        </w:rPr>
        <w:t>：提供**“温度”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和</w:t>
      </w:r>
      <w:r>
        <w:rPr>
          <w:rFonts w:hint="eastAsia" w:ascii="黑体" w:hAnsi="黑体" w:eastAsia="黑体" w:cs="黑体"/>
          <w:sz w:val="21"/>
          <w:szCs w:val="18"/>
        </w:rPr>
        <w:t>“意义”**。</w:t>
      </w:r>
    </w:p>
    <w:p w14:paraId="0E1539DD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掌握点</w:t>
      </w:r>
      <w:r>
        <w:rPr>
          <w:rFonts w:hint="eastAsia" w:ascii="黑体" w:hAnsi="黑体" w:eastAsia="黑体" w:cs="黑体"/>
          <w:sz w:val="21"/>
          <w:szCs w:val="18"/>
        </w:rPr>
        <w:t>：在产品同质化严重的时代，你需要感知用户没说出口的情绪，赋予数据以人文关怀。AI负责算“对错”，你负责判断“善恶”与“美丑”。</w:t>
      </w:r>
    </w:p>
    <w:p w14:paraId="78FD3874">
      <w:pPr>
        <w:pStyle w:val="4"/>
        <w:numPr>
          <w:ilvl w:val="0"/>
          <w:numId w:val="2"/>
        </w:numPr>
        <w:spacing w:line="240" w:lineRule="auto"/>
        <w:ind w:left="420" w:hanging="420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快速学习与“遗忘”能力（Unlearning &amp; Relearning）</w:t>
      </w:r>
    </w:p>
    <w:p w14:paraId="7556FFE0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AI的迭代速度远超大学教材的更新速度。固守过去的经验，不再是财富，而是负担。</w:t>
      </w:r>
    </w:p>
    <w:p w14:paraId="72BCFA2E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核心</w:t>
      </w:r>
      <w:r>
        <w:rPr>
          <w:rFonts w:hint="eastAsia" w:ascii="黑体" w:hAnsi="黑体" w:eastAsia="黑体" w:cs="黑体"/>
          <w:sz w:val="21"/>
          <w:szCs w:val="18"/>
        </w:rPr>
        <w:t>：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“空杯心态”的实操化</w:t>
      </w:r>
      <w:r>
        <w:rPr>
          <w:rFonts w:hint="eastAsia" w:ascii="黑体" w:hAnsi="黑体" w:eastAsia="黑体" w:cs="黑体"/>
          <w:sz w:val="21"/>
          <w:szCs w:val="18"/>
        </w:rPr>
        <w:t>。</w:t>
      </w:r>
    </w:p>
    <w:p w14:paraId="24D4C295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掌握点</w:t>
      </w:r>
      <w:r>
        <w:rPr>
          <w:rFonts w:hint="eastAsia" w:ascii="黑体" w:hAnsi="黑体" w:eastAsia="黑体" w:cs="黑体"/>
          <w:sz w:val="21"/>
          <w:szCs w:val="18"/>
        </w:rPr>
        <w:t>：敢于卸载旧版本的认知（比如传统的搜索引擎逻辑），实时拥抱最新的AI工具流（Workflow）。不是为了学工具而学，而是为了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解决新问题</w:t>
      </w:r>
      <w:r>
        <w:rPr>
          <w:rFonts w:hint="eastAsia" w:ascii="黑体" w:hAnsi="黑体" w:eastAsia="黑体" w:cs="黑体"/>
          <w:sz w:val="21"/>
          <w:szCs w:val="18"/>
        </w:rPr>
        <w:t>而重组知识结构。</w:t>
      </w:r>
    </w:p>
    <w:p w14:paraId="7EF0AE34">
      <w:pPr>
        <w:pStyle w:val="4"/>
        <w:numPr>
          <w:ilvl w:val="0"/>
          <w:numId w:val="2"/>
        </w:numPr>
        <w:spacing w:line="240" w:lineRule="auto"/>
        <w:ind w:left="420" w:hanging="420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驾驭“数字员工”的协作力（AI Management）</w:t>
      </w:r>
    </w:p>
    <w:p w14:paraId="7251AD1B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未来你不是单兵作战，而是**“人类员工 + N个AI Agent（智能体）”**的团队负责人。</w:t>
      </w:r>
    </w:p>
    <w:p w14:paraId="7FE483D0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核心</w:t>
      </w:r>
      <w:r>
        <w:rPr>
          <w:rFonts w:hint="eastAsia" w:ascii="黑体" w:hAnsi="黑体" w:eastAsia="黑体" w:cs="黑体"/>
          <w:sz w:val="21"/>
          <w:szCs w:val="18"/>
        </w:rPr>
        <w:t>：分配任务、设定KPI、验收成果。</w:t>
      </w:r>
    </w:p>
    <w:p w14:paraId="0624BE2E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掌握点</w:t>
      </w:r>
      <w:r>
        <w:rPr>
          <w:rFonts w:hint="eastAsia" w:ascii="黑体" w:hAnsi="黑体" w:eastAsia="黑体" w:cs="黑体"/>
          <w:sz w:val="21"/>
          <w:szCs w:val="18"/>
        </w:rPr>
        <w:t>：你要懂得给AI分配最适合它的任务（繁琐计算），而把自己解放出来做决策；同时，你要懂得如何“激励”AI（通过精细的提示词）以获得最佳表现。</w:t>
      </w:r>
    </w:p>
    <w:p w14:paraId="5A212021">
      <w:pPr>
        <w:pStyle w:val="21"/>
        <w:pBdr>
          <w:bottom w:val="single" w:color="080F17" w:sz="6" w:space="0"/>
        </w:pBd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</w:p>
    <w:p w14:paraId="099DFDE5">
      <w:pPr>
        <w:pStyle w:val="21"/>
        <w:spacing w:line="240" w:lineRule="auto"/>
        <w:rPr>
          <w:rFonts w:hint="eastAsia" w:ascii="黑体" w:hAnsi="黑体" w:eastAsia="黑体" w:cs="黑体"/>
          <w:sz w:val="21"/>
          <w:szCs w:val="18"/>
        </w:rPr>
      </w:pPr>
    </w:p>
    <w:p w14:paraId="2B753346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最后，送你一个本质洞察：</w:t>
      </w:r>
    </w:p>
    <w:p w14:paraId="5D561EC4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AI时代，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“知道什么”变得廉价，“不知道什么”变得珍贵。</w:t>
      </w:r>
    </w:p>
    <w:p w14:paraId="63498444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</w:p>
    <w:p w14:paraId="536D7654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</w:p>
    <w:p w14:paraId="01DA6DA7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</w:p>
    <w:p w14:paraId="2E093BF8">
      <w:pPr>
        <w:pStyle w:val="6"/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“看你能不能写出AI绝对写不出的“肉身在场感”看你能不能写出AI绝对写不出的“肉身在场感”。面对陌生情境就大脑宕机的学生。”这三点如何做到？</w:t>
      </w:r>
    </w:p>
    <w:p w14:paraId="0CC4C545">
      <w:pPr>
        <w:pStyle w:val="21"/>
        <w:pBdr>
          <w:bottom w:val="single" w:color="080F17" w:sz="6" w:space="0"/>
        </w:pBd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</w:p>
    <w:p w14:paraId="1661CE5E">
      <w:pPr>
        <w:pStyle w:val="21"/>
        <w:spacing w:line="240" w:lineRule="auto"/>
        <w:rPr>
          <w:rFonts w:hint="eastAsia" w:ascii="黑体" w:hAnsi="黑体" w:eastAsia="黑体" w:cs="黑体"/>
          <w:sz w:val="21"/>
          <w:szCs w:val="18"/>
        </w:rPr>
      </w:pPr>
    </w:p>
    <w:p w14:paraId="30554DEC">
      <w:pPr>
        <w:pStyle w:val="4"/>
        <w:spacing w:line="240" w:lineRule="auto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第一：如何写出AI绝对写不出的“肉身在场感”？</w:t>
      </w:r>
    </w:p>
    <w:p w14:paraId="65C6943D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AI写细节，是靠数据库里“形容词+名词”的最高频组合（比如“温暖的阳光”、“母亲粗糙的手”）。而人类的“在场感”，靠的是**“五官通感”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和</w:t>
      </w:r>
      <w:r>
        <w:rPr>
          <w:rFonts w:hint="eastAsia" w:ascii="黑体" w:hAnsi="黑体" w:eastAsia="黑体" w:cs="黑体"/>
          <w:sz w:val="21"/>
          <w:szCs w:val="18"/>
        </w:rPr>
        <w:t>“不完美的瞬间”**。</w:t>
      </w:r>
    </w:p>
    <w:p w14:paraId="5C39FE6D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操作方法：禁用“评价词”，启用“颗粒词”</w:t>
      </w:r>
    </w:p>
    <w:p w14:paraId="7815149D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禁令</w:t>
      </w:r>
      <w:r>
        <w:rPr>
          <w:rFonts w:hint="eastAsia" w:ascii="黑体" w:hAnsi="黑体" w:eastAsia="黑体" w:cs="黑体"/>
          <w:sz w:val="21"/>
          <w:szCs w:val="18"/>
        </w:rPr>
        <w:t>：绝对不写“很冷”、“很香”、“很吵”这种概括。</w:t>
      </w:r>
    </w:p>
    <w:p w14:paraId="499A92A5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动作</w:t>
      </w:r>
      <w:r>
        <w:rPr>
          <w:rFonts w:hint="eastAsia" w:ascii="黑体" w:hAnsi="黑体" w:eastAsia="黑体" w:cs="黑体"/>
          <w:sz w:val="21"/>
          <w:szCs w:val="18"/>
        </w:rPr>
        <w:t>：写出那个瞬间**“失控的物理细节”**。</w:t>
      </w:r>
    </w:p>
    <w:p w14:paraId="6D87E877">
      <w:pPr>
        <w:numPr>
          <w:ilvl w:val="1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写冷，不写“寒风刺骨”，写：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“呼出的白气还没升到鼻尖，就被风撕碎了；指甲盖摁在手机屏幕上，留下一个带潮气的雾印子。”</w:t>
      </w:r>
    </w:p>
    <w:p w14:paraId="0CD031EF">
      <w:pPr>
        <w:numPr>
          <w:ilvl w:val="1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写紧张，不写“心里像打鼓”，写：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“手里那张薄薄的演讲稿，边角已经被我卷成了硬挺的纸筒，手汗把第二段的‘失败’二字洇成了一个蓝黑色的墨团。”</w:t>
      </w:r>
    </w:p>
    <w:p w14:paraId="1E55257C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核心诀窍</w:t>
      </w:r>
      <w:r>
        <w:rPr>
          <w:rFonts w:hint="eastAsia" w:ascii="黑体" w:hAnsi="黑体" w:eastAsia="黑体" w:cs="黑体"/>
          <w:sz w:val="21"/>
          <w:szCs w:val="18"/>
        </w:rPr>
        <w:t>：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写“那个东西”对“你身体”做了什么，而不是“那个东西”本身什么样。</w:t>
      </w:r>
      <w:r>
        <w:rPr>
          <w:rFonts w:hint="eastAsia" w:ascii="黑体" w:hAnsi="黑体" w:eastAsia="黑体" w:cs="黑体"/>
          <w:sz w:val="21"/>
          <w:szCs w:val="18"/>
        </w:rPr>
        <w:t xml:space="preserve"> AI可以描述一座山多高，但只有你能写出“山风吹得你后槽牙发酸”。</w:t>
      </w:r>
    </w:p>
    <w:p w14:paraId="399AEFAD">
      <w:pPr>
        <w:pStyle w:val="21"/>
        <w:pBdr>
          <w:bottom w:val="single" w:color="080F17" w:sz="6" w:space="0"/>
        </w:pBd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</w:p>
    <w:p w14:paraId="3FE6328E">
      <w:pPr>
        <w:pStyle w:val="21"/>
        <w:spacing w:line="240" w:lineRule="auto"/>
        <w:rPr>
          <w:rFonts w:hint="eastAsia" w:ascii="黑体" w:hAnsi="黑体" w:eastAsia="黑体" w:cs="黑体"/>
          <w:sz w:val="21"/>
          <w:szCs w:val="18"/>
        </w:rPr>
      </w:pPr>
    </w:p>
    <w:p w14:paraId="7FAFADDC">
      <w:pPr>
        <w:pStyle w:val="4"/>
        <w:spacing w:line="240" w:lineRule="auto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第二：如何拥有面对陌生情境时“不宕机”的定力？</w:t>
      </w:r>
    </w:p>
    <w:p w14:paraId="1DF59937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高考考场上遇到闻所未闻的新定义题，大脑空白是本能。想不宕机，靠的不是知识储备，而是**“识别旧瓶子的能力”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——这个世界上没有全新的难题，只有</w:t>
      </w:r>
      <w:r>
        <w:rPr>
          <w:rFonts w:hint="eastAsia" w:ascii="黑体" w:hAnsi="黑体" w:eastAsia="黑体" w:cs="黑体"/>
          <w:sz w:val="21"/>
          <w:szCs w:val="18"/>
        </w:rPr>
        <w:t>“穿着陌生外套的旧结构”**。</w:t>
      </w:r>
    </w:p>
    <w:p w14:paraId="70B964A4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操作方法：练习“脱外套法”</w:t>
      </w:r>
    </w:p>
    <w:p w14:paraId="3E85745F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平时做题或读新闻时，强迫自己做这个思维游戏：</w:t>
      </w:r>
    </w:p>
    <w:p w14:paraId="47BF2A6A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第一步（找动作）</w:t>
      </w:r>
      <w:r>
        <w:rPr>
          <w:rFonts w:hint="eastAsia" w:ascii="黑体" w:hAnsi="黑体" w:eastAsia="黑体" w:cs="黑体"/>
          <w:sz w:val="21"/>
          <w:szCs w:val="18"/>
        </w:rPr>
        <w:t>：别管这个新名词叫什么（比如“拓扑绝缘体”），只看它**“让什么东西动起来了”**（是增加、减少、旋转，还是传输？）。</w:t>
      </w:r>
    </w:p>
    <w:p w14:paraId="4E186FE6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第二步（找关系）</w:t>
      </w:r>
      <w:r>
        <w:rPr>
          <w:rFonts w:hint="eastAsia" w:ascii="黑体" w:hAnsi="黑体" w:eastAsia="黑体" w:cs="黑体"/>
          <w:sz w:val="21"/>
          <w:szCs w:val="18"/>
        </w:rPr>
        <w:t>：看它涉及几个主体？它们之间是**“敌对”、“追逐”还是“包含”**？</w:t>
      </w:r>
    </w:p>
    <w:p w14:paraId="2A9C0B78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第三步（起外号）</w:t>
      </w:r>
      <w:r>
        <w:rPr>
          <w:rFonts w:hint="eastAsia" w:ascii="黑体" w:hAnsi="黑体" w:eastAsia="黑体" w:cs="黑体"/>
          <w:sz w:val="21"/>
          <w:szCs w:val="18"/>
        </w:rPr>
        <w:t>：在心里给它起一个幼儿园小孩都能懂的外号。比如“张量”就当成“一个能同时朝多个方向拉扯的弹簧秤”；“区块链”就当成“全班同学都拿着同一本无法撕毁的流水账”。</w:t>
      </w:r>
    </w:p>
    <w:p w14:paraId="010AB529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核心诀窍</w:t>
      </w:r>
      <w:r>
        <w:rPr>
          <w:rFonts w:hint="eastAsia" w:ascii="黑体" w:hAnsi="黑体" w:eastAsia="黑体" w:cs="黑体"/>
          <w:sz w:val="21"/>
          <w:szCs w:val="18"/>
        </w:rPr>
        <w:t>：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心态上把自己从“学生”切换成“翻译官”。</w:t>
      </w:r>
      <w:r>
        <w:rPr>
          <w:rFonts w:hint="eastAsia" w:ascii="黑体" w:hAnsi="黑体" w:eastAsia="黑体" w:cs="黑体"/>
          <w:sz w:val="21"/>
          <w:szCs w:val="18"/>
        </w:rPr>
        <w:t xml:space="preserve"> 你的任务不是“学会它”，而是“把它翻译成我听得懂的人话”。一旦你能翻译，大脑就从“死机”切到了“开机”。</w:t>
      </w:r>
    </w:p>
    <w:p w14:paraId="18FC2643">
      <w:pPr>
        <w:pStyle w:val="21"/>
        <w:pBdr>
          <w:bottom w:val="single" w:color="080F17" w:sz="6" w:space="0"/>
        </w:pBd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</w:p>
    <w:p w14:paraId="7DC0713F">
      <w:pPr>
        <w:pStyle w:val="21"/>
        <w:spacing w:line="240" w:lineRule="auto"/>
        <w:rPr>
          <w:rFonts w:hint="eastAsia" w:ascii="黑体" w:hAnsi="黑体" w:eastAsia="黑体" w:cs="黑体"/>
          <w:sz w:val="21"/>
          <w:szCs w:val="18"/>
        </w:rPr>
      </w:pPr>
    </w:p>
    <w:p w14:paraId="06AF9FD6">
      <w:pPr>
        <w:pStyle w:val="4"/>
        <w:spacing w:line="240" w:lineRule="auto"/>
        <w:jc w:val="left"/>
        <w:rPr>
          <w:rFonts w:hint="eastAsia" w:ascii="黑体" w:hAnsi="黑体" w:eastAsia="黑体" w:cs="黑体"/>
          <w:sz w:val="28"/>
          <w:szCs w:val="18"/>
        </w:rPr>
      </w:pPr>
      <w:r>
        <w:rPr>
          <w:rFonts w:hint="eastAsia" w:ascii="黑体" w:hAnsi="黑体" w:eastAsia="黑体" w:cs="黑体"/>
          <w:sz w:val="28"/>
          <w:szCs w:val="18"/>
        </w:rPr>
        <w:t>第三：如何在作文里呈现“超越时代局限性的新模型”？</w:t>
      </w:r>
    </w:p>
    <w:p w14:paraId="5EDA1C99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sz w:val="21"/>
          <w:szCs w:val="18"/>
        </w:rPr>
        <w:t>这一步最难，因为它要求你不当“评论员”，而当**“设计师”**。AI能分析“贾政为什么打宝玉”，但只有你能“给贾府设计一个新规矩”。</w:t>
      </w:r>
    </w:p>
    <w:p w14:paraId="4B3EE2E7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操作方法：三步“穿越改造法”</w:t>
      </w:r>
    </w:p>
    <w:p w14:paraId="4ADC44FA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第一步（承认合理性）</w:t>
      </w:r>
      <w:r>
        <w:rPr>
          <w:rFonts w:hint="eastAsia" w:ascii="黑体" w:hAnsi="黑体" w:eastAsia="黑体" w:cs="黑体"/>
          <w:sz w:val="21"/>
          <w:szCs w:val="18"/>
        </w:rPr>
        <w:t>：先不骂贾政封建。冷静写出：“贾政的焦虑在于，贾府这艘大船的舵盘，必须握在懂‘四书五经’这个旧海图的人手里。”（这是给AI看的“客观分析”）</w:t>
      </w:r>
    </w:p>
    <w:p w14:paraId="4EEAECFA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第二步（引入新变量）</w:t>
      </w:r>
      <w:r>
        <w:rPr>
          <w:rFonts w:hint="eastAsia" w:ascii="黑体" w:hAnsi="黑体" w:eastAsia="黑体" w:cs="黑体"/>
          <w:sz w:val="21"/>
          <w:szCs w:val="18"/>
        </w:rPr>
        <w:t>：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强行假设</w:t>
      </w:r>
      <w:r>
        <w:rPr>
          <w:rFonts w:hint="eastAsia" w:ascii="黑体" w:hAnsi="黑体" w:eastAsia="黑体" w:cs="黑体"/>
          <w:sz w:val="21"/>
          <w:szCs w:val="18"/>
        </w:rPr>
        <w:t>——“如果贾府能建立一个‘父子辩论日’，每月一次，宝玉用大观园里的新鲜事，贾政用官场上的沉浮录，互相质疑，且不允许用‘混账’二字打断对方……”</w:t>
      </w:r>
    </w:p>
    <w:p w14:paraId="6DF7921B">
      <w:pPr>
        <w:numPr>
          <w:ilvl w:val="0"/>
          <w:numId w:val="3"/>
        </w:num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第三步（写出你的“肉身体验”）</w:t>
      </w:r>
      <w:r>
        <w:rPr>
          <w:rFonts w:hint="eastAsia" w:ascii="黑体" w:hAnsi="黑体" w:eastAsia="黑体" w:cs="黑体"/>
          <w:sz w:val="21"/>
          <w:szCs w:val="18"/>
        </w:rPr>
        <w:t>：这是决定性的一步！必须拉回你自己——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“就像我父亲，他从不看我的朋友圈，但他会在我书桌上悄悄放一盒润喉糖，因为他在门外听见我最近在练辩论。那种沉默的‘看见’，比一千句‘我懂你’都重。”</w:t>
      </w:r>
    </w:p>
    <w:p w14:paraId="4206FF40">
      <w:pPr>
        <w:spacing w:line="240" w:lineRule="auto"/>
        <w:jc w:val="left"/>
        <w:rPr>
          <w:rFonts w:hint="eastAsia" w:ascii="黑体" w:hAnsi="黑体" w:eastAsia="黑体" w:cs="黑体"/>
          <w:sz w:val="21"/>
          <w:szCs w:val="18"/>
        </w:rPr>
      </w:pPr>
      <w:r>
        <w:rPr>
          <w:rFonts w:hint="eastAsia" w:ascii="黑体" w:hAnsi="黑体" w:eastAsia="黑体" w:cs="黑体"/>
          <w:b/>
          <w:bCs/>
          <w:sz w:val="21"/>
          <w:szCs w:val="18"/>
        </w:rPr>
        <w:t>核心诀窍</w:t>
      </w:r>
      <w:r>
        <w:rPr>
          <w:rFonts w:hint="eastAsia" w:ascii="黑体" w:hAnsi="黑体" w:eastAsia="黑体" w:cs="黑体"/>
          <w:sz w:val="21"/>
          <w:szCs w:val="18"/>
        </w:rPr>
        <w:t>：</w:t>
      </w:r>
      <w:r>
        <w:rPr>
          <w:rFonts w:hint="eastAsia" w:ascii="黑体" w:hAnsi="黑体" w:eastAsia="黑体" w:cs="黑体"/>
          <w:b/>
          <w:bCs/>
          <w:sz w:val="21"/>
          <w:szCs w:val="18"/>
        </w:rPr>
        <w:t>所谓的“新模型”，不需要多高深，只需要“把你经历过的、真实的、哪怕只有一丝丝亮光的人际处理方式”，安在那个古老的情境里。</w:t>
      </w:r>
      <w:r>
        <w:rPr>
          <w:rFonts w:hint="eastAsia" w:ascii="黑体" w:hAnsi="黑体" w:eastAsia="黑体" w:cs="黑体"/>
          <w:sz w:val="21"/>
          <w:szCs w:val="18"/>
        </w:rPr>
        <w:t xml:space="preserve"> 这就是人类独有的“类比迁移”能力。</w:t>
      </w:r>
    </w:p>
    <w:sectPr>
      <w:headerReference r:id="rId3" w:type="default"/>
      <w:pgSz w:w="11906" w:h="16838"/>
      <w:pgMar w:top="1440" w:right="1080" w:bottom="1440" w:left="1080" w:header="13" w:footer="13" w:gutter="0"/>
      <w:cols w:space="0" w:num="1"/>
      <w:docGrid w:type="lines" w:linePitch="24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3F97BB">
    <w:pPr>
      <w:pStyle w:val="9"/>
    </w:pPr>
  </w:p>
  <w:p w14:paraId="0288CF85">
    <w:pPr>
      <w:pStyle w:val="9"/>
      <w:rPr>
        <w:rFonts w:hint="eastAsia"/>
        <w:b/>
        <w:bCs/>
        <w:sz w:val="20"/>
        <w:szCs w:val="21"/>
        <w:lang w:val="en-US" w:eastAsia="zh-CN"/>
      </w:rPr>
    </w:pPr>
    <w:r>
      <w:rPr>
        <w:rFonts w:hint="eastAsia"/>
        <w:b/>
        <w:bCs/>
        <w:sz w:val="20"/>
        <w:szCs w:val="21"/>
        <w:lang w:val="en-US" w:eastAsia="zh-CN"/>
      </w:rPr>
      <w:t>2026 语文 新高考I卷 趋势分析</w:t>
    </w:r>
  </w:p>
  <w:p w14:paraId="462B7C7D">
    <w:pPr>
      <w:pStyle w:val="9"/>
      <w:rPr>
        <w:rFonts w:hint="default"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000001"/>
    <w:multiLevelType w:val="singleLevel"/>
    <w:tmpl w:val="20000001"/>
    <w:lvl w:ilvl="0" w:tentative="0">
      <w:start w:val="1"/>
      <w:numFmt w:val="decimal"/>
      <w:pStyle w:val="19"/>
      <w:suff w:val="space"/>
      <w:lvlText w:val="%1 "/>
      <w:lvlJc w:val="right"/>
      <w:rPr>
        <w:rFonts w:ascii="微软雅黑" w:hAnsi="微软雅黑" w:eastAsia="微软雅黑" w:cs="微软雅黑"/>
        <w:color w:val="C0C6CF"/>
        <w:sz w:val="16"/>
      </w:rPr>
    </w:lvl>
  </w:abstractNum>
  <w:abstractNum w:abstractNumId="1">
    <w:nsid w:val="20000002"/>
    <w:multiLevelType w:val="multilevel"/>
    <w:tmpl w:val="20000002"/>
    <w:lvl w:ilvl="0" w:tentative="0">
      <w:start w:val="1"/>
      <w:numFmt w:val="bullet"/>
      <w:lvlText w:val=""/>
      <w:lvlJc w:val="left"/>
      <w:pPr>
        <w:ind w:left="420" w:hanging="420"/>
      </w:pPr>
      <w:rPr>
        <w:rFonts w:ascii="Wingdings" w:hAnsi="Wingdings" w:eastAsia="Wingdings" w:cs="Wingdings"/>
      </w:rPr>
    </w:lvl>
    <w:lvl w:ilvl="1" w:tentative="0">
      <w:start w:val="1"/>
      <w:numFmt w:val="bullet"/>
      <w:lvlText w:val="¢"/>
      <w:lvlJc w:val="left"/>
      <w:pPr>
        <w:ind w:left="840" w:hanging="420"/>
      </w:pPr>
      <w:rPr>
        <w:rFonts w:ascii="Wingdings" w:hAnsi="Wingdings" w:eastAsia="Wingdings" w:cs="Wingdings"/>
      </w:rPr>
    </w:lvl>
    <w:lvl w:ilvl="2" w:tentative="0">
      <w:start w:val="1"/>
      <w:numFmt w:val="bullet"/>
      <w:lvlText w:val=""/>
      <w:lvlJc w:val="left"/>
      <w:pPr>
        <w:ind w:left="1260" w:hanging="420"/>
      </w:pPr>
      <w:rPr>
        <w:rFonts w:ascii="Wingdings" w:hAnsi="Wingdings" w:eastAsia="Wingdings" w:cs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ascii="Wingdings" w:hAnsi="Wingdings" w:eastAsia="Wingdings" w:cs="Wingdings"/>
      </w:rPr>
    </w:lvl>
    <w:lvl w:ilvl="4" w:tentative="0">
      <w:start w:val="1"/>
      <w:numFmt w:val="bullet"/>
      <w:lvlText w:val="¢"/>
      <w:lvlJc w:val="left"/>
      <w:pPr>
        <w:ind w:left="2100" w:hanging="420"/>
      </w:pPr>
      <w:rPr>
        <w:rFonts w:ascii="Wingdings" w:hAnsi="Wingdings" w:eastAsia="Wingdings" w:cs="Wingdings"/>
      </w:rPr>
    </w:lvl>
    <w:lvl w:ilvl="5" w:tentative="0">
      <w:start w:val="1"/>
      <w:numFmt w:val="bullet"/>
      <w:lvlText w:val=""/>
      <w:lvlJc w:val="left"/>
      <w:pPr>
        <w:ind w:left="2520" w:hanging="420"/>
      </w:pPr>
      <w:rPr>
        <w:rFonts w:ascii="Wingdings" w:hAnsi="Wingdings" w:eastAsia="Wingdings" w:cs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ascii="Wingdings" w:hAnsi="Wingdings" w:eastAsia="Wingdings" w:cs="Wingdings"/>
      </w:rPr>
    </w:lvl>
    <w:lvl w:ilvl="7" w:tentative="0">
      <w:start w:val="1"/>
      <w:numFmt w:val="bullet"/>
      <w:lvlText w:val="¢"/>
      <w:lvlJc w:val="left"/>
      <w:pPr>
        <w:ind w:left="3360" w:hanging="420"/>
      </w:pPr>
      <w:rPr>
        <w:rFonts w:ascii="Wingdings" w:hAnsi="Wingdings" w:eastAsia="Wingdings" w:cs="Wingdings"/>
      </w:rPr>
    </w:lvl>
  </w:abstractNum>
  <w:abstractNum w:abstractNumId="2">
    <w:nsid w:val="20000003"/>
    <w:multiLevelType w:val="multilevel"/>
    <w:tmpl w:val="20000003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left"/>
      <w:pPr>
        <w:ind w:left="1260" w:hanging="420"/>
      </w:pPr>
    </w:lvl>
    <w:lvl w:ilvl="3" w:tentative="0">
      <w:start w:val="1"/>
      <w:numFmt w:val="decimal"/>
      <w:lvlText w:val="(%4)"/>
      <w:lvlJc w:val="left"/>
      <w:pPr>
        <w:ind w:left="1680" w:hanging="420"/>
      </w:pPr>
    </w:lvl>
    <w:lvl w:ilvl="4" w:tentative="0">
      <w:start w:val="1"/>
      <w:numFmt w:val="decimalEnclosedCircleChinese"/>
      <w:lvlText w:val="%5"/>
      <w:lvlJc w:val="left"/>
      <w:pPr>
        <w:ind w:left="2100" w:hanging="420"/>
      </w:pPr>
    </w:lvl>
    <w:lvl w:ilvl="5" w:tentative="0">
      <w:start w:val="1"/>
      <w:numFmt w:val="decimal"/>
      <w:lvlText w:val="%6)"/>
      <w:lvlJc w:val="left"/>
      <w:pPr>
        <w:ind w:left="2520" w:hanging="420"/>
      </w:pPr>
    </w:lvl>
    <w:lvl w:ilvl="6" w:tentative="0">
      <w:start w:val="1"/>
      <w:numFmt w:val="lowerLetter"/>
      <w:lvlText w:val="%7)"/>
      <w:lvlJc w:val="left"/>
      <w:pPr>
        <w:ind w:left="2940" w:hanging="420"/>
      </w:pPr>
    </w:lvl>
    <w:lvl w:ilvl="7" w:tentative="0">
      <w:start w:val="1"/>
      <w:numFmt w:val="lowerRoman"/>
      <w:lvlText w:val="%8)"/>
      <w:lvlJc w:val="left"/>
      <w:pPr>
        <w:ind w:left="3360" w:hanging="420"/>
      </w:pPr>
    </w:lvl>
    <w:lvl w:ilvl="8" w:tentative="0">
      <w:start w:val="1"/>
      <w:numFmt w:val="upperLetter"/>
      <w:lvlText w:val="%9."/>
      <w:lvlJc w:val="lef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7F21A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textAlignment w:val="baseline"/>
    </w:pPr>
    <w:rPr>
      <w:rFonts w:ascii="微软雅黑" w:hAnsi="微软雅黑" w:eastAsia="微软雅黑" w:cs="微软雅黑"/>
      <w:color w:val="080F17"/>
      <w:sz w:val="22"/>
    </w:rPr>
  </w:style>
  <w:style w:type="paragraph" w:styleId="2">
    <w:name w:val="heading 1"/>
    <w:basedOn w:val="1"/>
    <w:qFormat/>
    <w:uiPriority w:val="0"/>
    <w:pPr>
      <w:spacing w:before="390" w:after="120" w:line="634" w:lineRule="exact"/>
      <w:outlineLvl w:val="0"/>
    </w:pPr>
    <w:rPr>
      <w:b/>
      <w:sz w:val="38"/>
    </w:rPr>
  </w:style>
  <w:style w:type="paragraph" w:styleId="3">
    <w:name w:val="heading 2"/>
    <w:basedOn w:val="1"/>
    <w:qFormat/>
    <w:uiPriority w:val="0"/>
    <w:pPr>
      <w:spacing w:before="330" w:after="120" w:line="536" w:lineRule="exact"/>
      <w:outlineLvl w:val="1"/>
    </w:pPr>
    <w:rPr>
      <w:b/>
      <w:sz w:val="32"/>
    </w:rPr>
  </w:style>
  <w:style w:type="paragraph" w:styleId="4">
    <w:name w:val="heading 3"/>
    <w:basedOn w:val="1"/>
    <w:qFormat/>
    <w:uiPriority w:val="0"/>
    <w:pPr>
      <w:spacing w:before="300" w:after="120" w:line="488" w:lineRule="exact"/>
      <w:outlineLvl w:val="2"/>
    </w:pPr>
    <w:rPr>
      <w:b/>
      <w:sz w:val="30"/>
    </w:rPr>
  </w:style>
  <w:style w:type="paragraph" w:styleId="5">
    <w:name w:val="heading 4"/>
    <w:basedOn w:val="1"/>
    <w:qFormat/>
    <w:uiPriority w:val="0"/>
    <w:pPr>
      <w:spacing w:before="270" w:after="120" w:line="439" w:lineRule="exact"/>
      <w:outlineLvl w:val="3"/>
    </w:pPr>
    <w:rPr>
      <w:b/>
      <w:sz w:val="26"/>
    </w:rPr>
  </w:style>
  <w:style w:type="paragraph" w:styleId="6">
    <w:name w:val="heading 5"/>
    <w:basedOn w:val="1"/>
    <w:qFormat/>
    <w:uiPriority w:val="0"/>
    <w:pPr>
      <w:spacing w:before="240" w:after="120" w:line="390" w:lineRule="exact"/>
      <w:outlineLvl w:val="4"/>
    </w:pPr>
    <w:rPr>
      <w:b/>
      <w:sz w:val="22"/>
    </w:rPr>
  </w:style>
  <w:style w:type="paragraph" w:styleId="7">
    <w:name w:val="heading 6"/>
    <w:basedOn w:val="1"/>
    <w:qFormat/>
    <w:uiPriority w:val="0"/>
    <w:pPr>
      <w:spacing w:before="240" w:after="120" w:line="390" w:lineRule="exact"/>
      <w:outlineLvl w:val="5"/>
    </w:pPr>
    <w:rPr>
      <w:b/>
      <w:sz w:val="22"/>
    </w:rPr>
  </w:style>
  <w:style w:type="character" w:default="1" w:styleId="12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11">
    <w:name w:val="Table Grid"/>
    <w:qFormat/>
    <w:uiPriority w:val="0"/>
    <w:tblPr>
      <w:tblBorders>
        <w:top w:val="single" w:color="080F17" w:sz="6" w:space="0"/>
        <w:left w:val="single" w:color="080F17" w:sz="6" w:space="0"/>
        <w:bottom w:val="single" w:color="080F17" w:sz="6" w:space="0"/>
        <w:right w:val="single" w:color="080F17" w:sz="6" w:space="0"/>
        <w:insideH w:val="single" w:color="080F17" w:sz="6" w:space="0"/>
        <w:insideV w:val="single" w:color="080F17" w:sz="6" w:space="0"/>
      </w:tblBorders>
      <w:tblCellMar>
        <w:left w:w="108" w:type="dxa"/>
        <w:right w:w="108" w:type="dxa"/>
      </w:tblCellMar>
    </w:tblPr>
  </w:style>
  <w:style w:type="character" w:styleId="13">
    <w:name w:val="Hyperlink"/>
    <w:qFormat/>
    <w:uiPriority w:val="0"/>
    <w:rPr>
      <w:color w:val="0A6CFF"/>
      <w:u w:val="single" w:color="0A6CFF"/>
    </w:rPr>
  </w:style>
  <w:style w:type="paragraph" w:customStyle="1" w:styleId="14">
    <w:name w:val="MainTitle"/>
    <w:basedOn w:val="1"/>
    <w:qFormat/>
    <w:uiPriority w:val="0"/>
    <w:pPr>
      <w:pBdr>
        <w:bottom w:val="single" w:color="E2E6ED" w:sz="6" w:space="5"/>
      </w:pBdr>
      <w:spacing w:before="180" w:after="480" w:line="780" w:lineRule="exact"/>
    </w:pPr>
    <w:rPr>
      <w:b/>
      <w:sz w:val="44"/>
    </w:rPr>
  </w:style>
  <w:style w:type="character" w:customStyle="1" w:styleId="15">
    <w:name w:val="DateTime"/>
    <w:qFormat/>
    <w:uiPriority w:val="0"/>
    <w:rPr>
      <w:color w:val="0A6CFF"/>
    </w:rPr>
  </w:style>
  <w:style w:type="paragraph" w:customStyle="1" w:styleId="16">
    <w:name w:val="Blockquote"/>
    <w:basedOn w:val="1"/>
    <w:qFormat/>
    <w:uiPriority w:val="0"/>
    <w:pPr>
      <w:pBdr>
        <w:left w:val="single" w:color="E2E6ED" w:sz="36" w:space="12"/>
      </w:pBdr>
      <w:ind w:left="330" w:firstLine="0"/>
    </w:pPr>
    <w:rPr>
      <w:color w:val="767C85"/>
      <w:sz w:val="22"/>
    </w:rPr>
  </w:style>
  <w:style w:type="character" w:customStyle="1" w:styleId="17">
    <w:name w:val="Code"/>
    <w:qFormat/>
    <w:uiPriority w:val="0"/>
    <w:rPr>
      <w:bdr w:val="single" w:color="E2E6ED" w:sz="6" w:space="0"/>
    </w:rPr>
  </w:style>
  <w:style w:type="character" w:customStyle="1" w:styleId="18">
    <w:name w:val="Emoji"/>
    <w:qFormat/>
    <w:uiPriority w:val="0"/>
    <w:rPr>
      <w:rFonts w:ascii="Segoe UI Emoji" w:hAnsi="Segoe UI Emoji" w:eastAsia="Segoe UI Emoji" w:cs="Segoe UI Emoji"/>
    </w:rPr>
  </w:style>
  <w:style w:type="paragraph" w:customStyle="1" w:styleId="19">
    <w:name w:val="CodeBlock"/>
    <w:basedOn w:val="1"/>
    <w:qFormat/>
    <w:uiPriority w:val="0"/>
    <w:pPr>
      <w:numPr>
        <w:ilvl w:val="0"/>
        <w:numId w:val="1"/>
      </w:numPr>
      <w:pBdr>
        <w:top w:val="single" w:color="E2E6ED" w:sz="6" w:space="8"/>
        <w:left w:val="single" w:color="E2E6ED" w:sz="6" w:space="26"/>
        <w:bottom w:val="single" w:color="E2E6ED" w:sz="6" w:space="8"/>
        <w:right w:val="single" w:color="E2E6ED" w:sz="6" w:space="0"/>
      </w:pBdr>
      <w:shd w:val="clear" w:color="FFFFFF" w:fill="F5F7F9"/>
      <w:spacing w:before="0" w:after="0" w:line="300" w:lineRule="exact"/>
      <w:ind w:left="540" w:firstLine="0"/>
    </w:pPr>
    <w:rPr>
      <w:sz w:val="18"/>
    </w:rPr>
  </w:style>
  <w:style w:type="table" w:customStyle="1" w:styleId="20">
    <w:name w:val="HighlightBlock"/>
    <w:qFormat/>
    <w:uiPriority w:val="0"/>
    <w:tblPr>
      <w:tblBorders>
        <w:top w:val="single" w:color="FEC794" w:sz="6" w:space="0"/>
        <w:left w:val="single" w:color="FEC794" w:sz="6" w:space="0"/>
        <w:bottom w:val="single" w:color="FEC794" w:sz="6" w:space="0"/>
        <w:right w:val="single" w:color="FEC794" w:sz="6" w:space="0"/>
        <w:insideH w:val="single" w:color="FEC794" w:sz="6" w:space="0"/>
        <w:insideV w:val="single" w:color="FEC794" w:sz="6" w:space="0"/>
      </w:tblBorders>
      <w:tblCellMar>
        <w:left w:w="108" w:type="dxa"/>
        <w:right w:w="108" w:type="dxa"/>
      </w:tblCellMar>
    </w:tblPr>
  </w:style>
  <w:style w:type="paragraph" w:customStyle="1" w:styleId="21">
    <w:name w:val="Seperate"/>
    <w:basedOn w:val="1"/>
    <w:qFormat/>
    <w:uiPriority w:val="0"/>
    <w:pPr>
      <w:spacing w:before="0" w:after="0" w:line="120" w:lineRule="exact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2664</Words>
  <Characters>2844</Characters>
  <TotalTime>3</TotalTime>
  <ScaleCrop>false</ScaleCrop>
  <LinksUpToDate>false</LinksUpToDate>
  <CharactersWithSpaces>2864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2026-07-03T21:54:00Z</dcterms:created>
  <dc:creator>webotl</dc:creator>
  <cp:lastModifiedBy>林淼玲</cp:lastModifiedBy>
  <dcterms:modified xsi:type="dcterms:W3CDTF">2026-07-04T07:46:57Z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webotl</vt:lpwstr>
  </property>
  <property fmtid="{D5CDD505-2E9C-101B-9397-08002B2CF9AE}" pid="3" name="KSOTemplateDocerSaveRecord">
    <vt:lpwstr>eyJoZGlkIjoiMzEwNTM5NzYwMDRjMzkwZTVkZjY2ODkwMGIxNGU0OTUiLCJ1c2VySWQiOiIyOTg4NzkyMzEifQ==</vt:lpwstr>
  </property>
  <property fmtid="{D5CDD505-2E9C-101B-9397-08002B2CF9AE}" pid="4" name="KSOProductBuildVer">
    <vt:lpwstr>2052-12.1.0.26895</vt:lpwstr>
  </property>
  <property fmtid="{D5CDD505-2E9C-101B-9397-08002B2CF9AE}" pid="5" name="ICV">
    <vt:lpwstr>AEFE633713264AA6A1C5C59CF1D4CD0C_12</vt:lpwstr>
  </property>
</Properties>
</file>