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1669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cs="微软雅黑"/>
          <w:b/>
          <w:bCs/>
          <w:sz w:val="21"/>
          <w:szCs w:val="18"/>
          <w:lang w:val="en-US" w:eastAsia="zh-CN"/>
        </w:rPr>
        <w:t xml:space="preserve">26.4.9  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建筑大师贝聿铭</w:t>
      </w:r>
      <w:bookmarkStart w:id="0" w:name="_GoBack"/>
      <w:bookmarkEnd w:id="0"/>
    </w:p>
    <w:p w14:paraId="384F44F7">
      <w:pPr>
        <w:pStyle w:val="19"/>
        <w:pBdr>
          <w:bottom w:val="single" w:color="080F17" w:sz="6" w:space="0"/>
        </w:pBdr>
        <w:jc w:val="left"/>
        <w:rPr>
          <w:rFonts w:hint="eastAsia" w:ascii="微软雅黑" w:hAnsi="微软雅黑" w:eastAsia="微软雅黑" w:cs="微软雅黑"/>
          <w:sz w:val="21"/>
          <w:szCs w:val="18"/>
        </w:rPr>
      </w:pPr>
    </w:p>
    <w:p w14:paraId="70BC5180">
      <w:pPr>
        <w:pStyle w:val="19"/>
        <w:rPr>
          <w:rFonts w:hint="eastAsia" w:ascii="微软雅黑" w:hAnsi="微软雅黑" w:eastAsia="微软雅黑" w:cs="微软雅黑"/>
          <w:sz w:val="21"/>
          <w:szCs w:val="18"/>
        </w:rPr>
      </w:pPr>
    </w:p>
    <w:p w14:paraId="31640515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【1. 一句话内核】</w:t>
      </w:r>
    </w:p>
    <w:p w14:paraId="74F933E3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身处东西方文化夹缝与舆论质疑中，他却始终坚持“现代与传统相融合”的设计哲学，最终以卢浮宫金字塔、苏州博物馆等杰作征服世界。</w:t>
      </w:r>
    </w:p>
    <w:p w14:paraId="7BE9E5C9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【2. 五指关键词】</w:t>
      </w:r>
    </w:p>
    <w:p w14:paraId="73753D6A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性格特质（大拇指）</w:t>
      </w:r>
      <w:r>
        <w:rPr>
          <w:rFonts w:hint="eastAsia" w:ascii="微软雅黑" w:hAnsi="微软雅黑" w:eastAsia="微软雅黑" w:cs="微软雅黑"/>
          <w:sz w:val="21"/>
          <w:szCs w:val="18"/>
        </w:rPr>
        <w:t>：从容、自信——面对法国民众“金字塔毁了卢浮宫”的谩骂，他不辩解，只用模型和耐心说服。</w:t>
      </w:r>
    </w:p>
    <w:p w14:paraId="5E1B58F5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精神品质（食指）</w:t>
      </w:r>
      <w:r>
        <w:rPr>
          <w:rFonts w:hint="eastAsia" w:ascii="微软雅黑" w:hAnsi="微软雅黑" w:eastAsia="微软雅黑" w:cs="微软雅黑"/>
          <w:sz w:val="21"/>
          <w:szCs w:val="18"/>
        </w:rPr>
        <w:t>：文化融合、创新精神——不照搬传统符号，而是提取东方美学的“神韵”注入现代建筑。</w:t>
      </w:r>
    </w:p>
    <w:p w14:paraId="433B19C5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时代旋律（中指）</w:t>
      </w:r>
      <w:r>
        <w:rPr>
          <w:rFonts w:hint="eastAsia" w:ascii="微软雅黑" w:hAnsi="微软雅黑" w:eastAsia="微软雅黑" w:cs="微软雅黑"/>
          <w:sz w:val="21"/>
          <w:szCs w:val="18"/>
        </w:rPr>
        <w:t>：文化自信、中国智慧——向世界证明了：东方的审美哲学可以与西方现代主义平等对话。</w:t>
      </w:r>
    </w:p>
    <w:p w14:paraId="02F3B33D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青年成长（无名指）</w:t>
      </w:r>
      <w:r>
        <w:rPr>
          <w:rFonts w:hint="eastAsia" w:ascii="微软雅黑" w:hAnsi="微软雅黑" w:eastAsia="微软雅黑" w:cs="微软雅黑"/>
          <w:sz w:val="21"/>
          <w:szCs w:val="18"/>
        </w:rPr>
        <w:t>：跨界思维、坚持自我——学建筑却深受园艺、雕塑影响，启示我们要打破学科壁垒。</w:t>
      </w:r>
    </w:p>
    <w:p w14:paraId="047B5066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哲理思辨（小指）</w:t>
      </w:r>
      <w:r>
        <w:rPr>
          <w:rFonts w:hint="eastAsia" w:ascii="微软雅黑" w:hAnsi="微软雅黑" w:eastAsia="微软雅黑" w:cs="微软雅黑"/>
          <w:sz w:val="21"/>
          <w:szCs w:val="18"/>
        </w:rPr>
        <w:t>：传统的活法——真正的继承不是复制过去的形式，而是传承过去的精神。</w:t>
      </w:r>
    </w:p>
    <w:p w14:paraId="1F8E0C9E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【3. 预制观点句】</w:t>
      </w:r>
    </w:p>
    <w:p w14:paraId="7A91B436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①【定义型】真正的文化自信，不是关起门来唱衰自己，也不是跪着模仿西方，而是平视世界、从容对话。——可迁移主题：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文化自信、传统与现代、中西融合</w:t>
      </w:r>
    </w:p>
    <w:p w14:paraId="3FBFE57B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②【对比型】贝聿铭的伟大，不在于他盖了多少地标建筑，而在于他让钢筋水泥也有了东方的诗意。——可迁移主题：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匠心、创新、审美</w:t>
      </w:r>
    </w:p>
    <w:p w14:paraId="4BCC27AA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③【归因型】化解争议的最好方式不是争吵，而是用一个无法反驳的作品说话。——可迁移主题：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行动胜于雄辩、实力、沉默的力量</w:t>
      </w:r>
    </w:p>
    <w:p w14:paraId="561B6758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【4. 预制分析段】</w:t>
      </w:r>
    </w:p>
    <w:p w14:paraId="2B07972D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【观点】</w:t>
      </w:r>
      <w:r>
        <w:rPr>
          <w:rFonts w:hint="eastAsia" w:ascii="微软雅黑" w:hAnsi="微软雅黑" w:eastAsia="微软雅黑" w:cs="微软雅黑"/>
          <w:sz w:val="21"/>
          <w:szCs w:val="18"/>
        </w:rPr>
        <w:t xml:space="preserve"> 真正的文化自信，不是关起门来唱衰自己，也不是跪着模仿西方，而是平视世界、从容对话。</w:t>
      </w:r>
    </w:p>
    <w:p w14:paraId="119D9034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【阐释】</w:t>
      </w:r>
      <w:r>
        <w:rPr>
          <w:rFonts w:hint="eastAsia" w:ascii="微软雅黑" w:hAnsi="微软雅黑" w:eastAsia="微软雅黑" w:cs="微软雅黑"/>
          <w:sz w:val="21"/>
          <w:szCs w:val="18"/>
        </w:rPr>
        <w:t xml:space="preserve"> 文化自信最容易被误解为两种极端：要么是盲目的民族主义，要么是全盘的西化崇拜。真正的自信，是既不卑也不亢的平等姿态。</w:t>
      </w:r>
    </w:p>
    <w:p w14:paraId="3E16F986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【素材】</w:t>
      </w:r>
      <w:r>
        <w:rPr>
          <w:rFonts w:hint="eastAsia" w:ascii="微软雅黑" w:hAnsi="微软雅黑" w:eastAsia="微软雅黑" w:cs="微软雅黑"/>
          <w:sz w:val="21"/>
          <w:szCs w:val="18"/>
        </w:rPr>
        <w:t xml:space="preserve"> 1980年代，贝聿铭设计卢浮宫金字塔时，法国人骂他“让一个中国人毁掉法国国宝”。他没有退缩，也没有讨好，而是用透明玻璃和简约几何回应：金字塔不仅没有破坏卢浮宫，反而成了它的心脏。</w:t>
      </w:r>
    </w:p>
    <w:p w14:paraId="085258CA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【分析】</w:t>
      </w:r>
      <w:r>
        <w:rPr>
          <w:rFonts w:hint="eastAsia" w:ascii="微软雅黑" w:hAnsi="微软雅黑" w:eastAsia="微软雅黑" w:cs="微软雅黑"/>
          <w:sz w:val="21"/>
          <w:szCs w:val="18"/>
        </w:rPr>
        <w:t xml:space="preserve"> 这意味着，贝聿铭靠的不是“东方的神秘”，也不是“西方的技法”，而是一种跨越文化的审美通感——好的设计是通用的语言。这启示我们：文化自信的最高境界，是用世界听得懂的方式，讲出自己的故事。</w:t>
      </w:r>
    </w:p>
    <w:p w14:paraId="7184C75D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【升华】</w:t>
      </w:r>
      <w:r>
        <w:rPr>
          <w:rFonts w:hint="eastAsia" w:ascii="微软雅黑" w:hAnsi="微软雅黑" w:eastAsia="微软雅黑" w:cs="微软雅黑"/>
          <w:sz w:val="21"/>
          <w:szCs w:val="18"/>
        </w:rPr>
        <w:t xml:space="preserve"> 当卢浮宫金字塔最终与埃菲尔铁塔并列为巴黎象征时，贝聿铭证明了：真正的经典，一开始总是冒犯多数人的审美习惯的。</w:t>
      </w:r>
    </w:p>
    <w:p w14:paraId="07B6154F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【5. 论证结构提示】</w:t>
      </w:r>
    </w:p>
    <w:p w14:paraId="33306A9B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最适合结构：破立结合式</w:t>
      </w:r>
    </w:p>
    <w:p w14:paraId="04E613E3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原因</w:t>
      </w:r>
      <w:r>
        <w:rPr>
          <w:rFonts w:hint="eastAsia" w:ascii="微软雅黑" w:hAnsi="微软雅黑" w:eastAsia="微软雅黑" w:cs="微软雅黑"/>
          <w:sz w:val="21"/>
          <w:szCs w:val="18"/>
        </w:rPr>
        <w:t>：贝聿铭这个素材最精彩的地方在于“先被质疑、后被证明”的过程。这种“破—立”结构非常有戏剧张力，适合用来反驳某种偏见或错误认知。</w:t>
      </w:r>
    </w:p>
    <w:p w14:paraId="4EC6713F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结构示意</w:t>
      </w:r>
      <w:r>
        <w:rPr>
          <w:rFonts w:hint="eastAsia" w:ascii="微软雅黑" w:hAnsi="微软雅黑" w:eastAsia="微软雅黑" w:cs="微软雅黑"/>
          <w:sz w:val="21"/>
          <w:szCs w:val="18"/>
        </w:rPr>
        <w:t>：</w:t>
      </w:r>
    </w:p>
    <w:p w14:paraId="11BC24C3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破（立靶子）</w:t>
      </w:r>
      <w:r>
        <w:rPr>
          <w:rFonts w:hint="eastAsia" w:ascii="微软雅黑" w:hAnsi="微软雅黑" w:eastAsia="微软雅黑" w:cs="微软雅黑"/>
          <w:sz w:val="21"/>
          <w:szCs w:val="18"/>
        </w:rPr>
        <w:t>：人们普遍认为，现代建筑与传统无法共存；法国人认为，玻璃金字塔会毁了古典卢浮宫。</w:t>
      </w:r>
    </w:p>
    <w:p w14:paraId="5A552BFF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立（正面论证）</w:t>
      </w:r>
      <w:r>
        <w:rPr>
          <w:rFonts w:hint="eastAsia" w:ascii="微软雅黑" w:hAnsi="微软雅黑" w:eastAsia="微软雅黑" w:cs="微软雅黑"/>
          <w:sz w:val="21"/>
          <w:szCs w:val="18"/>
        </w:rPr>
        <w:t>：贝聿铭用作品证明——现代材质（玻璃、钢材）同样可以承载古典精神（比例、光影、空间序列）。</w:t>
      </w:r>
    </w:p>
    <w:p w14:paraId="0DB6242E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合（深化升华）</w:t>
      </w:r>
      <w:r>
        <w:rPr>
          <w:rFonts w:hint="eastAsia" w:ascii="微软雅黑" w:hAnsi="微软雅黑" w:eastAsia="微软雅黑" w:cs="微软雅黑"/>
          <w:sz w:val="21"/>
          <w:szCs w:val="18"/>
        </w:rPr>
        <w:t>：真正的传承不是形式的复制，而是精神的延续。</w:t>
      </w:r>
    </w:p>
    <w:p w14:paraId="1700C4D0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考场使用指南</w:t>
      </w:r>
      <w:r>
        <w:rPr>
          <w:rFonts w:hint="eastAsia" w:ascii="微软雅黑" w:hAnsi="微软雅黑" w:eastAsia="微软雅黑" w:cs="微软雅黑"/>
          <w:sz w:val="21"/>
          <w:szCs w:val="18"/>
        </w:rPr>
        <w:t>：</w:t>
      </w:r>
    </w:p>
    <w:p w14:paraId="55FC6C7A">
      <w:p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拿到作文题，如果是关于“传统与创新”“质疑与证明”“偏见与真相”“中西关系”等，都可以用这个结构。写法如下：</w:t>
      </w:r>
    </w:p>
    <w:p w14:paraId="5F4D9DCC">
      <w:pPr>
        <w:numPr>
          <w:ilvl w:val="0"/>
          <w:numId w:val="3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第一段（破）：先写出一种常见的错误观点（比如“传统就是守旧”），用一句话带过。</w:t>
      </w:r>
    </w:p>
    <w:p w14:paraId="33FBFDE4">
      <w:pPr>
        <w:numPr>
          <w:ilvl w:val="0"/>
          <w:numId w:val="3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第二段（立）：引出贝聿铭，重点写“他是怎么用作品打脸质疑者的”，不要写他生平，只写“质疑—作品—结果”这条线。</w:t>
      </w:r>
    </w:p>
    <w:p w14:paraId="1A60486A">
      <w:pPr>
        <w:numPr>
          <w:ilvl w:val="0"/>
          <w:numId w:val="3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sz w:val="21"/>
          <w:szCs w:val="18"/>
        </w:rPr>
        <w:t>第三段（合）：点明道理——“真正的创新，一开始都是冒犯者”。</w:t>
      </w:r>
    </w:p>
    <w:p w14:paraId="23E0E624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【6. 变通示范】</w:t>
      </w:r>
    </w:p>
    <w:p w14:paraId="1883106B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  <w:sectPr>
          <w:pgSz w:w="11906" w:h="16838"/>
          <w:pgMar w:top="720" w:right="720" w:bottom="720" w:left="720" w:header="13" w:footer="13" w:gutter="0"/>
          <w:cols w:space="0" w:num="1"/>
          <w:docGrid w:type="lines" w:linePitch="240" w:charSpace="0"/>
        </w:sectPr>
      </w:pPr>
    </w:p>
    <w:p w14:paraId="17C321D3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主题A（坚守）</w:t>
      </w:r>
      <w:r>
        <w:rPr>
          <w:rFonts w:hint="eastAsia" w:ascii="微软雅黑" w:hAnsi="微软雅黑" w:eastAsia="微软雅黑" w:cs="微软雅黑"/>
          <w:sz w:val="21"/>
          <w:szCs w:val="18"/>
        </w:rPr>
        <w:t>：叙述重点放在“面对法国舆论围攻时，他没有改方案”——坚守的不是个人面子，而是他所相信的设计原理。</w:t>
      </w:r>
    </w:p>
    <w:p w14:paraId="1380F1F0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主题B（选择）</w:t>
      </w:r>
      <w:r>
        <w:rPr>
          <w:rFonts w:hint="eastAsia" w:ascii="微软雅黑" w:hAnsi="微软雅黑" w:eastAsia="微软雅黑" w:cs="微软雅黑"/>
          <w:sz w:val="21"/>
          <w:szCs w:val="18"/>
        </w:rPr>
        <w:t>：叙述重点放在“他本可以只接美国项目安稳赚钱，却选择去挑战卢浮宫”——选择了更难的路，才成就了更高的高度。</w:t>
      </w:r>
    </w:p>
    <w:p w14:paraId="79157198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主题C（温度/情怀）</w:t>
      </w:r>
      <w:r>
        <w:rPr>
          <w:rFonts w:hint="eastAsia" w:ascii="微软雅黑" w:hAnsi="微软雅黑" w:eastAsia="微软雅黑" w:cs="微软雅黑"/>
          <w:sz w:val="21"/>
          <w:szCs w:val="18"/>
        </w:rPr>
        <w:t>：叙述重点放在“晚年设计的苏州博物馆”——那个建筑里没有张扬的奇观，只有对故乡记忆的温柔回应，一窗一水都是情怀。</w:t>
      </w:r>
    </w:p>
    <w:p w14:paraId="7FD51FB7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  <w:sectPr>
          <w:type w:val="continuous"/>
          <w:pgSz w:w="11906" w:h="16838"/>
          <w:pgMar w:top="720" w:right="720" w:bottom="720" w:left="720" w:header="13" w:footer="13" w:gutter="0"/>
          <w:cols w:equalWidth="0" w:num="2">
            <w:col w:w="5020" w:space="425"/>
            <w:col w:w="5020"/>
          </w:cols>
          <w:docGrid w:type="lines" w:linePitch="240" w:charSpace="0"/>
        </w:sectPr>
      </w:pPr>
    </w:p>
    <w:p w14:paraId="69C343C7">
      <w:pPr>
        <w:pStyle w:val="4"/>
        <w:jc w:val="left"/>
        <w:rPr>
          <w:rFonts w:hint="eastAsia" w:ascii="微软雅黑" w:hAnsi="微软雅黑" w:eastAsia="微软雅黑" w:cs="微软雅黑"/>
          <w:sz w:val="28"/>
          <w:szCs w:val="18"/>
        </w:rPr>
      </w:pPr>
      <w:r>
        <w:rPr>
          <w:rFonts w:hint="eastAsia" w:ascii="微软雅黑" w:hAnsi="微软雅黑" w:eastAsia="微软雅黑" w:cs="微软雅黑"/>
          <w:sz w:val="28"/>
          <w:szCs w:val="18"/>
        </w:rPr>
        <w:t>【7. 联想钩子】</w:t>
      </w:r>
    </w:p>
    <w:p w14:paraId="7F8C8036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同类素材（做类似事的人）</w:t>
      </w:r>
      <w:r>
        <w:rPr>
          <w:rFonts w:hint="eastAsia" w:ascii="微软雅黑" w:hAnsi="微软雅黑" w:eastAsia="微软雅黑" w:cs="微软雅黑"/>
          <w:sz w:val="21"/>
          <w:szCs w:val="18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林璎</w:t>
      </w:r>
      <w:r>
        <w:rPr>
          <w:rFonts w:hint="eastAsia" w:ascii="微软雅黑" w:hAnsi="微软雅黑" w:eastAsia="微软雅黑" w:cs="微软雅黑"/>
          <w:sz w:val="21"/>
          <w:szCs w:val="18"/>
        </w:rPr>
        <w:t>（林徽因侄女）——21岁设计越战纪念碑，同样以简约、下沉、黑色花岗岩挑战传统纪念碑范式，同样从被骂到被封神。</w:t>
      </w:r>
    </w:p>
    <w:p w14:paraId="16F06186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异类素材（形成对比的人/现象）</w:t>
      </w:r>
      <w:r>
        <w:rPr>
          <w:rFonts w:hint="eastAsia" w:ascii="微软雅黑" w:hAnsi="微软雅黑" w:eastAsia="微软雅黑" w:cs="微软雅黑"/>
          <w:sz w:val="21"/>
          <w:szCs w:val="18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“假古董”建筑</w:t>
      </w:r>
      <w:r>
        <w:rPr>
          <w:rFonts w:hint="eastAsia" w:ascii="微软雅黑" w:hAnsi="微软雅黑" w:eastAsia="微软雅黑" w:cs="微软雅黑"/>
          <w:sz w:val="21"/>
          <w:szCs w:val="18"/>
        </w:rPr>
        <w:t>——很多城市盲目仿造“明清一条街”，只复制传统的外壳，却丢掉了现代的功能和精神。对比贝聿铭“神似而非形似”的做法，高下立判。</w:t>
      </w:r>
    </w:p>
    <w:p w14:paraId="38C0B2E9">
      <w:pPr>
        <w:numPr>
          <w:ilvl w:val="0"/>
          <w:numId w:val="2"/>
        </w:numPr>
        <w:jc w:val="left"/>
        <w:rPr>
          <w:rFonts w:hint="eastAsia" w:ascii="微软雅黑" w:hAnsi="微软雅黑" w:eastAsia="微软雅黑" w:cs="微软雅黑"/>
          <w:sz w:val="21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古代对照（历史上精神相通的人）</w:t>
      </w:r>
      <w:r>
        <w:rPr>
          <w:rFonts w:hint="eastAsia" w:ascii="微软雅黑" w:hAnsi="微软雅黑" w:eastAsia="微软雅黑" w:cs="微软雅黑"/>
          <w:sz w:val="21"/>
          <w:szCs w:val="18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18"/>
        </w:rPr>
        <w:t>苏轼</w:t>
      </w:r>
      <w:r>
        <w:rPr>
          <w:rFonts w:hint="eastAsia" w:ascii="微软雅黑" w:hAnsi="微软雅黑" w:eastAsia="微软雅黑" w:cs="微软雅黑"/>
          <w:sz w:val="21"/>
          <w:szCs w:val="18"/>
        </w:rPr>
        <w:t>——同样身处文化夹缝（新旧党争），同样被质疑、被攻击，同样以作品（诗词书画）回应世界，同样在晚年回归故土情结（苏轼的惠州儋州 vs 贝聿铭的苏州）。</w:t>
      </w:r>
    </w:p>
    <w:p w14:paraId="043F1925">
      <w:pPr>
        <w:pStyle w:val="19"/>
        <w:pBdr>
          <w:bottom w:val="single" w:color="080F17" w:sz="6" w:space="0"/>
        </w:pBdr>
        <w:jc w:val="left"/>
        <w:rPr>
          <w:rFonts w:hint="eastAsia" w:ascii="微软雅黑" w:hAnsi="微软雅黑" w:eastAsia="微软雅黑" w:cs="微软雅黑"/>
          <w:sz w:val="21"/>
          <w:szCs w:val="18"/>
        </w:rPr>
      </w:pPr>
    </w:p>
    <w:p w14:paraId="533DAB02">
      <w:pPr>
        <w:pStyle w:val="19"/>
        <w:rPr>
          <w:rFonts w:hint="eastAsia" w:ascii="微软雅黑" w:hAnsi="微软雅黑" w:eastAsia="微软雅黑" w:cs="微软雅黑"/>
          <w:sz w:val="21"/>
          <w:szCs w:val="18"/>
        </w:rPr>
      </w:pPr>
    </w:p>
    <w:sectPr>
      <w:type w:val="continuous"/>
      <w:pgSz w:w="1190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86552"/>
    <w:rsid w:val="536051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1729</Words>
  <Characters>1744</Characters>
  <TotalTime>7</TotalTime>
  <ScaleCrop>false</ScaleCrop>
  <LinksUpToDate>false</LinksUpToDate>
  <CharactersWithSpaces>1758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2026-04-12T09:43:00Z</dcterms:created>
  <dc:creator>webotl</dc:creator>
  <cp:lastModifiedBy>林淼玲</cp:lastModifiedBy>
  <dcterms:modified xsi:type="dcterms:W3CDTF">2026-04-12T01:54:31Z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36646BEFE09043BB9EAE90B60370371B_12</vt:lpwstr>
  </property>
</Properties>
</file>