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otyczący określenia wartości rynkowej prawa własności</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nieruchomości lokalowej o funkcji mieszkalnej</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położonej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6. Daty istotne dla określenia wartości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7. Źródła danych o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8. Opis stanu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12. Określenie wartości rynkowej prawa własności nieruchomości lokalowej,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Położenie nieruchomości</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Nieruchomość lokalowa obejmująca lokal mieszkalny.</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{nr_kw}</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Opis nieruchomości</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prawa własności nieruchomości lokalowej o funkcji mieszkalnej,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Określona wartość rynkowa nieruchomości</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prawa własności nieruchomości lokalowej</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położonej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wartość rynkową nieruchomości:</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dokonania oględzin nieruchomości:</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prawo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Dla nieruchomości lokalowej</w:t>
      </w:r>
      <w:r w:rsidR="00716687" w:rsidRPr="00587C72">
        <w:rPr>
          <w:rFonts w:ascii="Segoe UI" w:hAnsi="Segoe UI" w:cs="Segoe UI"/>
          <w:sz w:val="20"/>
          <w:szCs w:val="20"/>
        </w:rPr>
        <w:t xml:space="preserve"> o funkcji mieszkalnej </w:t>
      </w:r>
      <w:r w:rsidR="001B5732" w:rsidRPr="00587C72">
        <w:rPr>
          <w:rFonts w:ascii="Segoe UI" w:hAnsi="Segoe UI" w:cs="Segoe UI"/>
          <w:sz w:val="20"/>
          <w:szCs w:val="20"/>
        </w:rPr>
        <w:t>Sąd Rejonowy Poznań – Stare Miasto w Poznaniu</w:t>
      </w:r>
      <w:r w:rsidR="003C3BB7" w:rsidRPr="00587C72">
        <w:rPr>
          <w:rFonts w:ascii="Segoe UI" w:hAnsi="Segoe UI" w:cs="Segoe UI"/>
          <w:sz w:val="20"/>
          <w:szCs w:val="20"/>
        </w:rPr>
        <w:t xml:space="preserve"> </w:t>
      </w:r>
      <w:r w:rsidRPr="00587C72">
        <w:rPr>
          <w:rFonts w:ascii="Segoe UI" w:hAnsi="Segoe UI" w:cs="Segoe UI"/>
          <w:sz w:val="20"/>
          <w:szCs w:val="20"/>
        </w:rPr>
        <w:t xml:space="preserve">prowadzi </w:t>
      </w:r>
      <w:r w:rsidR="006E301F" w:rsidRPr="00587C72">
        <w:rPr>
          <w:rFonts w:ascii="Segoe UI" w:hAnsi="Segoe UI" w:cs="Segoe UI"/>
          <w:sz w:val="20"/>
          <w:szCs w:val="20"/>
        </w:rPr>
        <w:t>k</w:t>
      </w:r>
      <w:r w:rsidRPr="00587C72">
        <w:rPr>
          <w:rFonts w:ascii="Segoe UI" w:hAnsi="Segoe UI" w:cs="Segoe UI"/>
          <w:sz w:val="20"/>
          <w:szCs w:val="20"/>
        </w:rPr>
        <w:t xml:space="preserve">sięgę </w:t>
      </w:r>
      <w:r w:rsidR="006E301F" w:rsidRPr="00587C72">
        <w:rPr>
          <w:rFonts w:ascii="Segoe UI" w:hAnsi="Segoe UI" w:cs="Segoe UI"/>
          <w:sz w:val="20"/>
          <w:szCs w:val="20"/>
        </w:rPr>
        <w:t>w</w:t>
      </w:r>
      <w:r w:rsidRPr="00587C72">
        <w:rPr>
          <w:rFonts w:ascii="Segoe UI" w:hAnsi="Segoe UI" w:cs="Segoe UI"/>
          <w:sz w:val="20"/>
          <w:szCs w:val="20"/>
        </w:rPr>
        <w:t xml:space="preserve">ieczystą nr </w:t>
      </w:r>
      <w:r w:rsidR="00587C72" w:rsidRPr="00587C72">
        <w:rPr>
          <w:rFonts w:ascii="Segoe UI" w:hAnsi="Segoe UI" w:cs="Segoe UI"/>
          <w:b/>
          <w:bCs/>
          <w:iCs/>
          <w:sz w:val="20"/>
          <w:szCs w:val="20"/>
        </w:rPr>
        <w:t xml:space="preserve">{nr_kw}</w:t>
      </w:r>
      <w:r w:rsidR="00053BDB" w:rsidRPr="00587C72">
        <w:rPr>
          <w:rFonts w:ascii="Segoe UI" w:hAnsi="Segoe UI" w:cs="Segoe UI"/>
          <w:b/>
          <w:sz w:val="20"/>
          <w:szCs w:val="20"/>
        </w:rPr>
        <w:t>.</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prawa własności nieruchomości lokalowej o funkcji mieszkalnej,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Ustawa z dnia 24 czerwca 1994r. o własności lokali (Dz. U. 202</w:t>
      </w:r>
      <w:r>
        <w:rPr>
          <w:rFonts w:ascii="Segoe UI" w:hAnsi="Segoe UI" w:cs="Segoe UI"/>
          <w:sz w:val="20"/>
          <w:szCs w:val="20"/>
        </w:rPr>
        <w:t>6</w:t>
      </w:r>
      <w:r w:rsidRPr="005E6592">
        <w:rPr>
          <w:rFonts w:ascii="Segoe UI" w:hAnsi="Segoe UI" w:cs="Segoe UI"/>
          <w:sz w:val="20"/>
          <w:szCs w:val="20"/>
        </w:rPr>
        <w:t xml:space="preserve">r., poz. </w:t>
      </w:r>
      <w:r>
        <w:rPr>
          <w:rFonts w:ascii="Segoe UI" w:hAnsi="Segoe UI" w:cs="Segoe UI"/>
          <w:sz w:val="20"/>
          <w:szCs w:val="20"/>
        </w:rPr>
        <w:t>39</w:t>
      </w:r>
      <w:r w:rsidRPr="005E6592">
        <w:rPr>
          <w:rFonts w:ascii="Segoe UI" w:hAnsi="Segoe UI" w:cs="Segoe UI"/>
          <w:sz w:val="20"/>
          <w:szCs w:val="20"/>
        </w:rPr>
        <w:t>),</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w:t>
      </w:r>
      <w:r w:rsidR="00D86CFB" w:rsidRPr="002A6949">
        <w:rPr>
          <w:rFonts w:ascii="Segoe UI" w:hAnsi="Segoe UI" w:cs="Segoe UI"/>
          <w:color w:val="auto"/>
          <w:sz w:val="22"/>
          <w:szCs w:val="22"/>
        </w:rPr>
        <w:t>Daty istotne dla określeni</w:t>
      </w:r>
      <w:r w:rsidR="00AD7A04" w:rsidRPr="002A6949">
        <w:rPr>
          <w:rFonts w:ascii="Segoe UI" w:hAnsi="Segoe UI" w:cs="Segoe UI"/>
          <w:color w:val="auto"/>
          <w:sz w:val="22"/>
          <w:szCs w:val="22"/>
        </w:rPr>
        <w:t>a</w:t>
      </w:r>
      <w:r w:rsidR="00D86CFB" w:rsidRPr="002A6949">
        <w:rPr>
          <w:rFonts w:ascii="Segoe UI" w:hAnsi="Segoe UI" w:cs="Segoe UI"/>
          <w:color w:val="auto"/>
          <w:sz w:val="22"/>
          <w:szCs w:val="22"/>
        </w:rPr>
        <w:t xml:space="preserve"> wartości nieruchomości</w:t>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nieruchomości</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Data dokonania oględzin nieruchomości</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Źródła danych o nieruchomości</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A</w:t>
      </w:r>
      <w:r w:rsidR="00891AE2" w:rsidRPr="00644B08">
        <w:rPr>
          <w:rFonts w:ascii="Segoe UI" w:hAnsi="Segoe UI" w:cs="Segoe UI"/>
          <w:sz w:val="20"/>
          <w:szCs w:val="20"/>
        </w:rPr>
        <w:t xml:space="preserve">naliza zbioru danych rejestru cen i wartości prowadzonego </w:t>
      </w:r>
      <w:r w:rsidR="00106E11" w:rsidRPr="00644B08">
        <w:rPr>
          <w:rFonts w:ascii="Segoe UI" w:hAnsi="Segoe UI" w:cs="Segoe UI"/>
          <w:sz w:val="20"/>
          <w:szCs w:val="20"/>
        </w:rPr>
        <w:t>na podstawie własnej bazy</w:t>
      </w:r>
      <w:r w:rsidR="00891AE2" w:rsidRPr="00644B08">
        <w:rPr>
          <w:rFonts w:ascii="Segoe UI" w:hAnsi="Segoe UI" w:cs="Segoe UI"/>
          <w:sz w:val="20"/>
          <w:szCs w:val="20"/>
        </w:rPr>
        <w:t xml:space="preserve"> danych rzeczoznawców majątkowych, informacje o ruchu cen na lokalnym rynku nieruchomości będące w Bazie Danych Rzeczoznawcy Majątkowego</w:t>
      </w:r>
      <w:r w:rsidR="00340080" w:rsidRPr="00644B08">
        <w:rPr>
          <w:rFonts w:ascii="Segoe UI" w:hAnsi="Segoe UI" w:cs="Segoe UI"/>
          <w:sz w:val="20"/>
          <w:szCs w:val="20"/>
        </w:rPr>
        <w:t xml:space="preserve"> oraz pozyskane</w:t>
      </w:r>
      <w:r w:rsidR="0009214D" w:rsidRPr="00644B08">
        <w:rPr>
          <w:rFonts w:ascii="Segoe UI" w:hAnsi="Segoe UI" w:cs="Segoe UI"/>
          <w:sz w:val="20"/>
          <w:szCs w:val="20"/>
        </w:rPr>
        <w:t xml:space="preserve"> </w:t>
      </w:r>
      <w:r w:rsidR="00340080" w:rsidRPr="00644B08">
        <w:rPr>
          <w:rFonts w:ascii="Segoe UI" w:hAnsi="Segoe UI" w:cs="Segoe UI"/>
          <w:sz w:val="20"/>
          <w:szCs w:val="20"/>
        </w:rPr>
        <w:t>z</w:t>
      </w:r>
      <w:r w:rsidR="006D25D4" w:rsidRPr="00644B08">
        <w:rPr>
          <w:rFonts w:ascii="Segoe UI" w:hAnsi="Segoe UI" w:cs="Segoe UI"/>
          <w:sz w:val="20"/>
          <w:szCs w:val="20"/>
        </w:rPr>
        <w:t xml:space="preserve"> </w:t>
      </w:r>
      <w:r w:rsidR="00756EDC" w:rsidRPr="00644B08">
        <w:rPr>
          <w:rFonts w:ascii="Segoe UI" w:hAnsi="Segoe UI" w:cs="Segoe UI"/>
          <w:sz w:val="20"/>
          <w:szCs w:val="20"/>
        </w:rPr>
        <w:t xml:space="preserve">Zarządu </w:t>
      </w:r>
      <w:r w:rsidR="00E27B7A" w:rsidRPr="00644B08">
        <w:rPr>
          <w:rFonts w:ascii="Segoe UI" w:hAnsi="Segoe UI" w:cs="Segoe UI"/>
          <w:sz w:val="20"/>
          <w:szCs w:val="20"/>
        </w:rPr>
        <w:t>Geodezji</w:t>
      </w:r>
      <w:r w:rsidR="00880308" w:rsidRPr="00644B08">
        <w:rPr>
          <w:rFonts w:ascii="Segoe UI" w:hAnsi="Segoe UI" w:cs="Segoe UI"/>
          <w:sz w:val="20"/>
          <w:szCs w:val="20"/>
        </w:rPr>
        <w:t xml:space="preserve"> </w:t>
      </w:r>
      <w:r w:rsidR="00E27B7A" w:rsidRPr="00644B08">
        <w:rPr>
          <w:rFonts w:ascii="Segoe UI" w:hAnsi="Segoe UI" w:cs="Segoe UI"/>
          <w:sz w:val="20"/>
          <w:szCs w:val="20"/>
        </w:rPr>
        <w:t>i Katastru Miejskiego GEOPOZ w Poznaniu</w:t>
      </w:r>
      <w:r w:rsidR="007345DC" w:rsidRPr="00644B08">
        <w:rPr>
          <w:rFonts w:ascii="Segoe UI" w:hAnsi="Segoe UI" w:cs="Segoe UI"/>
          <w:sz w:val="20"/>
          <w:szCs w:val="20"/>
        </w:rPr>
        <w:t>,</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Opis stanu nieruchomości</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r>
        <w:t xml:space="preserve">{#foto_otoczenie}</w:t>
      </w:r>
    </w:p>
    <w:p>
      <w:pPr>
        <w:jc w:val="center"/>
      </w:pPr>
      <w:r>
        <w:t xml:space="preserve">{%img}</w:t>
      </w:r>
    </w:p>
    <w:p>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Oznaczenie księgi wieczystej: {nr_kw}. {#kw_stub_odpis}Pełna treść odpisu KW pozostaje w dokumentacji źródłowej rzeczoznawcy.{/kw_stub_odpis}</w:t>
      </w:r>
    </w:p>
    <w:p>
      <w:r>
        <w:t xml:space="preserve">{#kw_badanie}Badanie ksiąg wieczystych przeprowadzono na podstawie: {kw_zrodlo} (data dokumentu: {kw_data_dok}).</w:t>
      </w:r>
    </w:p>
    <w:p>
      <w:r>
        <w:t xml:space="preserve">{#kw_standard}Księga wieczysta lokalu: {kw_lokalu}. Księga wieczysta gruntu: {kw_gruntu}.{/kw_standard}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Udział w nieruchomości wspólnej: {udzial_kw}.</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przedmiotowa nieruchomość lokalowa,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{proza_standard}</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r>
        <w:t xml:space="preserve">{#foto_budynek}</w:t>
      </w:r>
    </w:p>
    <w:p>
      <w:pPr>
        <w:jc w:val="center"/>
      </w:pPr>
      <w:r>
        <w:t xml:space="preserve">{%img}</w:t>
      </w:r>
    </w:p>
    <w:p>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{proza_opis_lokalu}</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{/ma_proza_opis_lokalu}</w:t>
      </w:r>
    </w:p>
    <w:p>
      <w:r>
        <w:t xml:space="preserve">{#ma_foto_wnetrza}</w:t>
      </w:r>
    </w:p>
    <w:p>
      <w:pPr>
        <w:keepNext/>
      </w:pPr>
      <w:r>
        <w:t xml:space="preserve">Poniżej przedstawiono dokumentację fotograficzną lokalu mieszkalnego, wg stanu aktualnego:</w:t>
      </w:r>
    </w:p>
    <w:p>
      <w:r>
        <w:t xml:space="preserve">{#foto_wnetrza}</w:t>
      </w:r>
    </w:p>
    <w:p>
      <w:pPr>
        <w:jc w:val="center"/>
      </w:pPr>
      <w:r>
        <w:t xml:space="preserve">{%img}</w:t>
      </w:r>
    </w:p>
    <w:p>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Przedmiotowa nieruchomość lokalowa zlokalizowana jest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prawa własności nieruchomości lokalowej o funkcji mieszkalnej,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{proza_analiza_rynku}</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Przyjęto współczynnik zmiany cen na poziomie jedności i cen ze względu na upływ czasu nie korygowano.</w:t>
      </w:r>
      <w:bookmarkStart w:id="54" w:name="_Hlk204162314"/>
      <w:r w:rsidRPr="0020428F">
        <w:rPr>
          <w:rFonts w:ascii="Segoe UI" w:hAnsi="Segoe UI" w:cs="Segoe UI"/>
          <w:bCs/>
          <w:sz w:val="20"/>
          <w:szCs w:val="20"/>
        </w:rPr>
        <w:t xml:space="preserve"/>
      </w:r>
      <w:r w:rsidRPr="0020428F">
        <w:rPr>
          <w:rFonts w:ascii="Segoe UI" w:hAnsi="Segoe UI" w:cs="Segoe UI"/>
          <w:bCs/>
          <w:sz w:val="20"/>
          <w:szCs w:val="20"/>
        </w:rPr>
        <w:br/>
        <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prawa własności nieruchomości lokalowej</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lokali o funkcji mieszkalnej będących przedmiotem prawa własności,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prawa własności nieruchomości lokalowej</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prawa własności nieruchomości lokalowej o funkcji mieszkalnej</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prawa własności nieruchomości lokalowej</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prawa własności nieruchomości lokalowej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{proza_uzasadnienie}</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