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 {#kw_stub_odpis}Pełna treść odpisu KW pozostaje w dokumentacji źródłowej rzeczoznawcy.{/kw_stub_odpis}{/ma_kw}{#kw_brak}{klauzula_brak_kw}{/kw_brak}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