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Pełna treść odpisu KW pozostaje w dokumentacji źródłowej rzeczoznawcy.</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Wobec powyższego, przeznaczenie przedmiotowego terenu ustalono na podstawie zapisów obowiązującego miejscowego planu zagospodarowania przestrzennego. Szczegółowe oznaczenie planistyczne zostanie uzupełnione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W okresie monitorowania rynku lokalnego odnotowano transakcj</w:t>
      </w:r>
      <w:r w:rsidR="0020428F" w:rsidRPr="0020428F">
        <w:rPr>
          <w:rFonts w:ascii="Segoe UI" w:hAnsi="Segoe UI" w:cs="Segoe UI"/>
          <w:sz w:val="20"/>
          <w:szCs w:val="20"/>
        </w:rPr>
        <w:t xml:space="preserve">e </w:t>
      </w:r>
      <w:r w:rsidRPr="0020428F">
        <w:rPr>
          <w:rFonts w:ascii="Segoe UI" w:hAnsi="Segoe UI" w:cs="Segoe UI"/>
          <w:sz w:val="20"/>
          <w:szCs w:val="20"/>
        </w:rPr>
        <w:t>na badanym terenie,</w:t>
      </w:r>
      <w:r w:rsidR="0020428F" w:rsidRPr="0020428F">
        <w:rPr>
          <w:rFonts w:ascii="Segoe UI" w:hAnsi="Segoe UI" w:cs="Segoe UI"/>
          <w:sz w:val="20"/>
          <w:szCs w:val="20"/>
        </w:rPr>
        <w:t xml:space="preserve"> </w:t>
      </w:r>
      <w:r w:rsidRPr="0020428F">
        <w:rPr>
          <w:rFonts w:ascii="Segoe UI" w:hAnsi="Segoe UI" w:cs="Segoe UI"/>
          <w:sz w:val="20"/>
          <w:szCs w:val="20"/>
        </w:rPr>
        <w:t>w których wystąpiła sprzedaż nieruchomości lokalowych o funkcji mieszkalnej. W próbie znalazły się nieruchomości lokalowe o funkcji mieszkalnej</w:t>
      </w:r>
      <w:r w:rsidRPr="0020428F">
        <w:rPr>
          <w:rFonts w:ascii="Segoe UI" w:eastAsia="Arial" w:hAnsi="Segoe UI" w:cs="Segoe UI"/>
          <w:sz w:val="20"/>
          <w:szCs w:val="20"/>
        </w:rPr>
        <w:t xml:space="preserve"> </w:t>
      </w:r>
      <w:r w:rsidRPr="0020428F">
        <w:rPr>
          <w:rFonts w:ascii="Segoe UI" w:hAnsi="Segoe UI" w:cs="Segoe UI"/>
          <w:sz w:val="20"/>
          <w:szCs w:val="20"/>
        </w:rPr>
        <w:t xml:space="preserve">o powierzchni użytkowej od </w:t>
      </w:r>
      <w:r w:rsidR="0020428F" w:rsidRPr="0020428F">
        <w:rPr>
          <w:rFonts w:ascii="Segoe UI" w:hAnsi="Segoe UI" w:cs="Segoe UI"/>
          <w:sz w:val="20"/>
          <w:szCs w:val="20"/>
        </w:rPr>
        <w:t>50,13</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 xml:space="preserve"> do </w:t>
      </w:r>
      <w:r w:rsidR="0020428F" w:rsidRPr="0020428F">
        <w:rPr>
          <w:rFonts w:ascii="Segoe UI" w:hAnsi="Segoe UI" w:cs="Segoe UI"/>
          <w:sz w:val="20"/>
          <w:szCs w:val="20"/>
        </w:rPr>
        <w:t>76,41</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 xml:space="preserve">. Jednostkowe ceny transakcyjne znajdowały się w przedziale od </w:t>
      </w:r>
      <w:r w:rsidR="0020428F" w:rsidRPr="0020428F">
        <w:rPr>
          <w:rFonts w:ascii="Segoe UI" w:hAnsi="Segoe UI" w:cs="Segoe UI"/>
          <w:sz w:val="20"/>
          <w:szCs w:val="20"/>
        </w:rPr>
        <w:t>10 967,74</w:t>
      </w:r>
      <w:r w:rsidRPr="0020428F">
        <w:rPr>
          <w:rFonts w:ascii="Segoe UI" w:hAnsi="Segoe UI" w:cs="Segoe UI"/>
          <w:sz w:val="20"/>
          <w:szCs w:val="20"/>
        </w:rPr>
        <w:t xml:space="preserve"> zł do </w:t>
      </w:r>
      <w:r w:rsidR="0020428F" w:rsidRPr="0020428F">
        <w:rPr>
          <w:rFonts w:ascii="Segoe UI" w:hAnsi="Segoe UI" w:cs="Segoe UI"/>
          <w:sz w:val="20"/>
          <w:szCs w:val="20"/>
        </w:rPr>
        <w:t>15 112,59</w:t>
      </w:r>
      <w:r w:rsidRPr="0020428F">
        <w:rPr>
          <w:rFonts w:ascii="Segoe UI" w:hAnsi="Segoe UI" w:cs="Segoe UI"/>
          <w:sz w:val="20"/>
          <w:szCs w:val="20"/>
        </w:rPr>
        <w:t xml:space="preserve"> zł za 1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użytkowej lokalu. Średnia cena została ustalona na poziomie </w:t>
      </w:r>
      <w:r w:rsidR="0020428F" w:rsidRPr="0020428F">
        <w:rPr>
          <w:rFonts w:ascii="Segoe UI" w:hAnsi="Segoe UI" w:cs="Segoe UI"/>
          <w:sz w:val="20"/>
          <w:szCs w:val="20"/>
        </w:rPr>
        <w:t>13 150,13</w:t>
      </w:r>
      <w:r w:rsidRPr="0020428F">
        <w:rPr>
          <w:rFonts w:ascii="Segoe UI" w:hAnsi="Segoe UI" w:cs="Segoe UI"/>
          <w:sz w:val="20"/>
          <w:szCs w:val="20"/>
        </w:rPr>
        <w:t xml:space="preserve"> zł za 1 m</w:t>
      </w:r>
      <w:r w:rsidRPr="0020428F">
        <w:rPr>
          <w:rFonts w:ascii="Segoe UI" w:hAnsi="Segoe UI" w:cs="Segoe UI"/>
          <w:sz w:val="20"/>
          <w:szCs w:val="20"/>
          <w:vertAlign w:val="superscript"/>
        </w:rPr>
        <w:t>2</w:t>
      </w:r>
      <w:r w:rsidRPr="0020428F">
        <w:rPr>
          <w:rFonts w:ascii="Segoe UI" w:hAnsi="Segoe UI" w:cs="Segoe UI"/>
          <w:sz w:val="20"/>
          <w:szCs w:val="20"/>
        </w:rPr>
        <w:t xml:space="preserve">. Ceny transakcyjne kształtowały się od </w:t>
      </w:r>
      <w:r w:rsidR="0020428F" w:rsidRPr="0020428F">
        <w:rPr>
          <w:rFonts w:ascii="Segoe UI" w:hAnsi="Segoe UI" w:cs="Segoe UI"/>
          <w:sz w:val="20"/>
          <w:szCs w:val="20"/>
        </w:rPr>
        <w:t>675</w:t>
      </w:r>
      <w:r w:rsidR="00263CA7" w:rsidRPr="0020428F">
        <w:rPr>
          <w:rFonts w:ascii="Segoe UI" w:hAnsi="Segoe UI" w:cs="Segoe UI"/>
          <w:sz w:val="20"/>
          <w:szCs w:val="20"/>
        </w:rPr>
        <w:t xml:space="preserve"> 000</w:t>
      </w:r>
      <w:r w:rsidRPr="0020428F">
        <w:rPr>
          <w:rFonts w:ascii="Segoe UI" w:hAnsi="Segoe UI" w:cs="Segoe UI"/>
          <w:sz w:val="20"/>
          <w:szCs w:val="20"/>
        </w:rPr>
        <w:t xml:space="preserve"> zł do </w:t>
      </w:r>
      <w:r w:rsidR="0020428F" w:rsidRPr="0020428F">
        <w:rPr>
          <w:rFonts w:ascii="Segoe UI" w:hAnsi="Segoe UI" w:cs="Segoe UI"/>
          <w:sz w:val="20"/>
          <w:szCs w:val="20"/>
        </w:rPr>
        <w:t>1 040</w:t>
      </w:r>
      <w:r w:rsidRPr="0020428F">
        <w:rPr>
          <w:rFonts w:ascii="Segoe UI" w:hAnsi="Segoe UI" w:cs="Segoe UI"/>
          <w:sz w:val="20"/>
          <w:szCs w:val="20"/>
        </w:rPr>
        <w:t xml:space="preserve"> 000 zł. Średnia cena wyniosła </w:t>
      </w:r>
      <w:r w:rsidR="0020428F" w:rsidRPr="0020428F">
        <w:rPr>
          <w:rFonts w:ascii="Segoe UI" w:hAnsi="Segoe UI" w:cs="Segoe UI"/>
          <w:sz w:val="20"/>
          <w:szCs w:val="20"/>
        </w:rPr>
        <w:t>844 421</w:t>
      </w:r>
      <w:r w:rsidRPr="0020428F">
        <w:rPr>
          <w:rFonts w:ascii="Segoe UI" w:hAnsi="Segoe UI" w:cs="Segoe UI"/>
          <w:sz w:val="20"/>
          <w:szCs w:val="20"/>
        </w:rPr>
        <w:t xml:space="preserve"> zł. </w:t>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W próbie znalazły się nieruchomości lokalowe o funkcji mieszkalnej</w:t>
      </w:r>
      <w:r w:rsidRPr="0020428F">
        <w:rPr>
          <w:rFonts w:ascii="Segoe UI" w:eastAsia="Arial" w:hAnsi="Segoe UI" w:cs="Segoe UI"/>
          <w:sz w:val="20"/>
          <w:szCs w:val="20"/>
        </w:rPr>
        <w:t xml:space="preserve">, położone w budynkach mieszkalnych </w:t>
      </w:r>
      <w:r w:rsidRPr="0020428F">
        <w:rPr>
          <w:rFonts w:ascii="Segoe UI" w:hAnsi="Segoe UI" w:cs="Segoe UI"/>
          <w:sz w:val="20"/>
          <w:szCs w:val="20"/>
        </w:rPr>
        <w:t xml:space="preserve">o powierzchni użytkowej od </w:t>
      </w:r>
      <w:r w:rsidR="0020428F" w:rsidRPr="0020428F">
        <w:rPr>
          <w:rFonts w:ascii="Segoe UI" w:hAnsi="Segoe UI" w:cs="Segoe UI"/>
          <w:sz w:val="20"/>
          <w:szCs w:val="20"/>
        </w:rPr>
        <w:t>61,35</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 xml:space="preserve"> do </w:t>
      </w:r>
      <w:r w:rsidR="0020428F" w:rsidRPr="0020428F">
        <w:rPr>
          <w:rFonts w:ascii="Segoe UI" w:hAnsi="Segoe UI" w:cs="Segoe UI"/>
          <w:sz w:val="20"/>
          <w:szCs w:val="20"/>
        </w:rPr>
        <w:t>76,41</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 xml:space="preserve">. Jednostkowe ceny transakcyjne lokali mieszkalnych znajdowały się w przedziale od </w:t>
      </w:r>
      <w:r w:rsidR="0020428F" w:rsidRPr="0020428F">
        <w:rPr>
          <w:rFonts w:ascii="Segoe UI" w:hAnsi="Segoe UI" w:cs="Segoe UI"/>
          <w:sz w:val="20"/>
          <w:szCs w:val="20"/>
        </w:rPr>
        <w:t>12 061,94</w:t>
      </w:r>
      <w:r w:rsidR="002B0738" w:rsidRPr="0020428F">
        <w:rPr>
          <w:rFonts w:ascii="Segoe UI" w:hAnsi="Segoe UI" w:cs="Segoe UI"/>
          <w:sz w:val="20"/>
          <w:szCs w:val="20"/>
        </w:rPr>
        <w:t xml:space="preserve"> </w:t>
      </w:r>
      <w:r w:rsidRPr="0020428F">
        <w:rPr>
          <w:rFonts w:ascii="Segoe UI" w:hAnsi="Segoe UI" w:cs="Segoe UI"/>
          <w:sz w:val="20"/>
          <w:szCs w:val="20"/>
        </w:rPr>
        <w:t xml:space="preserve">zł do </w:t>
      </w:r>
      <w:r w:rsidR="0020428F" w:rsidRPr="0020428F">
        <w:rPr>
          <w:rFonts w:ascii="Segoe UI" w:hAnsi="Segoe UI" w:cs="Segoe UI"/>
          <w:sz w:val="20"/>
          <w:szCs w:val="20"/>
        </w:rPr>
        <w:t>14 852,90</w:t>
      </w:r>
      <w:r w:rsidRPr="0020428F">
        <w:rPr>
          <w:rFonts w:ascii="Segoe UI" w:hAnsi="Segoe UI" w:cs="Segoe UI"/>
          <w:sz w:val="20"/>
          <w:szCs w:val="20"/>
        </w:rPr>
        <w:t xml:space="preserve"> zł za 1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użytkowej lokalu. Średnia cena została ustalona na poziomie </w:t>
      </w:r>
      <w:r w:rsidR="0020428F" w:rsidRPr="0020428F">
        <w:rPr>
          <w:rFonts w:ascii="Segoe UI" w:hAnsi="Segoe UI" w:cs="Segoe UI"/>
          <w:sz w:val="20"/>
          <w:szCs w:val="20"/>
        </w:rPr>
        <w:t>13 123,60</w:t>
      </w:r>
      <w:r w:rsidRPr="0020428F">
        <w:rPr>
          <w:rFonts w:ascii="Segoe UI" w:hAnsi="Segoe UI" w:cs="Segoe UI"/>
          <w:sz w:val="20"/>
          <w:szCs w:val="20"/>
        </w:rPr>
        <w:t xml:space="preserve"> zł za 1 m</w:t>
      </w:r>
      <w:r w:rsidRPr="0020428F">
        <w:rPr>
          <w:rFonts w:ascii="Segoe UI" w:hAnsi="Segoe UI" w:cs="Segoe UI"/>
          <w:sz w:val="20"/>
          <w:szCs w:val="20"/>
          <w:vertAlign w:val="superscript"/>
        </w:rPr>
        <w:t>2</w:t>
      </w:r>
      <w:r w:rsidRPr="0020428F">
        <w:rPr>
          <w:rFonts w:ascii="Segoe UI" w:hAnsi="Segoe UI" w:cs="Segoe UI"/>
          <w:sz w:val="20"/>
          <w:szCs w:val="20"/>
        </w:rPr>
        <w:t xml:space="preserve">. Ceny transakcyjne kształtowały się od </w:t>
      </w:r>
      <w:r w:rsidR="0020428F" w:rsidRPr="0020428F">
        <w:rPr>
          <w:rFonts w:ascii="Segoe UI" w:hAnsi="Segoe UI" w:cs="Segoe UI"/>
          <w:sz w:val="20"/>
          <w:szCs w:val="20"/>
        </w:rPr>
        <w:t>740 000</w:t>
      </w:r>
      <w:r w:rsidRPr="0020428F">
        <w:rPr>
          <w:rFonts w:ascii="Segoe UI" w:hAnsi="Segoe UI" w:cs="Segoe UI"/>
          <w:sz w:val="20"/>
          <w:szCs w:val="20"/>
        </w:rPr>
        <w:t xml:space="preserve"> zł do </w:t>
      </w:r>
      <w:r w:rsidR="0020428F" w:rsidRPr="0020428F">
        <w:rPr>
          <w:rFonts w:ascii="Segoe UI" w:hAnsi="Segoe UI" w:cs="Segoe UI"/>
          <w:sz w:val="20"/>
          <w:szCs w:val="20"/>
        </w:rPr>
        <w:t>1 040 000</w:t>
      </w:r>
      <w:r w:rsidRPr="0020428F">
        <w:rPr>
          <w:rFonts w:ascii="Segoe UI" w:hAnsi="Segoe UI" w:cs="Segoe UI"/>
          <w:sz w:val="20"/>
          <w:szCs w:val="20"/>
        </w:rPr>
        <w:t xml:space="preserve"> zł. Średnia cena wyniosła </w:t>
      </w:r>
      <w:r w:rsidR="0020428F" w:rsidRPr="0020428F">
        <w:rPr>
          <w:rFonts w:ascii="Segoe UI" w:hAnsi="Segoe UI" w:cs="Segoe UI"/>
          <w:sz w:val="20"/>
          <w:szCs w:val="20"/>
        </w:rPr>
        <w:t>874 333</w:t>
      </w:r>
      <w:r w:rsidRPr="0020428F">
        <w:rPr>
          <w:rFonts w:ascii="Segoe UI" w:hAnsi="Segoe UI" w:cs="Segoe UI"/>
          <w:sz w:val="20"/>
          <w:szCs w:val="20"/>
        </w:rPr>
        <w:t xml:space="preserve"> zł.</w:t>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Na podstawie analizy transakcji lokali o funkcji mieszkalnej będących przedmiotem prawa własności, wskazano najważniejsze czynniki, które kształtują ich wartość. Jako cechy różniące występujące</w:t>
      </w:r>
      <w:r w:rsidR="00263CA7" w:rsidRPr="0020428F">
        <w:rPr>
          <w:rFonts w:ascii="Segoe UI" w:hAnsi="Segoe UI" w:cs="Segoe UI"/>
          <w:sz w:val="20"/>
          <w:szCs w:val="20"/>
        </w:rPr>
        <w:t xml:space="preserve"> </w:t>
      </w:r>
      <w:r w:rsidR="00FB36E4" w:rsidRPr="0020428F">
        <w:rPr>
          <w:rFonts w:ascii="Segoe UI" w:hAnsi="Segoe UI" w:cs="Segoe UI"/>
          <w:sz w:val="20"/>
          <w:szCs w:val="20"/>
        </w:rPr>
        <w:br/>
      </w:r>
      <w:r w:rsidRPr="0020428F">
        <w:rPr>
          <w:rFonts w:ascii="Segoe UI" w:hAnsi="Segoe UI" w:cs="Segoe UI"/>
          <w:sz w:val="20"/>
          <w:szCs w:val="20"/>
        </w:rPr>
        <w:t xml:space="preserve">w zebranej próbie, a mogące mieć wpływ na ich cenę wskazano: </w:t>
      </w:r>
      <w:r w:rsidR="002819AC" w:rsidRPr="0020428F">
        <w:rPr>
          <w:rFonts w:ascii="Segoe UI" w:hAnsi="Segoe UI" w:cs="Segoe UI"/>
          <w:sz w:val="20"/>
          <w:szCs w:val="20"/>
        </w:rPr>
        <w:t xml:space="preserve">standard wykończenia, </w:t>
      </w:r>
      <w:r w:rsidR="00263CA7" w:rsidRPr="0020428F">
        <w:rPr>
          <w:rFonts w:ascii="Segoe UI" w:hAnsi="Segoe UI" w:cs="Segoe UI"/>
          <w:sz w:val="20"/>
          <w:szCs w:val="20"/>
        </w:rPr>
        <w:t>położenie na piętrze</w:t>
      </w:r>
      <w:r w:rsidR="0020428F" w:rsidRPr="0020428F">
        <w:rPr>
          <w:rFonts w:ascii="Segoe UI" w:hAnsi="Segoe UI" w:cs="Segoe UI"/>
          <w:sz w:val="20"/>
          <w:szCs w:val="20"/>
        </w:rPr>
        <w:t xml:space="preserve">, </w:t>
      </w:r>
      <w:r w:rsidR="0020428F" w:rsidRPr="0020428F">
        <w:rPr>
          <w:rFonts w:ascii="Segoe UI" w:hAnsi="Segoe UI" w:cs="Segoe UI"/>
          <w:sz w:val="20"/>
          <w:szCs w:val="20"/>
        </w:rPr>
        <w:t xml:space="preserve">powierzchnię użytkową, </w:t>
      </w:r>
      <w:r w:rsidR="0020428F" w:rsidRPr="0020428F">
        <w:rPr>
          <w:rFonts w:ascii="Segoe UI" w:hAnsi="Segoe UI" w:cs="Segoe UI"/>
          <w:sz w:val="20"/>
          <w:szCs w:val="20"/>
        </w:rPr>
        <w:t>dodatkowe</w:t>
      </w:r>
      <w:r w:rsidR="000C6F07" w:rsidRPr="0020428F">
        <w:rPr>
          <w:rFonts w:ascii="Segoe UI" w:hAnsi="Segoe UI" w:cs="Segoe UI"/>
          <w:sz w:val="20"/>
          <w:szCs w:val="20"/>
        </w:rPr>
        <w:t xml:space="preserve"> oraz </w:t>
      </w:r>
      <w:r w:rsidR="0020428F" w:rsidRPr="0020428F">
        <w:rPr>
          <w:rFonts w:ascii="Segoe UI" w:hAnsi="Segoe UI" w:cs="Segoe UI"/>
          <w:sz w:val="20"/>
          <w:szCs w:val="20"/>
        </w:rPr>
        <w:t>lokalizację szczegółową</w:t>
      </w:r>
      <w:r w:rsidR="000C6F07" w:rsidRPr="0020428F">
        <w:rPr>
          <w:rFonts w:ascii="Segoe UI" w:hAnsi="Segoe UI" w:cs="Segoe UI"/>
          <w:sz w:val="20"/>
          <w:szCs w:val="20"/>
        </w:rPr>
        <w:t>.</w:t>
      </w:r>
    </w:p>
    <w:p w14:paraId="23C5C482" w14:textId="77777777" w:rsidR="00F05A9F" w:rsidRPr="00CD3FD2" w:rsidRDefault="00F05A9F" w:rsidP="00F05A9F">
      <w:pPr>
        <w:spacing w:line="276" w:lineRule="auto"/>
        <w:jc w:val="both"/>
        <w:rPr>
          <w:rFonts w:ascii="Segoe UI" w:hAnsi="Segoe UI" w:cs="Segoe UI"/>
          <w:sz w:val="20"/>
          <w:szCs w:val="20"/>
        </w:rPr>
      </w:pP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Standard wykończenia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standard dobry, wykończenie materiałami lepszej jakości</w:t>
            </w:r>
          </w:p>
          <w:p w14:paraId="74AA0EAA" w14:textId="2787482E" w:rsidR="002819AC" w:rsidRPr="0020428F" w:rsidRDefault="002819AC"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 standard dobry, wykończenie materiałami dobrej jakości</w:t>
            </w:r>
          </w:p>
        </w:tc>
      </w:tr>
      <w:tr w:rsidR="0020428F" w:rsidRPr="0020428F" w14:paraId="6D424574" w14:textId="77777777" w:rsidTr="00105961">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p w14:paraId="309A31E0" w14:textId="308C63D2"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Położenie na piętrze</w:t>
            </w:r>
          </w:p>
        </w:tc>
        <w:tc>
          <w:tcPr>
            <w:tcW w:w="5191" w:type="dxa"/>
            <w:tcBorders>
              <w:top w:val="single" w:sz="4" w:space="0" w:color="BFBFBF"/>
              <w:left w:val="single" w:sz="4" w:space="0" w:color="BFBFBF"/>
              <w:bottom w:val="single" w:sz="4" w:space="0" w:color="BFBFBF"/>
              <w:right w:val="single" w:sz="4" w:space="0" w:color="BFBFBF"/>
            </w:tcBorders>
          </w:tcPr>
          <w:p w14:paraId="14DE429D" w14:textId="4451573D" w:rsidR="0020428F" w:rsidRPr="0020428F" w:rsidRDefault="0020428F"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4</w:t>
            </w:r>
            <w:r w:rsidRPr="0020428F">
              <w:rPr>
                <w:rFonts w:ascii="Segoe UI" w:hAnsi="Segoe UI" w:cs="Segoe UI"/>
                <w:bCs/>
                <w:sz w:val="18"/>
                <w:szCs w:val="18"/>
              </w:rPr>
              <w:t xml:space="preserve"> piętro i powyżej</w:t>
            </w:r>
          </w:p>
          <w:p w14:paraId="2DAE33EA" w14:textId="6824EAEC"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przeciętna </w:t>
            </w:r>
            <w:r w:rsidRPr="0020428F">
              <w:rPr>
                <w:rFonts w:ascii="Segoe UI" w:hAnsi="Segoe UI" w:cs="Segoe UI"/>
                <w:bCs/>
                <w:sz w:val="18"/>
                <w:szCs w:val="18"/>
              </w:rPr>
              <w:t xml:space="preserve">– </w:t>
            </w:r>
            <w:r w:rsidRPr="0020428F">
              <w:rPr>
                <w:rFonts w:ascii="Segoe UI" w:hAnsi="Segoe UI" w:cs="Segoe UI"/>
                <w:bCs/>
                <w:sz w:val="18"/>
                <w:szCs w:val="18"/>
              </w:rPr>
              <w:t>piętra pośrednie</w:t>
            </w:r>
          </w:p>
          <w:p w14:paraId="2678397D" w14:textId="1AEA2F9B"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gorsza </w:t>
            </w:r>
            <w:r w:rsidRPr="0020428F">
              <w:rPr>
                <w:rFonts w:ascii="Segoe UI" w:hAnsi="Segoe UI" w:cs="Segoe UI"/>
                <w:bCs/>
                <w:sz w:val="18"/>
                <w:szCs w:val="18"/>
              </w:rPr>
              <w:t>– parter</w:t>
            </w:r>
          </w:p>
        </w:tc>
      </w:tr>
      <w:tr w:rsidR="00263CA7" w:rsidRPr="0020428F" w14:paraId="0BD249AE" w14:textId="77777777" w:rsidTr="00263CA7">
        <w:trPr>
          <w:trHeight w:val="845"/>
        </w:trPr>
        <w:tc>
          <w:tcPr>
            <w:tcW w:w="3881" w:type="dxa"/>
            <w:tcBorders>
              <w:top w:val="single" w:sz="4" w:space="0" w:color="BFBFBF"/>
              <w:left w:val="single" w:sz="4" w:space="0" w:color="BFBFBF"/>
              <w:bottom w:val="single" w:sz="4" w:space="0" w:color="BFBFBF"/>
              <w:right w:val="single" w:sz="4" w:space="0" w:color="BFBFBF"/>
            </w:tcBorders>
            <w:vAlign w:val="center"/>
          </w:tcPr>
          <w:p w14:paraId="6D5A6AB2" w14:textId="0E32210E" w:rsidR="00263CA7" w:rsidRPr="0020428F" w:rsidRDefault="00263CA7" w:rsidP="00263CA7">
            <w:pPr>
              <w:spacing w:before="60" w:after="60"/>
              <w:jc w:val="center"/>
              <w:rPr>
                <w:rFonts w:ascii="Segoe UI" w:hAnsi="Segoe UI" w:cs="Segoe UI"/>
                <w:b/>
                <w:sz w:val="18"/>
                <w:szCs w:val="18"/>
              </w:rPr>
            </w:pPr>
            <w:r w:rsidRPr="0020428F">
              <w:rPr>
                <w:rFonts w:ascii="Segoe UI" w:hAnsi="Segoe UI" w:cs="Segoe UI"/>
                <w:b/>
                <w:sz w:val="18"/>
                <w:szCs w:val="18"/>
              </w:rPr>
              <w:t>Powierzchnia użytkowa</w:t>
            </w:r>
          </w:p>
        </w:tc>
        <w:tc>
          <w:tcPr>
            <w:tcW w:w="5191" w:type="dxa"/>
            <w:tcBorders>
              <w:top w:val="single" w:sz="4" w:space="0" w:color="BFBFBF"/>
              <w:left w:val="single" w:sz="4" w:space="0" w:color="BFBFBF"/>
              <w:bottom w:val="single" w:sz="4" w:space="0" w:color="BFBFBF"/>
              <w:right w:val="single" w:sz="4" w:space="0" w:color="BFBFBF"/>
            </w:tcBorders>
          </w:tcPr>
          <w:p w14:paraId="2B669B5F" w14:textId="328DD114"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 xml:space="preserve">lepsza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niżej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r w:rsidRPr="0020428F">
              <w:rPr>
                <w:rFonts w:ascii="Segoe UI" w:hAnsi="Segoe UI" w:cs="Segoe UI"/>
                <w:b/>
                <w:bCs/>
                <w:sz w:val="18"/>
                <w:szCs w:val="18"/>
              </w:rPr>
              <w:t xml:space="preserve"> </w:t>
            </w:r>
          </w:p>
          <w:p w14:paraId="40BC1DDC" w14:textId="25E3FD19"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gorsza</w:t>
            </w:r>
            <w:r w:rsidR="00FB36E4" w:rsidRPr="0020428F">
              <w:rPr>
                <w:rFonts w:ascii="Segoe UI" w:hAnsi="Segoe UI" w:cs="Segoe UI"/>
                <w:b/>
                <w:bCs/>
                <w:sz w:val="18"/>
                <w:szCs w:val="18"/>
              </w:rPr>
              <w:t xml:space="preserve">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wyżej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p>
        </w:tc>
      </w:tr>
      <w:tr w:rsidR="000C6F07" w:rsidRPr="0020428F" w14:paraId="08175949" w14:textId="77777777" w:rsidTr="00263CA7">
        <w:trPr>
          <w:trHeight w:val="60"/>
        </w:trPr>
        <w:tc>
          <w:tcPr>
            <w:tcW w:w="3881" w:type="dxa"/>
            <w:tcBorders>
              <w:top w:val="single" w:sz="4" w:space="0" w:color="BFBFBF"/>
              <w:left w:val="single" w:sz="4" w:space="0" w:color="BFBFBF"/>
              <w:bottom w:val="single" w:sz="4" w:space="0" w:color="BFBFBF"/>
              <w:right w:val="single" w:sz="4" w:space="0" w:color="BFBFBF"/>
            </w:tcBorders>
            <w:vAlign w:val="center"/>
          </w:tcPr>
          <w:p w14:paraId="242DDDF7" w14:textId="516D3732" w:rsidR="000C6F07" w:rsidRPr="0020428F" w:rsidRDefault="0020428F" w:rsidP="00263CA7">
            <w:pPr>
              <w:spacing w:before="60" w:after="60"/>
              <w:jc w:val="center"/>
              <w:rPr>
                <w:rFonts w:ascii="Segoe UI" w:hAnsi="Segoe UI" w:cs="Segoe UI"/>
                <w:b/>
                <w:sz w:val="18"/>
                <w:szCs w:val="18"/>
              </w:rPr>
            </w:pPr>
            <w:r w:rsidRPr="0020428F">
              <w:rPr>
                <w:rFonts w:ascii="Segoe UI" w:hAnsi="Segoe UI" w:cs="Segoe UI"/>
                <w:b/>
                <w:sz w:val="18"/>
                <w:szCs w:val="18"/>
              </w:rPr>
              <w:t>Dodatkowe</w:t>
            </w:r>
          </w:p>
        </w:tc>
        <w:tc>
          <w:tcPr>
            <w:tcW w:w="5191" w:type="dxa"/>
            <w:tcBorders>
              <w:top w:val="single" w:sz="4" w:space="0" w:color="BFBFBF"/>
              <w:left w:val="single" w:sz="4" w:space="0" w:color="BFBFBF"/>
              <w:bottom w:val="single" w:sz="4" w:space="0" w:color="BFBFBF"/>
              <w:right w:val="single" w:sz="4" w:space="0" w:color="BFBFBF"/>
            </w:tcBorders>
          </w:tcPr>
          <w:p w14:paraId="3CFF3F82" w14:textId="65CAF8E3" w:rsidR="000C6F07" w:rsidRPr="0020428F" w:rsidRDefault="000C6F07" w:rsidP="001B2E27">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xml:space="preserve">– </w:t>
            </w:r>
            <w:r w:rsidR="0020428F" w:rsidRPr="0020428F">
              <w:rPr>
                <w:rFonts w:ascii="Segoe UI" w:hAnsi="Segoe UI" w:cs="Segoe UI"/>
                <w:bCs/>
                <w:sz w:val="18"/>
                <w:szCs w:val="18"/>
              </w:rPr>
              <w:t>prawo do wyłącznego korzystania z miejsca postojowego</w:t>
            </w:r>
          </w:p>
          <w:p w14:paraId="0EA91856" w14:textId="376F0FAA" w:rsidR="000C6F07" w:rsidRPr="0020428F" w:rsidRDefault="000C6F07" w:rsidP="001B2E27">
            <w:pPr>
              <w:spacing w:before="120" w:after="120"/>
              <w:jc w:val="center"/>
              <w:rPr>
                <w:rFonts w:ascii="Segoe UI" w:hAnsi="Segoe UI" w:cs="Segoe UI"/>
                <w:b/>
                <w:sz w:val="18"/>
                <w:szCs w:val="18"/>
              </w:rPr>
            </w:pPr>
            <w:r w:rsidRPr="0020428F">
              <w:rPr>
                <w:rFonts w:ascii="Segoe UI" w:hAnsi="Segoe UI" w:cs="Segoe UI"/>
                <w:b/>
                <w:bCs/>
                <w:sz w:val="18"/>
                <w:szCs w:val="18"/>
              </w:rPr>
              <w:t xml:space="preserve">gorsza </w:t>
            </w:r>
            <w:r w:rsidRPr="0020428F">
              <w:rPr>
                <w:rFonts w:ascii="Segoe UI" w:hAnsi="Segoe UI" w:cs="Segoe UI"/>
                <w:sz w:val="18"/>
                <w:szCs w:val="18"/>
              </w:rPr>
              <w:t xml:space="preserve">– </w:t>
            </w:r>
            <w:r w:rsidR="0020428F" w:rsidRPr="0020428F">
              <w:rPr>
                <w:rFonts w:ascii="Segoe UI" w:hAnsi="Segoe UI" w:cs="Segoe UI"/>
                <w:sz w:val="18"/>
                <w:szCs w:val="18"/>
              </w:rPr>
              <w:t>brak</w:t>
            </w:r>
          </w:p>
        </w:tc>
      </w:tr>
      <w:tr w:rsidR="0020428F" w:rsidRPr="0020428F" w14:paraId="2269A9E1" w14:textId="77777777" w:rsidTr="00CD3FD2">
        <w:trPr>
          <w:trHeight w:val="2542"/>
        </w:trPr>
        <w:tc>
          <w:tcPr>
            <w:tcW w:w="3881" w:type="dxa"/>
            <w:tcBorders>
              <w:top w:val="single" w:sz="4" w:space="0" w:color="BFBFBF"/>
              <w:left w:val="single" w:sz="4" w:space="0" w:color="BFBFBF"/>
              <w:bottom w:val="single" w:sz="4" w:space="0" w:color="BFBFBF"/>
              <w:right w:val="single" w:sz="4" w:space="0" w:color="BFBFBF"/>
            </w:tcBorders>
            <w:vAlign w:val="center"/>
          </w:tcPr>
          <w:p w14:paraId="3C7CC509" w14:textId="1B4F21C8"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Lokalizacja szczegółowa</w:t>
            </w:r>
          </w:p>
        </w:tc>
        <w:tc>
          <w:tcPr>
            <w:tcW w:w="5191" w:type="dxa"/>
            <w:tcBorders>
              <w:top w:val="single" w:sz="4" w:space="0" w:color="BFBFBF"/>
              <w:left w:val="single" w:sz="4" w:space="0" w:color="BFBFBF"/>
              <w:bottom w:val="single" w:sz="4" w:space="0" w:color="BFBFBF"/>
              <w:right w:val="single" w:sz="4" w:space="0" w:color="BFBFBF"/>
            </w:tcBorders>
            <w:vAlign w:val="center"/>
          </w:tcPr>
          <w:p w14:paraId="45CFBC04" w14:textId="77777777" w:rsidR="0020428F" w:rsidRPr="0020428F" w:rsidRDefault="0020428F" w:rsidP="0020428F">
            <w:pPr>
              <w:spacing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w bliskiej odległości od punktów handlowo – usługowych, położenie w bliskiej odległości od często uczęszczanych szlaków komunikacyjnych</w:t>
            </w:r>
          </w:p>
          <w:p w14:paraId="199FCC34" w14:textId="4D6CAE6F"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i terenów zielonych, w biskiej odległości                     od punktów handlowo – usługowych, położenie w dalszej odległości od często uczęszczanych szlaków komunikacyjnych</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Charakterystyka wycenianego lokalu mieszalnego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Kryterium wyboru lokali mieszkalnych przyjętych do porównań były cechy rynkowe zgodnie z ich wagą, czyli kolejno: standard wykończenia, położenie na piętrze</w:t>
      </w:r>
      <w:r w:rsidR="00CD3FD2" w:rsidRPr="00CD3FD2">
        <w:rPr>
          <w:rFonts w:ascii="Segoe UI" w:hAnsi="Segoe UI" w:cs="Segoe UI"/>
          <w:sz w:val="20"/>
          <w:szCs w:val="20"/>
        </w:rPr>
        <w:t>, powierzchnia użytkowa, dodatkowe oraz lokalizacja szczegółowa</w:t>
      </w:r>
      <w:r w:rsidRPr="00CD3FD2">
        <w:rPr>
          <w:rFonts w:ascii="Segoe UI" w:hAnsi="Segoe UI" w:cs="Segoe UI"/>
          <w:sz w:val="20"/>
          <w:szCs w:val="20"/>
        </w:rPr>
        <w:t xml:space="preserve">. Zgodnie z powyższym, podobieństwo nieruchomości sformułowano za pomocą 5 atrybutów. </w:t>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69"/>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12 061,94</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14 852,90</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13 123,60</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0,380</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0,9</w:t>
            </w:r>
            <w:r>
              <w:rPr>
                <w:rFonts w:ascii="Segoe UI" w:hAnsi="Segoe UI" w:cs="Segoe UI"/>
                <w:color w:val="000000"/>
                <w:sz w:val="18"/>
                <w:szCs w:val="18"/>
              </w:rPr>
              <w:t>20</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1,132</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standard wykończenia – wartość najwyższa cechy,</w:t>
      </w:r>
    </w:p>
    <w:p w14:paraId="443B3309" w14:textId="670E8991"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powierzchnia użytkowa – wartość najniższa cechy,</w:t>
      </w:r>
    </w:p>
    <w:p w14:paraId="6BAB451D" w14:textId="0A413F4D" w:rsidR="000C6F07" w:rsidRPr="00CD3FD2" w:rsidRDefault="000C6F07" w:rsidP="000C6F07">
      <w:pPr>
        <w:pStyle w:val="Akapitzlist"/>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położenie na piętrze – wartość </w:t>
      </w:r>
      <w:r w:rsidR="00CD3FD2" w:rsidRPr="00CD3FD2">
        <w:rPr>
          <w:rFonts w:ascii="Segoe UI" w:hAnsi="Segoe UI" w:cs="Segoe UI"/>
          <w:sz w:val="20"/>
          <w:szCs w:val="20"/>
        </w:rPr>
        <w:t>pośrednia</w:t>
      </w:r>
      <w:r w:rsidRPr="00CD3FD2">
        <w:rPr>
          <w:rFonts w:ascii="Segoe UI" w:hAnsi="Segoe UI" w:cs="Segoe UI"/>
          <w:sz w:val="20"/>
          <w:szCs w:val="20"/>
        </w:rPr>
        <w:t xml:space="preserve"> cechy, </w:t>
      </w:r>
    </w:p>
    <w:p w14:paraId="5C49AF98" w14:textId="4B6BAB29" w:rsidR="00CD3FD2" w:rsidRPr="00CD3FD2" w:rsidRDefault="00CD3FD2" w:rsidP="000C6F07">
      <w:pPr>
        <w:pStyle w:val="Akapitzlist"/>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dodatkowe</w:t>
      </w:r>
      <w:r w:rsidR="000C6F07" w:rsidRPr="00CD3FD2">
        <w:rPr>
          <w:rFonts w:ascii="Segoe UI" w:hAnsi="Segoe UI" w:cs="Segoe UI"/>
          <w:sz w:val="20"/>
          <w:szCs w:val="20"/>
        </w:rPr>
        <w:t xml:space="preserve"> – wartość najwyższa cechy</w:t>
      </w:r>
      <w:r w:rsidRPr="00CD3FD2">
        <w:rPr>
          <w:rFonts w:ascii="Segoe UI" w:hAnsi="Segoe UI" w:cs="Segoe UI"/>
          <w:sz w:val="20"/>
          <w:szCs w:val="20"/>
        </w:rPr>
        <w:t>,</w:t>
      </w:r>
    </w:p>
    <w:p w14:paraId="69C3AFB4" w14:textId="63B1F12F" w:rsidR="000C6F07"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lokalizacja szczegółowa – wartość najwyższa cechy</w:t>
      </w:r>
      <w:r w:rsidRPr="00CD3FD2">
        <w:rPr>
          <w:rFonts w:ascii="Segoe UI" w:hAnsi="Segoe UI" w:cs="Segoe UI"/>
          <w:sz w:val="20"/>
          <w:szCs w:val="20"/>
        </w:rPr>
        <w:t>.</w:t>
      </w:r>
      <w:r w:rsidR="000C6F07" w:rsidRPr="00CD3FD2">
        <w:rPr>
          <w:rFonts w:ascii="Segoe UI" w:hAnsi="Segoe UI" w:cs="Segoe UI"/>
          <w:sz w:val="20"/>
          <w:szCs w:val="20"/>
        </w:rPr>
        <w:t xml:space="preserve"> </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standard wykończenia – wartość naj</w:t>
      </w:r>
      <w:r w:rsidRPr="00CD3FD2">
        <w:rPr>
          <w:rFonts w:ascii="Segoe UI" w:hAnsi="Segoe UI" w:cs="Segoe UI"/>
          <w:sz w:val="20"/>
          <w:szCs w:val="20"/>
        </w:rPr>
        <w:t>niższa</w:t>
      </w:r>
      <w:r w:rsidRPr="00CD3FD2">
        <w:rPr>
          <w:rFonts w:ascii="Segoe UI" w:hAnsi="Segoe UI" w:cs="Segoe UI"/>
          <w:sz w:val="20"/>
          <w:szCs w:val="20"/>
        </w:rPr>
        <w:t xml:space="preserve"> cechy,</w:t>
      </w:r>
    </w:p>
    <w:p w14:paraId="5B22B079" w14:textId="6F8DDD8D"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powierzchnia użytkowa – wartość naj</w:t>
      </w:r>
      <w:r w:rsidRPr="00CD3FD2">
        <w:rPr>
          <w:rFonts w:ascii="Segoe UI" w:hAnsi="Segoe UI" w:cs="Segoe UI"/>
          <w:sz w:val="20"/>
          <w:szCs w:val="20"/>
        </w:rPr>
        <w:t>wyższ</w:t>
      </w:r>
      <w:r w:rsidRPr="00CD3FD2">
        <w:rPr>
          <w:rFonts w:ascii="Segoe UI" w:hAnsi="Segoe UI" w:cs="Segoe UI"/>
          <w:sz w:val="20"/>
          <w:szCs w:val="20"/>
        </w:rPr>
        <w:t>a cechy,</w:t>
      </w:r>
    </w:p>
    <w:p w14:paraId="5CD8F17D" w14:textId="77777777" w:rsidR="00CD3FD2" w:rsidRPr="00CD3FD2" w:rsidRDefault="00CD3FD2" w:rsidP="00CD3FD2">
      <w:pPr>
        <w:pStyle w:val="Akapitzlist"/>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położenie na piętrze – wartość pośrednia cechy, </w:t>
      </w:r>
    </w:p>
    <w:p w14:paraId="09B538F5" w14:textId="77777777" w:rsidR="00CD3FD2" w:rsidRPr="00CD3FD2" w:rsidRDefault="00CD3FD2" w:rsidP="00CD3FD2">
      <w:pPr>
        <w:pStyle w:val="Akapitzlist"/>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dodatkowe – wartość najwyższa cechy,</w:t>
      </w:r>
    </w:p>
    <w:p w14:paraId="0856BBBD" w14:textId="7D956691"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lokalizacja szczegółowa – wartość naj</w:t>
      </w:r>
      <w:r w:rsidRPr="00CD3FD2">
        <w:rPr>
          <w:rFonts w:ascii="Segoe UI" w:hAnsi="Segoe UI" w:cs="Segoe UI"/>
          <w:sz w:val="20"/>
          <w:szCs w:val="20"/>
        </w:rPr>
        <w:t xml:space="preserve">niższa </w:t>
      </w:r>
      <w:r w:rsidRPr="00CD3FD2">
        <w:rPr>
          <w:rFonts w:ascii="Segoe UI" w:hAnsi="Segoe UI" w:cs="Segoe UI"/>
          <w:sz w:val="20"/>
          <w:szCs w:val="20"/>
        </w:rPr>
        <w:t xml:space="preserve">cechy. </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standard wykończenia – wartość najwyższa cechy,</w:t>
      </w:r>
    </w:p>
    <w:p w14:paraId="5370C6CD"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powierzchnia użytkowa – wartość najniższa cechy,</w:t>
      </w:r>
    </w:p>
    <w:p w14:paraId="28879AB0" w14:textId="7D533ED9" w:rsidR="00CD3FD2" w:rsidRPr="00CD3FD2" w:rsidRDefault="00CD3FD2" w:rsidP="00CD3FD2">
      <w:pPr>
        <w:pStyle w:val="Akapitzlist"/>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położenie na piętrze – wartość </w:t>
      </w:r>
      <w:r>
        <w:rPr>
          <w:rFonts w:ascii="Segoe UI" w:hAnsi="Segoe UI" w:cs="Segoe UI"/>
          <w:sz w:val="20"/>
          <w:szCs w:val="20"/>
        </w:rPr>
        <w:t>najwyższa</w:t>
      </w:r>
      <w:r w:rsidRPr="00CD3FD2">
        <w:rPr>
          <w:rFonts w:ascii="Segoe UI" w:hAnsi="Segoe UI" w:cs="Segoe UI"/>
          <w:sz w:val="20"/>
          <w:szCs w:val="20"/>
        </w:rPr>
        <w:t xml:space="preserve"> cechy, </w:t>
      </w:r>
    </w:p>
    <w:p w14:paraId="75462135" w14:textId="77777777" w:rsidR="00CD3FD2" w:rsidRPr="00CD3FD2" w:rsidRDefault="00CD3FD2" w:rsidP="00CD3FD2">
      <w:pPr>
        <w:pStyle w:val="Akapitzlist"/>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dodatkowe – wartość najwyższa cechy,</w:t>
      </w:r>
    </w:p>
    <w:p w14:paraId="1E74F534"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lokalizacja szczegółowa – wartość najwyższa cechy. </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Standard wykończenia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40%</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0,368</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0,400</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0,453</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0,453</w:t>
            </w:r>
          </w:p>
        </w:tc>
      </w:tr>
      <w:tr w:rsidR="00CD3FD2" w:rsidRPr="00CD3FD2" w14:paraId="7DCE7D9F" w14:textId="77777777" w:rsidTr="00AF13BF">
        <w:trPr>
          <w:trHeight w:val="220"/>
        </w:trPr>
        <w:tc>
          <w:tcPr>
            <w:tcW w:w="2339" w:type="dxa"/>
            <w:vAlign w:val="bottom"/>
          </w:tcPr>
          <w:p w14:paraId="187211BA" w14:textId="0C0D54E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Położenie na piętrze</w:t>
            </w:r>
          </w:p>
        </w:tc>
        <w:tc>
          <w:tcPr>
            <w:tcW w:w="716" w:type="dxa"/>
            <w:vAlign w:val="bottom"/>
          </w:tcPr>
          <w:p w14:paraId="6B1EDD44" w14:textId="58A59011"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30%</w:t>
            </w:r>
          </w:p>
        </w:tc>
        <w:tc>
          <w:tcPr>
            <w:tcW w:w="1489" w:type="dxa"/>
            <w:vAlign w:val="bottom"/>
          </w:tcPr>
          <w:p w14:paraId="1A1B6B99" w14:textId="010007A2"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0,276</w:t>
            </w:r>
          </w:p>
        </w:tc>
        <w:tc>
          <w:tcPr>
            <w:tcW w:w="1347" w:type="dxa"/>
          </w:tcPr>
          <w:p w14:paraId="28FB83A8" w14:textId="0557DDA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0,300</w:t>
            </w:r>
          </w:p>
        </w:tc>
        <w:tc>
          <w:tcPr>
            <w:tcW w:w="1358" w:type="dxa"/>
            <w:vAlign w:val="bottom"/>
          </w:tcPr>
          <w:p w14:paraId="53F68AEA" w14:textId="4BE8607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0,340</w:t>
            </w:r>
          </w:p>
        </w:tc>
        <w:tc>
          <w:tcPr>
            <w:tcW w:w="1712" w:type="dxa"/>
            <w:vAlign w:val="bottom"/>
          </w:tcPr>
          <w:p w14:paraId="343C0667" w14:textId="43C5F051"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0,340</w:t>
            </w:r>
          </w:p>
        </w:tc>
      </w:tr>
      <w:tr w:rsidR="00CD3FD2" w:rsidRPr="00CD3FD2" w14:paraId="543528C3" w14:textId="77777777" w:rsidTr="00AF13BF">
        <w:trPr>
          <w:trHeight w:val="230"/>
        </w:trPr>
        <w:tc>
          <w:tcPr>
            <w:tcW w:w="2339" w:type="dxa"/>
            <w:vAlign w:val="bottom"/>
          </w:tcPr>
          <w:p w14:paraId="75B645A7" w14:textId="7D233A76"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Powierzchnia użytkowa</w:t>
            </w:r>
          </w:p>
        </w:tc>
        <w:tc>
          <w:tcPr>
            <w:tcW w:w="716" w:type="dxa"/>
            <w:vAlign w:val="bottom"/>
          </w:tcPr>
          <w:p w14:paraId="6C9B1279" w14:textId="7CC90E31"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10%</w:t>
            </w:r>
          </w:p>
        </w:tc>
        <w:tc>
          <w:tcPr>
            <w:tcW w:w="1489" w:type="dxa"/>
            <w:vAlign w:val="bottom"/>
          </w:tcPr>
          <w:p w14:paraId="1420A113" w14:textId="529EA381"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0,092</w:t>
            </w:r>
          </w:p>
        </w:tc>
        <w:tc>
          <w:tcPr>
            <w:tcW w:w="1347" w:type="dxa"/>
          </w:tcPr>
          <w:p w14:paraId="42D005C8" w14:textId="1A1FA610"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0,100</w:t>
            </w:r>
          </w:p>
        </w:tc>
        <w:tc>
          <w:tcPr>
            <w:tcW w:w="1358" w:type="dxa"/>
            <w:vAlign w:val="bottom"/>
          </w:tcPr>
          <w:p w14:paraId="417AA61E" w14:textId="11553B40"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0,113</w:t>
            </w:r>
          </w:p>
        </w:tc>
        <w:tc>
          <w:tcPr>
            <w:tcW w:w="1712" w:type="dxa"/>
            <w:vAlign w:val="bottom"/>
          </w:tcPr>
          <w:p w14:paraId="1943AC49" w14:textId="4E088E21"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0,092</w:t>
            </w:r>
          </w:p>
        </w:tc>
      </w:tr>
      <w:tr w:rsidR="00CD3FD2" w:rsidRPr="00CD3FD2" w14:paraId="4F21D69B" w14:textId="77777777" w:rsidTr="00AF13BF">
        <w:trPr>
          <w:trHeight w:val="230"/>
        </w:trPr>
        <w:tc>
          <w:tcPr>
            <w:tcW w:w="2339" w:type="dxa"/>
            <w:vAlign w:val="bottom"/>
          </w:tcPr>
          <w:p w14:paraId="16699C2E" w14:textId="09A43891"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Dodatkowe</w:t>
            </w:r>
          </w:p>
        </w:tc>
        <w:tc>
          <w:tcPr>
            <w:tcW w:w="716" w:type="dxa"/>
            <w:vAlign w:val="bottom"/>
          </w:tcPr>
          <w:p w14:paraId="6C99544B" w14:textId="58A54423"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10%</w:t>
            </w:r>
          </w:p>
        </w:tc>
        <w:tc>
          <w:tcPr>
            <w:tcW w:w="1489" w:type="dxa"/>
            <w:vAlign w:val="bottom"/>
          </w:tcPr>
          <w:p w14:paraId="5143BB4E" w14:textId="79E4CDA0"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0,092</w:t>
            </w:r>
          </w:p>
        </w:tc>
        <w:tc>
          <w:tcPr>
            <w:tcW w:w="1347" w:type="dxa"/>
          </w:tcPr>
          <w:p w14:paraId="2E757521" w14:textId="2F9B0405"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0,100</w:t>
            </w:r>
          </w:p>
        </w:tc>
        <w:tc>
          <w:tcPr>
            <w:tcW w:w="1358" w:type="dxa"/>
            <w:vAlign w:val="bottom"/>
          </w:tcPr>
          <w:p w14:paraId="6B1B4C00" w14:textId="1F6F0FD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0,113</w:t>
            </w:r>
          </w:p>
        </w:tc>
        <w:tc>
          <w:tcPr>
            <w:tcW w:w="1712" w:type="dxa"/>
            <w:vAlign w:val="bottom"/>
          </w:tcPr>
          <w:p w14:paraId="113F941D" w14:textId="2C308CE9"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0,113</w:t>
            </w:r>
          </w:p>
        </w:tc>
      </w:tr>
      <w:tr w:rsidR="00CD3FD2" w:rsidRPr="00CD3FD2" w14:paraId="10CA9BF7" w14:textId="77777777" w:rsidTr="00AF13BF">
        <w:trPr>
          <w:trHeight w:val="230"/>
        </w:trPr>
        <w:tc>
          <w:tcPr>
            <w:tcW w:w="2339" w:type="dxa"/>
            <w:vAlign w:val="bottom"/>
          </w:tcPr>
          <w:p w14:paraId="6032C961" w14:textId="2D191659"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Lokalizacja szczegółowa</w:t>
            </w:r>
          </w:p>
        </w:tc>
        <w:tc>
          <w:tcPr>
            <w:tcW w:w="716" w:type="dxa"/>
            <w:vAlign w:val="bottom"/>
          </w:tcPr>
          <w:p w14:paraId="17647C9C" w14:textId="059FA657"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10%</w:t>
            </w:r>
          </w:p>
        </w:tc>
        <w:tc>
          <w:tcPr>
            <w:tcW w:w="1489" w:type="dxa"/>
            <w:vAlign w:val="bottom"/>
          </w:tcPr>
          <w:p w14:paraId="050D3582" w14:textId="689E07F2"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0,092</w:t>
            </w:r>
          </w:p>
        </w:tc>
        <w:tc>
          <w:tcPr>
            <w:tcW w:w="1347" w:type="dxa"/>
          </w:tcPr>
          <w:p w14:paraId="66CA5E9E" w14:textId="6B298B97"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0,100</w:t>
            </w:r>
          </w:p>
        </w:tc>
        <w:tc>
          <w:tcPr>
            <w:tcW w:w="1358" w:type="dxa"/>
            <w:vAlign w:val="bottom"/>
          </w:tcPr>
          <w:p w14:paraId="7C9CBB8C" w14:textId="0B79B25C"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0,113</w:t>
            </w:r>
          </w:p>
        </w:tc>
        <w:tc>
          <w:tcPr>
            <w:tcW w:w="1712" w:type="dxa"/>
            <w:vAlign w:val="bottom"/>
          </w:tcPr>
          <w:p w14:paraId="23D3D622" w14:textId="0DE4B7EF"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0,113</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0,</w:t>
            </w:r>
            <w:r w:rsidR="00CD3FD2" w:rsidRPr="00CD3FD2">
              <w:rPr>
                <w:rFonts w:ascii="Segoe UI" w:hAnsi="Segoe UI" w:cs="Segoe UI"/>
                <w:b/>
                <w:sz w:val="18"/>
                <w:szCs w:val="18"/>
              </w:rPr>
              <w:t>920</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1,132</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1,111</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13 123,60</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1,111</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14 580,3</w:t>
            </w:r>
            <w:r w:rsidRPr="00CD3FD2">
              <w:rPr>
                <w:rFonts w:ascii="Segoe UI" w:hAnsi="Segoe UI" w:cs="Segoe UI"/>
                <w:bCs/>
                <w:sz w:val="18"/>
                <w:szCs w:val="18"/>
              </w:rPr>
              <w:t>2</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1 044 388,32</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Ceny ofertowe w przeliczeniu na 1 m2 znajdowały się w przedziale od około 14 800 zł/ m2 do około 18 169 zł/ 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DA81D-216C-4681-A79C-B23F1A38B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Audytor</dc:creator>
  <cp:keywords/>
  <cp:lastModifiedBy>Kinga Ksobiak</cp:lastModifiedBy>
  <cp:revision>25</cp:revision>
  <cp:lastPrinted>2025-11-06T11:30:00Z</cp:lastPrinted>
  <dcterms:created xsi:type="dcterms:W3CDTF">2025-05-23T10:03:00Z</dcterms:created>
  <dcterms:modified xsi:type="dcterms:W3CDTF">2026-04-01T12:12:00Z</dcterms:modified>
</cp:coreProperties>
</file>