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0582E" w14:textId="1714C880" w:rsidR="000D0D5E" w:rsidRDefault="00121EA8" w:rsidP="00121E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PharmaSensors</w:t>
      </w:r>
    </w:p>
    <w:p w14:paraId="135C82C9" w14:textId="599D991D" w:rsidR="00121EA8" w:rsidRPr="005842B7" w:rsidRDefault="00121EA8" w:rsidP="005842B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5842B7">
        <w:rPr>
          <w:rFonts w:ascii="Arial" w:hAnsi="Arial" w:cs="Arial"/>
          <w:b/>
          <w:sz w:val="24"/>
          <w:szCs w:val="24"/>
        </w:rPr>
        <w:t>Projeto</w:t>
      </w:r>
    </w:p>
    <w:p w14:paraId="74EC3D2E" w14:textId="340875ED" w:rsidR="00121EA8" w:rsidRPr="005842B7" w:rsidRDefault="00121EA8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De acordo com</w:t>
      </w:r>
      <w:r w:rsidR="00854258">
        <w:rPr>
          <w:rFonts w:ascii="Arial" w:hAnsi="Arial" w:cs="Arial"/>
          <w:sz w:val="24"/>
          <w:szCs w:val="24"/>
        </w:rPr>
        <w:t xml:space="preserve"> </w:t>
      </w:r>
      <w:r w:rsidRPr="005842B7">
        <w:rPr>
          <w:rFonts w:ascii="Arial" w:hAnsi="Arial" w:cs="Arial"/>
          <w:sz w:val="24"/>
          <w:szCs w:val="24"/>
        </w:rPr>
        <w:t>pesquisas, o</w:t>
      </w:r>
      <w:r w:rsidR="00854258">
        <w:rPr>
          <w:rFonts w:ascii="Arial" w:hAnsi="Arial" w:cs="Arial"/>
          <w:sz w:val="24"/>
          <w:szCs w:val="24"/>
        </w:rPr>
        <w:t>s</w:t>
      </w:r>
      <w:r w:rsidRPr="005842B7">
        <w:rPr>
          <w:rFonts w:ascii="Arial" w:hAnsi="Arial" w:cs="Arial"/>
          <w:sz w:val="24"/>
          <w:szCs w:val="24"/>
        </w:rPr>
        <w:t xml:space="preserve"> controle</w:t>
      </w:r>
      <w:r w:rsidR="00854258">
        <w:rPr>
          <w:rFonts w:ascii="Arial" w:hAnsi="Arial" w:cs="Arial"/>
          <w:sz w:val="24"/>
          <w:szCs w:val="24"/>
        </w:rPr>
        <w:t>s</w:t>
      </w:r>
      <w:r w:rsidRPr="005842B7">
        <w:rPr>
          <w:rFonts w:ascii="Arial" w:hAnsi="Arial" w:cs="Arial"/>
          <w:sz w:val="24"/>
          <w:szCs w:val="24"/>
        </w:rPr>
        <w:t xml:space="preserve"> de fatores intrínsecos só ocorrem na etapa de produção dos medicamentos. Enquanto, no transporte e armazenamento não provem da mesma intensidade de controle. Com isso, houve uma perda de 16 milhões de medicamentos no ano de 2015-2016. </w:t>
      </w:r>
    </w:p>
    <w:p w14:paraId="1F74DCE4" w14:textId="315BC957" w:rsidR="00470C04" w:rsidRPr="005842B7" w:rsidRDefault="00121EA8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Devido a esses dados, percebe-se a alta necessidade de controle de temperatura e umidade na cadeia do frio dos medicamentos. Esse projeto tem como objetivo amenizar os malefícios ocorrentes ao controle inadequado do mesmo</w:t>
      </w:r>
      <w:r w:rsidR="00470C04" w:rsidRPr="005842B7">
        <w:rPr>
          <w:rFonts w:ascii="Arial" w:hAnsi="Arial" w:cs="Arial"/>
          <w:sz w:val="24"/>
          <w:szCs w:val="24"/>
        </w:rPr>
        <w:t>, na etapa de armazenamento</w:t>
      </w:r>
      <w:r w:rsidRPr="005842B7">
        <w:rPr>
          <w:rFonts w:ascii="Arial" w:hAnsi="Arial" w:cs="Arial"/>
          <w:sz w:val="24"/>
          <w:szCs w:val="24"/>
        </w:rPr>
        <w:t>.</w:t>
      </w:r>
    </w:p>
    <w:p w14:paraId="2947D9D6" w14:textId="77777777" w:rsidR="00470C04" w:rsidRDefault="00470C04" w:rsidP="00470C0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B5C538" w14:textId="50E71497" w:rsidR="00470C04" w:rsidRPr="005842B7" w:rsidRDefault="00470C04" w:rsidP="005842B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5842B7">
        <w:rPr>
          <w:rFonts w:ascii="Arial" w:hAnsi="Arial" w:cs="Arial"/>
          <w:b/>
          <w:sz w:val="24"/>
          <w:szCs w:val="24"/>
        </w:rPr>
        <w:t>Características do DHT11</w:t>
      </w:r>
      <w:bookmarkStart w:id="0" w:name="_GoBack"/>
      <w:bookmarkEnd w:id="0"/>
    </w:p>
    <w:p w14:paraId="116942E0" w14:textId="636A0B79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Baixo custo</w:t>
      </w:r>
      <w:r w:rsidR="005842B7">
        <w:rPr>
          <w:rFonts w:ascii="Arial" w:hAnsi="Arial" w:cs="Arial"/>
          <w:sz w:val="24"/>
          <w:szCs w:val="24"/>
        </w:rPr>
        <w:t>;</w:t>
      </w:r>
    </w:p>
    <w:p w14:paraId="3A2204AB" w14:textId="76470249" w:rsid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Tensão de alimentação de 3V a 5V</w:t>
      </w:r>
      <w:r w:rsidR="005842B7">
        <w:rPr>
          <w:rFonts w:ascii="Arial" w:hAnsi="Arial" w:cs="Arial"/>
          <w:sz w:val="24"/>
          <w:szCs w:val="24"/>
        </w:rPr>
        <w:t>;</w:t>
      </w:r>
    </w:p>
    <w:p w14:paraId="77D20A1B" w14:textId="1D2FA8DA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2.5mA de corrente máxima durante a conversão</w:t>
      </w:r>
      <w:r w:rsidR="005842B7">
        <w:rPr>
          <w:rFonts w:ascii="Arial" w:hAnsi="Arial" w:cs="Arial"/>
          <w:sz w:val="24"/>
          <w:szCs w:val="24"/>
        </w:rPr>
        <w:t>;</w:t>
      </w:r>
    </w:p>
    <w:p w14:paraId="4FDAAE29" w14:textId="486D7043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Bom para medir umidade entre 20% e 90%, com 5% de precisão</w:t>
      </w:r>
      <w:r w:rsidR="005842B7">
        <w:rPr>
          <w:rFonts w:ascii="Arial" w:hAnsi="Arial" w:cs="Arial"/>
          <w:sz w:val="24"/>
          <w:szCs w:val="24"/>
        </w:rPr>
        <w:t>;</w:t>
      </w:r>
    </w:p>
    <w:p w14:paraId="13583A95" w14:textId="2978959B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Bom para medir temperaturas entre 0 e 50°C, com +-2°C de precisão</w:t>
      </w:r>
      <w:r w:rsidR="005842B7" w:rsidRPr="005842B7">
        <w:rPr>
          <w:rFonts w:ascii="Arial" w:hAnsi="Arial" w:cs="Arial"/>
          <w:sz w:val="24"/>
          <w:szCs w:val="24"/>
        </w:rPr>
        <w:t>;</w:t>
      </w:r>
    </w:p>
    <w:p w14:paraId="3ACC17E2" w14:textId="121017EE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Taxa de amostragem de até 1Hz (1 leitura por segundo)</w:t>
      </w:r>
      <w:r w:rsidR="005842B7">
        <w:rPr>
          <w:rFonts w:ascii="Arial" w:hAnsi="Arial" w:cs="Arial"/>
          <w:sz w:val="24"/>
          <w:szCs w:val="24"/>
        </w:rPr>
        <w:t>;</w:t>
      </w:r>
    </w:p>
    <w:p w14:paraId="42BD03F5" w14:textId="0E72B6EB" w:rsidR="00470C04" w:rsidRPr="005842B7" w:rsidRDefault="00470C04" w:rsidP="005842B7">
      <w:pPr>
        <w:jc w:val="both"/>
        <w:rPr>
          <w:rFonts w:ascii="Arial" w:hAnsi="Arial" w:cs="Arial"/>
          <w:sz w:val="24"/>
          <w:szCs w:val="24"/>
        </w:rPr>
      </w:pPr>
      <w:r w:rsidRPr="005842B7">
        <w:rPr>
          <w:rFonts w:ascii="Arial" w:hAnsi="Arial" w:cs="Arial"/>
          <w:sz w:val="24"/>
          <w:szCs w:val="24"/>
        </w:rPr>
        <w:t>Dimensões: 15.5mm x 12mm x 5.5mm</w:t>
      </w:r>
      <w:r w:rsidR="005842B7">
        <w:rPr>
          <w:rFonts w:ascii="Arial" w:hAnsi="Arial" w:cs="Arial"/>
          <w:sz w:val="24"/>
          <w:szCs w:val="24"/>
        </w:rPr>
        <w:t>;</w:t>
      </w:r>
    </w:p>
    <w:p w14:paraId="5C43769D" w14:textId="0B2C45C6" w:rsidR="00470C04" w:rsidRPr="005842B7" w:rsidRDefault="005842B7" w:rsidP="005842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70C04" w:rsidRPr="005842B7">
        <w:rPr>
          <w:rFonts w:ascii="Arial" w:hAnsi="Arial" w:cs="Arial"/>
          <w:sz w:val="24"/>
          <w:szCs w:val="24"/>
        </w:rPr>
        <w:t>pinos com 0.1 de espaçamento entre eles</w:t>
      </w:r>
      <w:r>
        <w:rPr>
          <w:rFonts w:ascii="Arial" w:hAnsi="Arial" w:cs="Arial"/>
          <w:sz w:val="24"/>
          <w:szCs w:val="24"/>
        </w:rPr>
        <w:t>;</w:t>
      </w:r>
    </w:p>
    <w:p w14:paraId="2FAF39C1" w14:textId="77777777" w:rsidR="00470C04" w:rsidRDefault="00470C04" w:rsidP="00470C0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ECB7C9" w14:textId="438C7734" w:rsidR="00470C04" w:rsidRPr="005842B7" w:rsidRDefault="00470C04" w:rsidP="005842B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5842B7">
        <w:rPr>
          <w:rFonts w:ascii="Arial" w:hAnsi="Arial" w:cs="Arial"/>
          <w:b/>
          <w:sz w:val="24"/>
          <w:szCs w:val="24"/>
        </w:rPr>
        <w:t>Características do nosso produto</w:t>
      </w:r>
    </w:p>
    <w:p w14:paraId="3EB67DBE" w14:textId="77777777" w:rsidR="00470C04" w:rsidRPr="005842B7" w:rsidRDefault="00470C04" w:rsidP="005842B7">
      <w:pPr>
        <w:jc w:val="both"/>
        <w:rPr>
          <w:rFonts w:ascii="Arial" w:hAnsi="Arial" w:cs="Arial"/>
        </w:rPr>
      </w:pPr>
      <w:r w:rsidRPr="005842B7">
        <w:rPr>
          <w:rFonts w:ascii="Arial" w:hAnsi="Arial" w:cs="Arial"/>
        </w:rPr>
        <w:t>De acordo com o Manual de Boas Práticas de Armazenamento de Medicamentos, disponibilizado pelo Ministério da Saúde, o controle de temperatura e umidade é muito importante para manter características químicas, físicas e biológicas do mesmo.</w:t>
      </w:r>
    </w:p>
    <w:p w14:paraId="7A02C753" w14:textId="191A92AE" w:rsidR="00470C04" w:rsidRDefault="00470C04" w:rsidP="005842B7">
      <w:pPr>
        <w:jc w:val="both"/>
        <w:rPr>
          <w:rFonts w:ascii="Arial" w:hAnsi="Arial" w:cs="Arial"/>
        </w:rPr>
      </w:pPr>
      <w:r w:rsidRPr="005842B7">
        <w:rPr>
          <w:rFonts w:ascii="Arial" w:hAnsi="Arial" w:cs="Arial"/>
        </w:rPr>
        <w:t>Tendo em vista que, a falta de controle de temperatura pode acarretar em formação de novos compostos químicos ou até mesmo inativa o composto ativo farmacológico. Promovendo, reações indesejáveis entre medicamento e paciente.</w:t>
      </w:r>
    </w:p>
    <w:p w14:paraId="7C4A75F7" w14:textId="77777777" w:rsidR="005842B7" w:rsidRDefault="005842B7" w:rsidP="005842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Assim como a temperatura, a alta umidade pode-se desencadear como: reações químicas, acelerando a degradação, biológicas, formação de microrganismos (fungos e bactérias) e físicas, degradação de capsulas.</w:t>
      </w:r>
    </w:p>
    <w:tbl>
      <w:tblPr>
        <w:tblStyle w:val="TabeladeGrade1Clara"/>
        <w:tblpPr w:leftFromText="141" w:rightFromText="141" w:vertAnchor="page" w:horzAnchor="page" w:tblpX="752" w:tblpY="14320"/>
        <w:tblW w:w="0" w:type="auto"/>
        <w:tblLook w:val="04A0" w:firstRow="1" w:lastRow="0" w:firstColumn="1" w:lastColumn="0" w:noHBand="0" w:noVBand="1"/>
      </w:tblPr>
      <w:tblGrid>
        <w:gridCol w:w="3539"/>
        <w:gridCol w:w="2268"/>
        <w:gridCol w:w="2687"/>
      </w:tblGrid>
      <w:tr w:rsidR="005842B7" w14:paraId="578B01F0" w14:textId="77777777" w:rsidTr="00584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6669B05" w14:textId="77777777" w:rsidR="005842B7" w:rsidRDefault="005842B7" w:rsidP="005842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</w:t>
            </w:r>
          </w:p>
        </w:tc>
        <w:tc>
          <w:tcPr>
            <w:tcW w:w="2268" w:type="dxa"/>
          </w:tcPr>
          <w:p w14:paraId="3955EA9B" w14:textId="77777777" w:rsidR="005842B7" w:rsidRDefault="005842B7" w:rsidP="00584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Temperatura</w:t>
            </w:r>
          </w:p>
        </w:tc>
        <w:tc>
          <w:tcPr>
            <w:tcW w:w="2687" w:type="dxa"/>
          </w:tcPr>
          <w:p w14:paraId="30160358" w14:textId="77777777" w:rsidR="005842B7" w:rsidRDefault="005842B7" w:rsidP="00584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Umidade </w:t>
            </w:r>
          </w:p>
        </w:tc>
      </w:tr>
      <w:tr w:rsidR="005842B7" w14:paraId="51A2C4AB" w14:textId="77777777" w:rsidTr="0058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AD62C28" w14:textId="77777777" w:rsidR="005842B7" w:rsidRDefault="005842B7" w:rsidP="005842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Medicamentos </w:t>
            </w:r>
          </w:p>
        </w:tc>
        <w:tc>
          <w:tcPr>
            <w:tcW w:w="2268" w:type="dxa"/>
          </w:tcPr>
          <w:p w14:paraId="5568B772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a 25ºC</w:t>
            </w:r>
          </w:p>
        </w:tc>
        <w:tc>
          <w:tcPr>
            <w:tcW w:w="2687" w:type="dxa"/>
          </w:tcPr>
          <w:p w14:paraId="2D52841B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a 70%</w:t>
            </w:r>
          </w:p>
        </w:tc>
      </w:tr>
      <w:tr w:rsidR="005842B7" w14:paraId="23B119C6" w14:textId="77777777" w:rsidTr="0058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C5FAB2F" w14:textId="77777777" w:rsidR="005842B7" w:rsidRDefault="005842B7" w:rsidP="005842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Vacinas e Insulinas</w:t>
            </w:r>
          </w:p>
        </w:tc>
        <w:tc>
          <w:tcPr>
            <w:tcW w:w="2268" w:type="dxa"/>
          </w:tcPr>
          <w:p w14:paraId="2D372CD3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 8ºC</w:t>
            </w:r>
          </w:p>
        </w:tc>
        <w:tc>
          <w:tcPr>
            <w:tcW w:w="2687" w:type="dxa"/>
          </w:tcPr>
          <w:p w14:paraId="38BF7325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a 70%</w:t>
            </w:r>
          </w:p>
        </w:tc>
      </w:tr>
      <w:tr w:rsidR="005842B7" w14:paraId="149AA157" w14:textId="77777777" w:rsidTr="005842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3697C5" w14:textId="77777777" w:rsidR="005842B7" w:rsidRDefault="005842B7" w:rsidP="005842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Vacinas e Imunobiológicos</w:t>
            </w:r>
          </w:p>
        </w:tc>
        <w:tc>
          <w:tcPr>
            <w:tcW w:w="2268" w:type="dxa"/>
          </w:tcPr>
          <w:p w14:paraId="35694E6A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-20ºC a 0ºC</w:t>
            </w:r>
          </w:p>
        </w:tc>
        <w:tc>
          <w:tcPr>
            <w:tcW w:w="2687" w:type="dxa"/>
          </w:tcPr>
          <w:p w14:paraId="23F1F6ED" w14:textId="77777777" w:rsidR="005842B7" w:rsidRDefault="005842B7" w:rsidP="0058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a 70%</w:t>
            </w:r>
          </w:p>
        </w:tc>
      </w:tr>
    </w:tbl>
    <w:p w14:paraId="4F9C9138" w14:textId="77777777" w:rsidR="005842B7" w:rsidRDefault="005842B7" w:rsidP="005842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base nisso, toma-se padrão algumas características para manter a qualidade e segurança do medicamento</w:t>
      </w:r>
      <w:r w:rsidRPr="00743497">
        <w:rPr>
          <w:rFonts w:ascii="Arial" w:hAnsi="Arial" w:cs="Arial"/>
        </w:rPr>
        <w:t>/</w:t>
      </w:r>
      <w:r>
        <w:rPr>
          <w:rFonts w:ascii="Arial" w:hAnsi="Arial" w:cs="Arial"/>
        </w:rPr>
        <w:t>paciente. Como mostra na tabela a seguir.</w:t>
      </w:r>
    </w:p>
    <w:p w14:paraId="2B79D76F" w14:textId="77777777" w:rsidR="005842B7" w:rsidRPr="005842B7" w:rsidRDefault="005842B7" w:rsidP="005842B7">
      <w:pPr>
        <w:jc w:val="both"/>
        <w:rPr>
          <w:rFonts w:ascii="Arial" w:hAnsi="Arial" w:cs="Arial"/>
        </w:rPr>
      </w:pPr>
    </w:p>
    <w:p w14:paraId="626F2F48" w14:textId="7F44309C" w:rsidR="00470C04" w:rsidRDefault="00470C04" w:rsidP="005842B7">
      <w:pPr>
        <w:jc w:val="both"/>
        <w:rPr>
          <w:rFonts w:ascii="Arial" w:hAnsi="Arial" w:cs="Arial"/>
          <w:sz w:val="24"/>
          <w:szCs w:val="24"/>
        </w:rPr>
      </w:pPr>
    </w:p>
    <w:p w14:paraId="7609C688" w14:textId="77777777" w:rsidR="00470C04" w:rsidRPr="00470C04" w:rsidRDefault="00470C04" w:rsidP="00470C04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7B605D1" w14:textId="54006224" w:rsidR="00470C04" w:rsidRPr="00854258" w:rsidRDefault="00854258" w:rsidP="0085425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54258">
        <w:rPr>
          <w:rFonts w:ascii="Arial" w:hAnsi="Arial" w:cs="Arial"/>
          <w:b/>
          <w:sz w:val="24"/>
          <w:szCs w:val="24"/>
        </w:rPr>
        <w:lastRenderedPageBreak/>
        <w:t>Simulação de Dados</w:t>
      </w:r>
    </w:p>
    <w:p w14:paraId="075E8FF7" w14:textId="3ADF7A56" w:rsidR="00470C04" w:rsidRDefault="00854258" w:rsidP="00470C0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022DEE" wp14:editId="721E2F3F">
            <wp:extent cx="2658319" cy="246697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81" cy="252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D1867" wp14:editId="7947E39D">
            <wp:extent cx="1572899" cy="170497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6393" cy="17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F5ED" w14:textId="16B82422" w:rsidR="00470C04" w:rsidRPr="00470C04" w:rsidRDefault="00470C04" w:rsidP="00470C04">
      <w:pPr>
        <w:jc w:val="both"/>
        <w:rPr>
          <w:rFonts w:ascii="Arial" w:hAnsi="Arial" w:cs="Arial"/>
          <w:sz w:val="24"/>
          <w:szCs w:val="24"/>
        </w:rPr>
      </w:pPr>
    </w:p>
    <w:p w14:paraId="6C6008E6" w14:textId="58EC621A" w:rsidR="00121EA8" w:rsidRPr="00121EA8" w:rsidRDefault="00854258" w:rsidP="00121EA8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7C6CC3" wp14:editId="7A4D2203">
            <wp:extent cx="5400040" cy="2788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EA8" w:rsidRPr="00121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5ED3"/>
    <w:multiLevelType w:val="hybridMultilevel"/>
    <w:tmpl w:val="1F820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5731C"/>
    <w:multiLevelType w:val="hybridMultilevel"/>
    <w:tmpl w:val="AECC79A4"/>
    <w:lvl w:ilvl="0" w:tplc="E97CE29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A4ABB"/>
    <w:multiLevelType w:val="hybridMultilevel"/>
    <w:tmpl w:val="EE4440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B4795"/>
    <w:multiLevelType w:val="hybridMultilevel"/>
    <w:tmpl w:val="2828F0E4"/>
    <w:lvl w:ilvl="0" w:tplc="7C30E1E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F7"/>
    <w:rsid w:val="000D0D5E"/>
    <w:rsid w:val="00121EA8"/>
    <w:rsid w:val="00470C04"/>
    <w:rsid w:val="00520DF7"/>
    <w:rsid w:val="005842B7"/>
    <w:rsid w:val="0085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842D"/>
  <w15:chartTrackingRefBased/>
  <w15:docId w15:val="{45065A4D-663A-4F26-91D4-0FA79893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1EA8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470C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A73A9-6285-4EE4-99AA-3C070E966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Vitória Cristina</cp:lastModifiedBy>
  <cp:revision>3</cp:revision>
  <dcterms:created xsi:type="dcterms:W3CDTF">2019-05-08T17:58:00Z</dcterms:created>
  <dcterms:modified xsi:type="dcterms:W3CDTF">2019-05-08T19:35:00Z</dcterms:modified>
</cp:coreProperties>
</file>