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卓品智能科技股份有限公司</w:t>
      </w:r>
    </w:p>
    <w:p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 xml:space="preserve">跨部门接口申请单</w:t>
      </w: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U9C ERP 数据接口（MCP 只读接入）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700"/>
        <w:gridCol w:w="29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文件编号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ZP-IT-2026-MCP-001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提交时限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2026-07-01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申请人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Paul（分管供应链与质量 VP）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拟制日期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2026-06-07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接收部门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IT 部（信息化负责人 / DBA）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密级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内部</w:t>
            </w:r>
          </w:p>
        </w:tc>
      </w:tr>
    </w:tbl>
    <w:p>
      <w:pPr>
        <w:spacing w:after="120"/>
      </w:pPr>
    </w:p>
    <w:p>
      <w:pPr>
        <w:pBdr>
          <w:left w:val="single" w:color="C00000" w:sz="18" w:space="8"/>
        </w:pBdr>
        <w:shd w:fill="FBE9E7" w:val="clear"/>
        <w:spacing w:after="160" w:before="40"/>
      </w:pPr>
      <w:r>
        <w:rPr>
          <w:b/>
          <w:bCs/>
          <w:sz w:val="20"/>
          <w:szCs w:val="20"/>
        </w:rPr>
        <w:t xml:space="preserve">提交时限 2026 年 7 月 1 日。</w:t>
      </w:r>
      <w:r>
        <w:rPr>
          <w:sz w:val="20"/>
          <w:szCs w:val="20"/>
        </w:rPr>
        <w:t xml:space="preserve">本接口是 SC2 采购周报、FI1 仓库对账、FI2 月结加速等数字员工的硬前置；IT 审批+开发+测试通常需 6-8 周，逾期将连锁顺延多个场景上线。</w:t>
      </w:r>
    </w:p>
    <w:p>
      <w:pPr>
        <w:pStyle w:val="Heading1"/>
      </w:pPr>
      <w:r>
        <w:t xml:space="preserve">一、申请背景与目的</w:t>
      </w:r>
    </w:p>
    <w:p>
      <w:pPr>
        <w:spacing w:after="120"/>
      </w:pPr>
      <w:r>
        <w:rPr>
          <w:sz w:val="22"/>
          <w:szCs w:val="22"/>
        </w:rPr>
        <w:t xml:space="preserve">公司 AI 转型已进入数字员工落地阶段。采购部 SC1（供应商风险初筛）已完成并基于携客云 SRM 数据上线。下一批场景需要从 </w:t>
      </w:r>
      <w:r>
        <w:rPr>
          <w:b/>
          <w:bCs/>
          <w:sz w:val="22"/>
          <w:szCs w:val="22"/>
        </w:rPr>
        <w:t xml:space="preserve">U9C ERP</w:t>
      </w:r>
      <w:r>
        <w:rPr>
          <w:sz w:val="22"/>
          <w:szCs w:val="22"/>
        </w:rPr>
        <w:t xml:space="preserve"> 读取采购与财务数据：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5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依赖本接口的场景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计划上线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接口不通的后果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SC2 采购周报自动生成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采购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9 月试点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周报数据为空，场景失效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SC3 供应商绩效看板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采购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9 月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缺采购/质检数据，无法聚合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FI1 供应链自动仓库对账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财务/存货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9 月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无 BOM 用量与出入库数据，无法对账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FI2 智能月结加速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财务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11 月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无凭证/单据数据，差异匹配无从做起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SC6/SC7、FI3-FI6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采购/财务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10 月起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后续连锁依赖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目的：</w:t>
      </w:r>
      <w:r>
        <w:rPr>
          <w:sz w:val="22"/>
          <w:szCs w:val="22"/>
        </w:rPr>
        <w:t xml:space="preserve">为 AI 数字员工开通一条只读、最小权限、可审计的 U9C 数据通道，封装为内部 MCP（Model Context Protocol）服务，供各场景统一调用。</w:t>
      </w:r>
    </w:p>
    <w:p>
      <w:pPr>
        <w:pStyle w:val="Heading1"/>
      </w:pPr>
      <w:r>
        <w:t xml:space="preserve">二、申请事项（请 IT 评估并选定接入方式）</w:t>
      </w:r>
    </w:p>
    <w:p>
      <w:pPr>
        <w:spacing w:after="120"/>
      </w:pPr>
      <w:r>
        <w:rPr>
          <w:sz w:val="22"/>
          <w:szCs w:val="22"/>
        </w:rPr>
        <w:t xml:space="preserve">申请对 U9C ERP 以下数据对象的</w:t>
      </w:r>
      <w:r>
        <w:rPr>
          <w:b/>
          <w:bCs/>
          <w:sz w:val="22"/>
          <w:szCs w:val="22"/>
        </w:rPr>
        <w:t xml:space="preserve">只读</w:t>
      </w:r>
      <w:r>
        <w:rPr>
          <w:sz w:val="22"/>
          <w:szCs w:val="22"/>
        </w:rPr>
        <w:t xml:space="preserve">访问。优先采用官方 API，DB 只读账号为备选：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接入方式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1F7A1F"/>
                <w:sz w:val="20"/>
                <w:szCs w:val="20"/>
              </w:rPr>
              <w:t xml:space="preserve">方式 A（推荐）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用友开放平台 / U9C OpenAPI：由 IT 创建应用并授予下列数据对象只读 API 权限。官方支持、权限粒度可控、不直连生产库、升级兼容性好。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方式 B（备选）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数据库只读账号：由 DBA 创建 SELECT-only 账号，限定到相关视图/表，最好指向只读副本/镜像库而非生产主库。上线快，但与表结构耦合，需 DBA 维护视图。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请 IT 根据 U9C 当前版本与运维现状在 A / B 中选定一种；两种都需满足第四节安全要求。</w:t>
      </w:r>
    </w:p>
    <w:p>
      <w:pPr>
        <w:pStyle w:val="Heading2"/>
      </w:pPr>
      <w:r>
        <w:t xml:space="preserve">所需数据对象（按业务口径，具体表/接口由 IT 映射）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2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7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数据对象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采购模块</w:t>
            </w:r>
            <w:r>
              <w:rPr>
                <w:sz w:val="18"/>
                <w:szCs w:val="18"/>
              </w:rPr>
              <w:t xml:space="preserve">（SC2/SC3/SC6/SC7）</w:t>
            </w:r>
          </w:p>
        </w:tc>
        <w:tc>
          <w:tcPr>
            <w:tcW w:type="dxa" w:w="7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供应商主数据（编码/名称/分类/状态）；采购订单 PO（下达/价格/数量/交期）；到货/收货记录；采购入库与质检（IQC）关联单据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财务/存货模块</w:t>
            </w:r>
            <w:r>
              <w:rPr>
                <w:sz w:val="18"/>
                <w:szCs w:val="18"/>
              </w:rPr>
              <w:t xml:space="preserve">（FI1/FI2 及后续）</w:t>
            </w:r>
          </w:p>
        </w:tc>
        <w:tc>
          <w:tcPr>
            <w:tcW w:type="dxa" w:w="7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存货出入库流水、报废记录、BOM 理论用量；应付/应收明细、采购发票与付款凭证；总账凭证与科目余额、月结状态；银行流水（如有）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项目成本模块</w:t>
            </w:r>
            <w:r>
              <w:rPr>
                <w:sz w:val="18"/>
                <w:szCs w:val="18"/>
              </w:rPr>
              <w:t xml:space="preserve">（FI7，2027-Q1，先登记不开通）</w:t>
            </w:r>
          </w:p>
        </w:tc>
        <w:tc>
          <w:tcPr>
            <w:tcW w:type="dxa" w:w="7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研发项目成本归集（材料/人工/制造费用）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三、接入方式与技术对接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数据流：U9C ERP →（只读 API / 只读 DB 账号）→ U9C-MCP Server（只读封装）→ 数字员工场景（SC2/FI1/…）按需调用。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AIOps 侧将开发 U9C-MCP Server v0.1，仅暴露只读查询能力，封装在 zhuopin_platform/shared_tools/u9c_connector。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所有调用经平台审计层留痕（IATF 可追溯），原始红色数据不在 AI 侧落盘。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需要 IT 提供：接口/账号凭证、测试环境连通、数据字典（字段口径说明）。</w:t>
      </w:r>
    </w:p>
    <w:p>
      <w:pPr>
        <w:spacing w:after="80"/>
      </w:pPr>
    </w:p>
    <w:p>
      <w:pPr>
        <w:pStyle w:val="Heading1"/>
      </w:pPr>
      <w:r>
        <w:t xml:space="preserve">四、安全与合规要求（请 IT 一并确认）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只读最小权限：</w:t>
      </w:r>
      <w:r>
        <w:rPr>
          <w:sz w:val="22"/>
          <w:szCs w:val="22"/>
        </w:rPr>
        <w:t xml:space="preserve">仅授予本申请列明对象的读取权限，不涉及任何写操作。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数据不出境/不出内网：</w:t>
      </w:r>
      <w:r>
        <w:rPr>
          <w:sz w:val="22"/>
          <w:szCs w:val="22"/>
        </w:rPr>
        <w:t xml:space="preserve">数据通道限内网；AI 推理侧只接收结构化结果，不外传原始库数据。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审计留痕：</w:t>
      </w:r>
      <w:r>
        <w:rPr>
          <w:sz w:val="22"/>
          <w:szCs w:val="22"/>
        </w:rPr>
        <w:t xml:space="preserve">每次数据访问与 AI 决策均写入审计日志（append-only，保留 3 年）。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敏感数据脱敏：</w:t>
      </w:r>
      <w:r>
        <w:rPr>
          <w:sz w:val="22"/>
          <w:szCs w:val="22"/>
        </w:rPr>
        <w:t xml:space="preserve">财务红色数据（如具体金额）按需脱敏或仅传聚合结果。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凭证管理：</w:t>
      </w:r>
      <w:r>
        <w:rPr>
          <w:sz w:val="22"/>
          <w:szCs w:val="22"/>
        </w:rPr>
        <w:t xml:space="preserve">API Key / DB 账号由 IT 保管并定期轮换，AIOps 通过受控配置使用。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2"/>
          <w:szCs w:val="22"/>
        </w:rPr>
        <w:t xml:space="preserve">可回收：</w:t>
      </w:r>
      <w:r>
        <w:rPr>
          <w:sz w:val="22"/>
          <w:szCs w:val="22"/>
        </w:rPr>
        <w:t xml:space="preserve">接口权限可随时由 IT 单方收回，不影响 U9C 生产系统稳定性。</w:t>
      </w:r>
    </w:p>
    <w:p>
      <w:pPr>
        <w:spacing w:after="80"/>
      </w:pPr>
    </w:p>
    <w:p>
      <w:pPr>
        <w:pStyle w:val="Heading1"/>
      </w:pPr>
      <w:r>
        <w:t xml:space="preserve">五、时间计划（倒推自场景上线）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960"/>
        <w:gridCol w:w="2000"/>
      </w:tblGrid>
      <w:tr>
        <w:trPr>
          <w:tblHeader/>
        </w:trP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负责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提交申请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VP → IT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7/1（本单）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IT 评估并选定方式 A/B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IT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 月第 1-2 周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开通接口 / 创建只读账号 + 数据字典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IT / DBA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 月第 2-3 周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U9C-MCP Server v0.1 开发（只读）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AIOps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 月下旬 - 8 月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联调测试（测试环境）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AIOps + IT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8 月中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投产，供 SC2/FI1 使用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全体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8 月底 - 9 月初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按此计划，SC2 可 9 月试点、10 月稳定；FI1 可 9 月立项开发。任一环节延迟，相关场景同步顺延。</w:t>
      </w:r>
    </w:p>
    <w:p>
      <w:pPr>
        <w:pStyle w:val="Heading1"/>
      </w:pPr>
      <w:r>
        <w:t xml:space="preserve">六、责任分工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2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7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责任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VP（Paul）</w:t>
            </w:r>
          </w:p>
        </w:tc>
        <w:tc>
          <w:tcPr>
            <w:tcW w:type="dxa" w:w="7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申请发起与审批，跨部门协调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IT 信息化负责人</w:t>
            </w:r>
          </w:p>
        </w:tc>
        <w:tc>
          <w:tcPr>
            <w:tcW w:type="dxa" w:w="7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选定接入方式、审批权限、提供数据字典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DBA</w:t>
            </w:r>
          </w:p>
        </w:tc>
        <w:tc>
          <w:tcPr>
            <w:tcW w:type="dxa" w:w="7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（方式 B）创建只读账号、维护只读视图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AIOps 工程师</w:t>
            </w:r>
          </w:p>
        </w:tc>
        <w:tc>
          <w:tcPr>
            <w:tcW w:type="dxa" w:w="7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开发 U9C-MCP Server、联调、审计接入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七、风险提示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AIOps 人手：</w:t>
      </w:r>
      <w:r>
        <w:rPr>
          <w:sz w:val="22"/>
          <w:szCs w:val="22"/>
        </w:rPr>
        <w:t xml:space="preserve">本接口开发需 AIOps 投入；当前仅 1 人，建议同步推进第 2 人到位（项目首要风险）。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  <w:sz w:val="22"/>
          <w:szCs w:val="22"/>
        </w:rPr>
        <w:t xml:space="preserve">委外加工商数据（FI1 专项）：</w:t>
      </w:r>
      <w:r>
        <w:rPr>
          <w:sz w:val="22"/>
          <w:szCs w:val="22"/>
        </w:rPr>
        <w:t xml:space="preserve">FI1 还需委外加工商提供库存数据接口，属商务条款问题，需在合同中增加数据共享条款（法务配合），与本接口并行推进。</w:t>
      </w:r>
    </w:p>
    <w:p>
      <w:pPr>
        <w:spacing w:after="160"/>
      </w:pPr>
    </w:p>
    <w:p>
      <w:pPr>
        <w:pStyle w:val="Heading1"/>
      </w:pPr>
      <w:r>
        <w:t xml:space="preserve">审批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360"/>
        <w:gridCol w:w="190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姓名 / 部门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意见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申请人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Paul / VP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2026-07-01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IT 审批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数据安全/合规会签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rPr>
          <w:i/>
          <w:iCs/>
          <w:color w:val="777777"/>
          <w:sz w:val="18"/>
          <w:szCs w:val="18"/>
        </w:rPr>
        <w:t xml:space="preserve">依据：《卓品智能AI转型全景规划》《从采购部启动》《卓品智能AI转型实施计划（最新版）》MCP 接入路线图。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ZP-IT-2026-MCP-001    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 / 共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卓品智能科技股份有限公司 · 内部跨部门接口申请单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30" w:before="260"/>
      <w:outlineLvl w:val="0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Microsoft YaHei" w:cs="Microsoft YaHei" w:eastAsia="Microsoft YaHei" w:hAnsi="Microsoft YaHei"/>
      <w:b/>
      <w:bCs/>
      <w:color w:val="2E5B8A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U9C ERP 数据接口（MCP 只读接入）申请</dc:title>
  <dc:creator>卓品智能 AI 转型项目组</dc:creator>
  <cp:lastModifiedBy>Un-named</cp:lastModifiedBy>
  <cp:revision>1</cp:revision>
  <dcterms:created xsi:type="dcterms:W3CDTF">2026-06-07T15:16:14.917Z</dcterms:created>
  <dcterms:modified xsi:type="dcterms:W3CDTF">2026-06-07T15:16:14.917Z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