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7/10-7/15、发票源=U9C 应付附件+OCR（SRM 900401 对财务域出局）、OCR 选型 7/12 定 ≥99%，详见全景 §2.1.4 FI2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主打）、O1、S1、Q2/Q6 旗舰〔FI1 试点已摘除——2026-07-06 暂缓〕，进入条件=批次1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[销售] S1 日报自动化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拜访助手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六部门全面入轨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S6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【8/31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>（研发主管点名兼任，R1 前置文档库整理接口人；任务单参考陈忱首月任务单）——</w:t>
      </w:r>
      <w:r>
        <w:rPr>
          <w:rFonts w:ascii="Microsoft YaHei" w:hAnsi="Microsoft YaHei" w:eastAsia="Microsoft YaHei" w:cs="Microsoft YaHei"/>
          <w:b/>
          <w:sz w:val="21"/>
        </w:rPr>
        <w:t>Paul 2026-07-27 将门禁日由 7/31 顺延至 8/31</w:t>
      </w:r>
      <w:r>
        <w:rPr>
          <w:rFonts w:ascii="Microsoft YaHei" w:hAnsi="Microsoft YaHei" w:eastAsia="Microsoft YaHei" w:cs="Microsoft YaHei"/>
          <w:b w:val="0"/>
          <w:sz w:val="21"/>
        </w:rPr>
        <w:t>，同时明确"研发场景可顺延"；</w:t>
      </w:r>
      <w:r>
        <w:rPr>
          <w:rFonts w:ascii="Microsoft YaHei" w:hAnsi="Microsoft YaHei" w:eastAsia="Microsoft YaHei" w:cs="Microsoft YaHei"/>
          <w:b/>
          <w:sz w:val="21"/>
        </w:rPr>
        <w:t>本次只改门禁日、不动 R1 排期</w:t>
      </w:r>
      <w:r>
        <w:rPr>
          <w:rFonts w:ascii="Microsoft YaHei" w:hAnsi="Microsoft YaHei" w:eastAsia="Microsoft YaHei" w:cs="Microsoft YaHei"/>
          <w:b w:val="0"/>
          <w:sz w:val="21"/>
        </w:rPr>
        <w:t>（2026-10 启动维持不变），8/31 仍未指定时才走重组循环正式顺延入 S3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整组顺延入 S3（已备案，见下方备注）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全部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（Paul 07-27 由 2026-07-31 顺延一个月；只改门禁日，R1 排期 2026-10 不变）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直接点名兼任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OEM 需求文档库整理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>——OEM 隔离层 Chroma 9/30 未就绪则 R1/R2/R3 整组顺延 S3；S1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