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卓品智能科技股份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平台底座架构设计（AIOps讨论稿）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平台底座架构设计 — AIOps 讨论稿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本文面向 </w:t>
      </w:r>
      <w:r>
        <w:rPr>
          <w:rFonts w:ascii="Microsoft YaHei" w:hAnsi="Microsoft YaHei" w:eastAsia="Microsoft YaHei" w:cs="Microsoft YaHei"/>
          <w:b/>
          <w:sz w:val="20"/>
        </w:rPr>
        <w:t>AIOps 工程实现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，是一份可在团队会上逐条过的技术稿。VP 视角的范围/排序/冲突消除见 </w:t>
      </w:r>
      <w:r>
        <w:rPr>
          <w:rFonts w:ascii="Consolas" w:hAnsi="Consolas" w:eastAsia="Consolas" w:cs="Consolas"/>
          <w:b w:val="0"/>
          <w:sz w:val="20"/>
        </w:rPr>
        <w:t>Phase1-基础设施与智能体架构设计.md</w:t>
      </w:r>
      <w:r>
        <w:rPr>
          <w:rFonts w:ascii="Microsoft YaHei" w:hAnsi="Microsoft YaHei" w:eastAsia="Microsoft YaHei" w:cs="Microsoft YaHei"/>
          <w:b w:val="0"/>
          <w:sz w:val="20"/>
        </w:rPr>
        <w:t>，本文不重复，只谈"怎么建、怎么用、还有哪些要拍板"。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1. 目的与读者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为六部门 40 个数字员工提供</w:t>
      </w:r>
      <w:r>
        <w:rPr>
          <w:rFonts w:ascii="Microsoft YaHei" w:hAnsi="Microsoft YaHei" w:eastAsia="Microsoft YaHei" w:cs="Microsoft YaHei"/>
          <w:b/>
          <w:sz w:val="21"/>
        </w:rPr>
        <w:t>一套共享底座</w:t>
      </w:r>
      <w:r>
        <w:rPr>
          <w:rFonts w:ascii="Microsoft YaHei" w:hAnsi="Microsoft YaHei" w:eastAsia="Microsoft YaHei" w:cs="Microsoft YaHei"/>
          <w:b w:val="0"/>
          <w:sz w:val="21"/>
        </w:rPr>
        <w:t>，让每个场景只写业务逻辑，审计、OEM 隔离、ERP/SRM 接入、文档解析等"地基"复用同一份代码（单一可信源，满足 IATF）。读者：AIOps 开发与运维工程师。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设计三原则：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只读优先</w:t>
      </w:r>
      <w:r>
        <w:rPr>
          <w:rFonts w:ascii="Microsoft YaHei" w:hAnsi="Microsoft YaHei" w:eastAsia="Microsoft YaHei" w:cs="Microsoft YaHei"/>
          <w:b w:val="0"/>
          <w:sz w:val="21"/>
        </w:rPr>
        <w:t>：所有外部数据接入默认只读、最小权限。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写入路径与存储解耦</w:t>
      </w:r>
      <w:r>
        <w:rPr>
          <w:rFonts w:ascii="Microsoft YaHei" w:hAnsi="Microsoft YaHei" w:eastAsia="Microsoft YaHei" w:cs="Microsoft YaHei"/>
          <w:b w:val="0"/>
          <w:sz w:val="21"/>
        </w:rPr>
        <w:t>：审计/隔离的业务接口稳定，底层后端（JSONL→ClickHouse、Chroma）可换。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可追溯/可解释</w:t>
      </w:r>
      <w:r>
        <w:rPr>
          <w:rFonts w:ascii="Microsoft YaHei" w:hAnsi="Microsoft YaHei" w:eastAsia="Microsoft YaHei" w:cs="Microsoft YaHei"/>
          <w:b w:val="0"/>
          <w:sz w:val="21"/>
        </w:rPr>
        <w:t>：评分用确定性公式或规则引擎，LLM 只做文本生成与检索，决策留痕。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2. 架构总览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flowchart TB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subgraph BIZ["业务场景层 · 4-数字员工/部门/场景（各自独立工程）"]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direction LR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SC["采购 SC1-SC9"]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QA["质量 Q1-Q6"]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FI["财务 FI1-FI8"]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RD["研发 R1-R5"]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SA["销售 S1-S6"]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OP["运营 O1-O4"]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end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subgraph PLATFORM["平台底座 · zhuopin_platform（可安装包）"]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direction TB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AGENTS["agents 跨部门智能体逻辑"]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ORCH["platform/mcp_orchestration&lt;br/&gt;工具编排 + 权限/角色控制"]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subgraph TOOLS["shared_tools 通用工具"]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direction LR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DOC["doc_parser 统一文档解析"]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U9C["u9c_connector（OpenAPI，已在 supplychain 验证）"]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SRM["srm_connector（从 SC1 抽取）"]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EXT["external_apis 芯片/物流/情报"]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AUD["audit JSONL→ClickHouse"]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end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subgraph ISO["data_isolation_layer OEM 隔离"]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RAG["rag（Chroma）"]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ROUTER["router 跨库拒绝"]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end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end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subgraph SRC["数据源"]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direction LR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EU9C[("U9C ERP")]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ESRM[("携客云 SRM")]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EMES[("MES")]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ECRM[("CRM")]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EEXT[("外部 API")]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end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AUDIT[["IATF 审计存证 append-only · 3年"]]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BIZ --&gt; AGENTS --&gt; ORCH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ORCH --&gt; TOOLS &amp; ISO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U9C --&gt; EU9C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SRM --&gt; ESRM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TOOLS --&gt; EMES &amp; ECRM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EXT --&gt; EEXT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RAG --&gt; ROUTER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ORCH -. 每次调用留痕 .-&gt; AUD --&gt;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classDef iso fill:#fde,stroke:#c33,stroke-width:2px;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class ISO,RAG,ROUTER iso;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3. 分层组件职责与接口契约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当前状态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接口契约（稳定面）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audit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每次 AI 决策写一条可追溯记录，红色数据不落盘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可用（JsonlSink）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AuditLogger.record(AuditEvent)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.query_by(**f)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.verify_integrity()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data_isolation_layer.router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按 OEM 上下文路由向量库，跨库/未注册拒绝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路由可用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OEMRouter.resolve(oem)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.guard(oem, collection)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→ 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CrossOEMAccessError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data_isolation_layer.rag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per-OEM + 通用知识库检索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待接 Chroma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retrieve(query, collection, k)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（待定义）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shared_tools.u9c_connector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只读数据（采购/财务）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待接口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复用 supplychain 的 OpenAPI 调用封装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shared_tools.srm_connector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 交付数据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从 SC1 抽取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get_delivery_metrics(supplier_code, days)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shared_tools.doc_parser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PDF/Word 统一解析（SC4/Q4/R1/R5 共用）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骨架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parse(path) -&gt; StructuredDoc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（待定义）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shared_tools.external_apis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 EOL/供货、物流、情报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待选型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各 provider 适配器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platform.mcp_orchestration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工具调用编排 + 角色/部门/OEM 权限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待建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统一入口，调用前鉴权、调用后审计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agents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跨部门智能体逻辑（含 2027Q1 联动编排）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骨架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由全局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~/.claude/agents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沉淀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「稳定面」一旦定稿，业务场景只依赖这些签名；底层实现/后端可独立演进。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审计事件最小字段（已实现）</w:t>
      </w:r>
    </w:p>
    <w:p>
      <w:pPr>
        <w:spacing w:after="100"/>
      </w:pPr>
      <w:r>
        <w:rPr>
          <w:rFonts w:ascii="Consolas" w:hAnsi="Consolas" w:eastAsia="Consolas" w:cs="Consolas"/>
          <w:b w:val="0"/>
          <w:sz w:val="21"/>
        </w:rPr>
        <w:t>scenario, action, evaluator, automation_level, decision{}, data_sources{}, content_hash, oem_context, report_path, error, timestamp</w:t>
      </w:r>
      <w:r>
        <w:rPr>
          <w:rFonts w:ascii="Microsoft YaHei" w:hAnsi="Microsoft YaHei" w:eastAsia="Microsoft YaHei" w:cs="Microsoft YaHei"/>
          <w:b w:val="0"/>
          <w:sz w:val="21"/>
        </w:rPr>
        <w:t>。原始敏感数值（注册资本、IQC 原始值、财务红色数据）</w:t>
      </w:r>
      <w:r>
        <w:rPr>
          <w:rFonts w:ascii="Microsoft YaHei" w:hAnsi="Microsoft YaHei" w:eastAsia="Microsoft YaHei" w:cs="Microsoft YaHei"/>
          <w:b/>
          <w:sz w:val="21"/>
        </w:rPr>
        <w:t>不进</w:t>
      </w:r>
      <w:r>
        <w:rPr>
          <w:rFonts w:ascii="Microsoft YaHei" w:hAnsi="Microsoft YaHei" w:eastAsia="Microsoft YaHei" w:cs="Microsoft YaHei"/>
          <w:b w:val="0"/>
          <w:sz w:val="21"/>
        </w:rPr>
        <w:t>该结构。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OEM 隔离规则（已实现）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通用库（</w:t>
      </w:r>
      <w:r>
        <w:rPr>
          <w:rFonts w:ascii="Consolas" w:hAnsi="Consolas" w:eastAsia="Consolas" w:cs="Consolas"/>
          <w:b w:val="0"/>
          <w:sz w:val="21"/>
        </w:rPr>
        <w:t>kb_supplier/kb_quality_cases/kb_finance_rules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）放行；本客户专属库放行；其它 OEM 专属库或未注册客户 → </w:t>
      </w:r>
      <w:r>
        <w:rPr>
          <w:rFonts w:ascii="Consolas" w:hAnsi="Consolas" w:eastAsia="Consolas" w:cs="Consolas"/>
          <w:b w:val="0"/>
          <w:sz w:val="21"/>
        </w:rPr>
        <w:t>CrossOEMAccessError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并审计。</w:t>
      </w:r>
      <w:r>
        <w:rPr>
          <w:rFonts w:ascii="Consolas" w:hAnsi="Consolas" w:eastAsia="Consolas" w:cs="Consolas"/>
          <w:b w:val="0"/>
          <w:sz w:val="21"/>
        </w:rPr>
        <w:t>REGISTERED_OEMS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维护在 </w:t>
      </w:r>
      <w:r>
        <w:rPr>
          <w:rFonts w:ascii="Consolas" w:hAnsi="Consolas" w:eastAsia="Consolas" w:cs="Consolas"/>
          <w:b w:val="0"/>
          <w:sz w:val="21"/>
        </w:rPr>
        <w:t>router.py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4. 典型数据流（以 SC2 采购周报为例）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sequenceDiagram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participant S as SC2 场景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participant O as mcp_orchestration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participant U as u9c_connector(只读)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participant A as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S-&gt;&gt;O: 请求本周 PO/到货/质检数据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O-&gt;&gt;O: 鉴权（角色=采购, 只读）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O-&gt;&gt;U: 调用 U9C OpenAPI（只读）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U--&gt;&gt;O: 结构化结果（不含红色数据）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O--&gt;&gt;S: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S-&gt;&gt;S: 生成周报（DeepSeek 文本 + 确定性指标）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S-&gt;&gt;A: record(AuditEvent: SC2, 数据来源, 内容哈希)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5. zhuopin_platform 包结构与使用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已建（</w:t>
      </w:r>
      <w:r>
        <w:rPr>
          <w:rFonts w:ascii="Consolas" w:hAnsi="Consolas" w:eastAsia="Consolas" w:cs="Consolas"/>
          <w:b w:val="0"/>
          <w:sz w:val="21"/>
        </w:rPr>
        <w:t>5-平台底座/zhuopin_platform/</w:t>
      </w:r>
      <w:r>
        <w:rPr>
          <w:rFonts w:ascii="Microsoft YaHei" w:hAnsi="Microsoft YaHei" w:eastAsia="Microsoft YaHei" w:cs="Microsoft YaHei"/>
          <w:b w:val="0"/>
          <w:sz w:val="21"/>
        </w:rPr>
        <w:t>，Python ≥ 3.11，冒烟测试通过）：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zhuopin_platform/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audit/{events,sinks,logger}.py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data_isolation_layer/router.py  (+ rag/ 待建)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shared_tools/{doc_parser,u9c_connector,srm_connector,external_apis}/  (骨架)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agents/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platform/mcp_orchestration/  (待建)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tests/test_smoke.py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各场景依赖方式</w:t>
      </w:r>
      <w:r>
        <w:rPr>
          <w:rFonts w:ascii="Microsoft YaHei" w:hAnsi="Microsoft YaHei" w:eastAsia="Microsoft YaHei" w:cs="Microsoft YaHei"/>
          <w:b w:val="0"/>
          <w:sz w:val="21"/>
        </w:rPr>
        <w:t>（解决 SC1↔supplychain 跨工程引用老问题）：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pip install -e ../../5-平台底座/zhuopin_platform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# from zhuopin_platform.audit import AuditLogger, AuditEvent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# from zhuopin_platform.shared_tools.srm_connector import ...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6. 新数字员工开发流程（沿用，团队统一）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新建 4-数字员工/部门/场景名/ ，写 CLAUDE.md 业务上下文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pip install -e 平台底座包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openspec init → /opsx:propose "场景描述" → 生成 proposal+design+tasks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Paul 审查 design.md（15-30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/opsx:apply → SuperPowers subagent-driven-development（先写测试）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真实数据验证（任务 N.1）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/opsx:archive → git commit + push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多场景并行期用 SuperPowers </w:t>
      </w:r>
      <w:r>
        <w:rPr>
          <w:rFonts w:ascii="Consolas" w:hAnsi="Consolas" w:eastAsia="Consolas" w:cs="Consolas"/>
          <w:b w:val="0"/>
          <w:sz w:val="21"/>
        </w:rPr>
        <w:t>dispatching-parallel-agents</w:t>
      </w:r>
      <w:r>
        <w:rPr>
          <w:rFonts w:ascii="Microsoft YaHei" w:hAnsi="Microsoft YaHei" w:eastAsia="Microsoft YaHei" w:cs="Microsoft YaHei"/>
          <w:b w:val="0"/>
          <w:sz w:val="21"/>
        </w:rPr>
        <w:t>，但</w:t>
      </w:r>
      <w:r>
        <w:rPr>
          <w:rFonts w:ascii="Microsoft YaHei" w:hAnsi="Microsoft YaHei" w:eastAsia="Microsoft YaHei" w:cs="Microsoft YaHei"/>
          <w:b/>
          <w:sz w:val="21"/>
        </w:rPr>
        <w:t>上线节奏受人工审查带宽约束</w:t>
      </w:r>
      <w:r>
        <w:rPr>
          <w:rFonts w:ascii="Microsoft YaHei" w:hAnsi="Microsoft YaHei" w:eastAsia="Microsoft YaHei" w:cs="Microsoft YaHei"/>
          <w:b w:val="0"/>
          <w:sz w:val="21"/>
        </w:rPr>
        <w:t>，不盲目并行上线。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7. 环境与部署要点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Python 3.11+；依赖经 </w:t>
      </w:r>
      <w:r>
        <w:rPr>
          <w:rFonts w:ascii="Consolas" w:hAnsi="Consolas" w:eastAsia="Consolas" w:cs="Consolas"/>
          <w:b w:val="0"/>
          <w:sz w:val="21"/>
        </w:rPr>
        <w:t>pyproject.toml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（含 </w:t>
      </w:r>
      <w:r>
        <w:rPr>
          <w:rFonts w:ascii="Consolas" w:hAnsi="Consolas" w:eastAsia="Consolas" w:cs="Consolas"/>
          <w:b w:val="0"/>
          <w:sz w:val="21"/>
        </w:rPr>
        <w:t>[clickhouse]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[dev]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extra）。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凭证走 </w:t>
      </w:r>
      <w:r>
        <w:rPr>
          <w:rFonts w:ascii="Consolas" w:hAnsi="Consolas" w:eastAsia="Consolas" w:cs="Consolas"/>
          <w:b w:val="0"/>
          <w:sz w:val="21"/>
        </w:rPr>
        <w:t>.env</w:t>
      </w:r>
      <w:r>
        <w:rPr>
          <w:rFonts w:ascii="Microsoft YaHei" w:hAnsi="Microsoft YaHei" w:eastAsia="Microsoft YaHei" w:cs="Microsoft YaHei"/>
          <w:b w:val="0"/>
          <w:sz w:val="21"/>
        </w:rPr>
        <w:t>（DeepSeek Key、XKY_* SRM、U9C OpenAPI Key），不入库（</w:t>
      </w:r>
      <w:r>
        <w:rPr>
          <w:rFonts w:ascii="Consolas" w:hAnsi="Consolas" w:eastAsia="Consolas" w:cs="Consolas"/>
          <w:b w:val="0"/>
          <w:sz w:val="21"/>
        </w:rPr>
        <w:t>.gitignore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已排除）。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MCP Server：U9C-MCP v0.1 只读，封装在 </w:t>
      </w:r>
      <w:r>
        <w:rPr>
          <w:rFonts w:ascii="Consolas" w:hAnsi="Consolas" w:eastAsia="Consolas" w:cs="Consolas"/>
          <w:b w:val="0"/>
          <w:sz w:val="21"/>
        </w:rPr>
        <w:t>shared_tools/u9c_connector</w:t>
      </w:r>
      <w:r>
        <w:rPr>
          <w:rFonts w:ascii="Microsoft YaHei" w:hAnsi="Microsoft YaHei" w:eastAsia="Microsoft YaHei" w:cs="Microsoft YaHei"/>
          <w:b w:val="0"/>
          <w:sz w:val="21"/>
        </w:rPr>
        <w:t>；SRM 已生产。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审计文件 </w:t>
      </w:r>
      <w:r>
        <w:rPr>
          <w:rFonts w:ascii="Consolas" w:hAnsi="Consolas" w:eastAsia="Consolas" w:cs="Consolas"/>
          <w:b w:val="0"/>
          <w:sz w:val="21"/>
        </w:rPr>
        <w:t>reports/audit_log.jsonl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不入库；9 月迁 ClickHouse 时双写灰度校验后切换。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Git：</w:t>
      </w:r>
      <w:r>
        <w:rPr>
          <w:rFonts w:ascii="Consolas" w:hAnsi="Consolas" w:eastAsia="Consolas" w:cs="Consolas"/>
          <w:b w:val="0"/>
          <w:sz w:val="21"/>
        </w:rPr>
        <w:t>Raytheoner/zhuopin-ai-transformation</w:t>
      </w:r>
      <w:r>
        <w:rPr>
          <w:rFonts w:ascii="Microsoft YaHei" w:hAnsi="Microsoft YaHei" w:eastAsia="Microsoft YaHei" w:cs="Microsoft YaHei"/>
          <w:b w:val="0"/>
          <w:sz w:val="21"/>
        </w:rPr>
        <w:t>，master，所有 Skill/Agent 纳入版本管理。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8. 待团队讨论拍板的开放问题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mcp_orchestration 鉴权模型</w:t>
      </w:r>
      <w:r>
        <w:rPr>
          <w:rFonts w:ascii="Microsoft YaHei" w:hAnsi="Microsoft YaHei" w:eastAsia="Microsoft YaHei" w:cs="Microsoft YaHei"/>
          <w:b w:val="0"/>
          <w:sz w:val="21"/>
        </w:rPr>
        <w:t>：角色×部门×OEM 三维权限怎么表达？最小可用版长什么样？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doc_parser 选型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：直接用 Claude 原生文档能力，还是先抽文本（pdfplumber/docx）再喂模型？统一 </w:t>
      </w:r>
      <w:r>
        <w:rPr>
          <w:rFonts w:ascii="Consolas" w:hAnsi="Consolas" w:eastAsia="Consolas" w:cs="Consolas"/>
          <w:b w:val="0"/>
          <w:sz w:val="21"/>
        </w:rPr>
        <w:t>StructuredDoc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字段定义。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U9C-MCP v0.1 接口面</w:t>
      </w:r>
      <w:r>
        <w:rPr>
          <w:rFonts w:ascii="Microsoft YaHei" w:hAnsi="Microsoft YaHei" w:eastAsia="Microsoft YaHei" w:cs="Microsoft YaHei"/>
          <w:b w:val="0"/>
          <w:sz w:val="21"/>
        </w:rPr>
        <w:t>：复用 supplychain OpenAPI 封装到什么粒度？只读视图清单由谁与 IT 对齐。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审计迁移 ClickHouse 的触发条件</w:t>
      </w:r>
      <w:r>
        <w:rPr>
          <w:rFonts w:ascii="Microsoft YaHei" w:hAnsi="Microsoft YaHei" w:eastAsia="Microsoft YaHei" w:cs="Microsoft YaHei"/>
          <w:b w:val="0"/>
          <w:sz w:val="21"/>
        </w:rPr>
        <w:t>：记录量/查询需求到什么程度切？双写窗口多久？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RAG/Chroma 落地</w:t>
      </w:r>
      <w:r>
        <w:rPr>
          <w:rFonts w:ascii="Microsoft YaHei" w:hAnsi="Microsoft YaHei" w:eastAsia="Microsoft YaHei" w:cs="Microsoft YaHei"/>
          <w:b w:val="0"/>
          <w:sz w:val="21"/>
        </w:rPr>
        <w:t>：per-OEM Collection 命名规范、嵌入模型、增量更新策略；Q1 客诉库结构化先行。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错误/回滚 SOP 模板</w:t>
      </w:r>
      <w:r>
        <w:rPr>
          <w:rFonts w:ascii="Microsoft YaHei" w:hAnsi="Microsoft YaHei" w:eastAsia="Microsoft YaHei" w:cs="Microsoft YaHei"/>
          <w:b w:val="0"/>
          <w:sz w:val="21"/>
        </w:rPr>
        <w:t>：AI 置信度阈值、人工复核触发、IATF 审计记录修订规范——每场景上线前必备。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运维指标</w:t>
      </w:r>
      <w:r>
        <w:rPr>
          <w:rFonts w:ascii="Microsoft YaHei" w:hAnsi="Microsoft YaHei" w:eastAsia="Microsoft YaHei" w:cs="Microsoft YaHei"/>
          <w:b w:val="0"/>
          <w:sz w:val="21"/>
        </w:rPr>
        <w:t>：成功率/人工介入率/Token 消耗/SLA 看板放哪、怎么采。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9. 近期里程碑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里程碑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 audit+isolation 收口；U9C-MCP v0.1（待接口）；SC1 改造+上线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 月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doc_parser 共享服务；SC2 开发；外部 API 选型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 月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FI1/SC3 上线；U9C 财务模块接通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 月起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审计 ClickHouse 迁移；RAG/Chroma 接入（Q1 知识库）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*讨论稿 v0.1 — 欢迎在会上逐条标记「同意/待议/反对」，会后我据此出 v0.2 并把定稿接口契约写进 README。*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平台底座架构设计（AIOps讨论稿）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