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/>
          <w:b/>
          <w:vanish w:val="0"/>
          <w:color w:val="000000"/>
          <w:sz w:val="36"/>
        </w:rPr>
        <w:t>IT部第14封跟进信更新版 现有记录只读入口</w:t>
      </w:r>
    </w:p>
    <w:p>
      <w:pPr/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陈承：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原 IT部#14 的六题改为以下两项现有记录入口。文件、采集时刻、代码版本和计算参数由我们直接读取核对，你不用继续逐题填写或核算数字。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一 SC8既有使用记录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现有 SC8 输入、对照报告和采集留痕已由我们直接核对。若你手头有本轮内部验证使用依据及客户隔离范围的既有记录，请只给记录路径或受控链接；没有现存记录就回“未保存”，尚不能确定就回“待确认”。不用补写说明书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二 SC2原核数记录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请提供产生下单326行、收货90行的那次 ERP 查询记录或既有导出的访问位置，核数窗口为2026-09-07至09-13。能按现有权限开放只读访问即可，不用整理行数、重新取数或再导出。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记录中的报表、日期字段和筛选条件由我们读取；若原记录缺少这些条件，我们再向原核数人确认。已有“剔除15行后为311”的答复不用重复。原记录没有保存，直接回复“未保存”即可。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三 回复方式和时间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方便时先回已确认的一个入口，不必等两项都齐。可简短回复：“SC8：路径／未保存／待确认；SC2：路径／未保存／待确认”。需要开通访问时按既有受控渠道办理；账号、密码或令牌不写入回信。我们继续承担读取、逐行比对和留证工作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2026年10月8日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6"/>
      </w:rPr>
      <w:t>IT部第14封跟进信更新版 现有记录只读入口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 w:cs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/>
    </w:pPr>
    <w:rPr>
      <w:rFonts w:ascii="Microsoft YaHei" w:hAnsi="Microsoft YaHei"/>
      <w:b/>
      <w:vanish w:val="0"/>
      <w:color w:val="000000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