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卓品智能科技股份有限公司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转型全景规划</w:t>
      </w:r>
    </w:p>
    <w:p>
      <w:pPr>
        <w:jc w:val="center"/>
      </w:pPr>
      <w:r>
        <w:rPr>
          <w:rFonts w:ascii="Microsoft YaHei" w:hAnsi="Microsoft YaHei" w:eastAsia="Microsoft YaHei" w:cs="Microsoft YaHei"/>
          <w:color w:val="555555"/>
          <w:sz w:val="21"/>
        </w:rPr>
        <w:t>总纲 · House 默认 Word 式样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八场景前拉 ＋ 四场景转 D 档（v10，重组循环第 11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2026-09-17 答 `1a 2a`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重估的判据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：老估算 3.5 周/场景（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S1中期对标-2026-08-17.md:167/169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）样本只有 2 个、且把「等口径」算进了「建造」。实测——骨架 ≈6 分钟/场景；openspec propose→apply 中位 ≈6.6 小时；泳道单条均 26.5 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单场景端到端最快 ＝ SC2 6 小时 59 分当天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；而专员口径回件平均间隔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2.8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建造不再是工期，口径收敛才是工期。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新四档模型：A 收割 1 天／B 常规 5–8 天／C 口径密集 16–25 天／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卡外部前置 ＝ 建造 1–3 天 ＋ 前置等待期，一律不填死月份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八场景前拉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2026-11→2026-09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）／O3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／FI5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／FI6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／FI10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／FI7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依据＝实测 tasks 完成度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：FI10 33/55、FI8 21/47、FI6 17/45、FI5 15/44 四包已在建未归档（做完是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净减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backlog）；FI3／FI4／FI7／O3 零工程零包（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不是被卡，是没排上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四场景转 D 档、本月份不构成承诺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：SC4（前置标准合同条款库零开工、Owner 未点名）／SC10（价格库形态待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）／SC11（PMC 调拨口径）／FI9（工时系统存在性待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的 2026-11 是本日上午 EE-6 刚落的字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（源 2026-09-03 EE-6=(a)），本次不删该月份、只加 D 档标并注明不构成承诺——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降级而非推翻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，若他要恢复为硬承诺只需改这一格。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前后条件时序逐条核过、零违反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：FI3←FI2 已满足；SC7②←SC7① 保持；Q4／O2 深化／O4 不动；R1-R5／S1-S6 两域整域暂缓不动（2026-08-18 v6）。⚠️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链 B `SC7①→SC4→FI2→FI3` 是运行期流程链、非建造序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，FI2 先于 SC4 上线不违反链 B（其目标是 2027-Q2 串联）。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一处显式未决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：S1 覆盖轨目标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与本次前拉后的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已不自洽；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属他的拍板项，本次只标待裁、不代改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（见 §5 12 月关键交付物）。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两处撑不住的地方（已登记，非本次解决）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口径闭环侧＝唐燕萍一人，按 2.8 天/轮本会成 10–14 封信 ⇒ 他答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多场景口径包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（合并成两封＋一次追加，乘数 ×10→×2）；⑵ 收口侧＝openspec 在建未归档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76 vs 已归档 68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2026-09-17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 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；提案件＝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执行重组循环第 11 例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（算法输入随 Q4 收敛失效），Q4 降为存储侧身份、Q2 按 D1=(b) 不计入推算。详见 §加速启动总览 Chroma 归属条。 ⇒ 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☒「是笔误」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2026-11 前拉〕；采购/付款提前重点）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🔴 v10 2026-09-17 改写——FI2 已上线（`.51:8094`），七个子场景的前置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全部具备，两段制（不依赖三单先行／依赖三单后跟）的成立条件已消失；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FI3-1…FI3-7 同批开工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前拉——前置＝FI2 三单匹配结果，FI2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物流异常追踪〔v10 由 2026-12 前拉〕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2027-02／2027-04 前拉〕；FI3 深化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2026-09-17：前置「公司标准合同条款库」零开工、Owner 未点名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天；v9 EE-6 的 2026-11 保留为参考位〕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FI8 现金流预测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2027-01／2027-05／2027-06 前拉〕；FI2/FI3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注销并入，非独立场景）〔v10：O3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2027-05 前拉〕；FI2/FI3/FI5/FI6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2026-09-17：FI4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2026-09-17：FI5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（BOM 评审及物料库管控，v2.3 新增）〔v10 2026-09-17：前置「我司价格库形态／物料属性字段」待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）〔v10 2026-09-17：前置「生产计划通路＋3 委外仓实时可见＋调拨原则口径」卡 PMC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—〔v10：FI6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2026-09-17：FI7 已前拉至 2026-12、FI8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研发费用归集〔v10 2026-09-17：前置「工时系统是否存在」待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天〕；年度总结〔v10：FI10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FI4／FI8／FI10 启动</w:t>
      </w:r>
      <w:r>
        <w:rPr>
          <w:rFonts w:ascii="Microsoft YaHei" w:hAnsi="Microsoft YaHei" w:eastAsia="Microsoft YaHei" w:cs="Microsoft YaHei"/>
          <w:b w:val="0"/>
          <w:sz w:val="20"/>
        </w:rPr>
        <w:t>〔v10 前拉〕、</w:t>
      </w:r>
      <w:r>
        <w:rPr>
          <w:rFonts w:ascii="Microsoft YaHei" w:hAnsi="Microsoft YaHei" w:eastAsia="Microsoft YaHei" w:cs="Microsoft YaHei"/>
          <w:b/>
          <w:sz w:val="20"/>
        </w:rPr>
        <w:t>FI7 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〔v10 前拉〕、O2 芯片预警子功能深化、质量立项门禁②转入试点/趋稳）〔🔴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v10 2026-09-17 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：FI3 已前拉至 09 月、O3 已前拉至 10 月；10 月并增 FI5／FI6 两场景启动〕〔🔴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§二口径一致）🔴 </w:t>
      </w:r>
      <w:r>
        <w:rPr>
          <w:rFonts w:ascii="Microsoft YaHei" w:hAnsi="Microsoft YaHei" w:eastAsia="Microsoft YaHei" w:cs="Microsoft YaHei"/>
          <w:b/>
          <w:sz w:val="21"/>
        </w:rPr>
        <w:t>v10 2026-09-17 标待裁、未改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：本次八场景前拉后 S1 期内场景数由 12 升至 </w:t>
      </w:r>
      <w:r>
        <w:rPr>
          <w:rFonts w:ascii="Microsoft YaHei" w:hAnsi="Microsoft YaHei" w:eastAsia="Microsoft YaHei" w:cs="Microsoft YaHei"/>
          <w:b/>
          <w:sz w:val="21"/>
        </w:rPr>
        <w:t>18</w:t>
      </w:r>
      <w:r>
        <w:rPr>
          <w:rFonts w:ascii="Microsoft YaHei" w:hAnsi="Microsoft YaHei" w:eastAsia="Microsoft YaHei" w:cs="Microsoft YaHei"/>
          <w:b w:val="0"/>
          <w:sz w:val="21"/>
        </w:rPr>
        <w:t>，「9-11」已不自洽；</w:t>
      </w:r>
      <w:r>
        <w:rPr>
          <w:rFonts w:ascii="Microsoft YaHei" w:hAnsi="Microsoft YaHei" w:eastAsia="Microsoft YaHei" w:cs="Microsoft YaHei"/>
          <w:b/>
          <w:sz w:val="21"/>
        </w:rPr>
        <w:t>覆盖轨目标属 Shao Peishen 拍板项，重排线不代定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（同族先例＝v6／v7 两次下调均由他拍板）〔🔴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2026-10〕〔v6：销售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~~〔v10 已前拉至 2026-10〕、SC11 启动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新增，采购收官；前置到位＋8 天）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已分别前拉至 2026-12／2026-11〕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（前置到位＋8 天）、~~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O2 芯片预警子功能全量上线（原 SC6 注销并入运营 O2，2026-07-06 v2.3）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（🔴 v10 2026-09-17：由 11 月</w:t>
      </w:r>
      <w:r>
        <w:rPr>
          <w:rFonts w:ascii="Microsoft YaHei" w:hAnsi="Microsoft YaHei" w:eastAsia="Microsoft YaHei" w:cs="Microsoft YaHei"/>
          <w:b/>
          <w:sz w:val="21"/>
        </w:rPr>
        <w:t>前拉至 09 月</w:t>
      </w:r>
      <w:r>
        <w:rPr>
          <w:rFonts w:ascii="Microsoft YaHei" w:hAnsi="Microsoft YaHei" w:eastAsia="Microsoft YaHei" w:cs="Microsoft YaHei"/>
          <w:b w:val="0"/>
          <w:sz w:val="21"/>
        </w:rPr>
        <w:t>）稳定运行；~~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本月启动~~〔v10 已前拉至 2026-11〕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8D①/立项门禁②/客诉分流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 ~~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2026-09-17：FI4／FI5／FI6 三项已分别前拉至 2026-11／2026-10／2026-10，本月无新启动〕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财务部 ~~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2026-09-17：FI7 前拉至 2026-12、FI8 前拉至 2026-11、FI10 前拉至 2026-11；</w:t>
      </w:r>
      <w:r>
        <w:rPr>
          <w:rFonts w:ascii="Microsoft YaHei" w:hAnsi="Microsoft YaHei" w:eastAsia="Microsoft YaHei" w:cs="Microsoft YaHei"/>
          <w:b/>
          <w:sz w:val="21"/>
        </w:rPr>
        <w:t>FI9 转 D 档</w:t>
      </w:r>
      <w:r>
        <w:rPr>
          <w:rFonts w:ascii="Microsoft YaHei" w:hAnsi="Microsoft YaHei" w:eastAsia="Microsoft YaHei" w:cs="Microsoft YaHei"/>
          <w:b w:val="0"/>
          <w:sz w:val="21"/>
        </w:rPr>
        <w:t>，前置到位＋8 天〕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转型全景规划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