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财务域PC端MVP资料与业务阻碍集中收敛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财务域PC端MVP资料与业务阻碍集中收敛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唐燕萍：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的第20封回信、付款计划样本和FI5成果包已经逐项消化。FI14、预算场景划界及FI8/15/16的需求理解按你确认的内容承接；FI5先复用你提供的规则、制度、字段和既有成果，再查漏补缺。已有资料不请你重传，已明确的v3改动也不重新请你答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财务域与其他场景一样，先按现有PRD把PC端MVP跑通，独立任务并行推进。首批仍是FI14、FI5；后续场景能提前准备的资料在本信一次列出，减少补问。下面六包只征集现有材料、实际处理记录和成果指针，不要求你重新写需求、制定规则或做程序。缺资料的地方，我们会明确显示待核，再按真实案例给你批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 首批需要补齐的两包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 FI14：把现有付款计划与原始业务依据对应起来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已收到的付款计划样本继续使用，不需再提供一次。请补该样本同一期间、同一截止时点对应的逐笔未结应付明细、实际付款记录、合同付款条款和U9C标准账龄报表；保留能对应原单并合计核对的信息即可。资金只需该期可用额度、可用时点和限制条件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本包将帮助核对账龄起算与分组、部分付款/红冲/预付、必须付款或可拆付项目、资金不足时的原排款处理。若已有供应商付款周期、逾期或折扣利用的记录，可一并给现有版本；没有可用分母时先记缺口，不临时定权重。当前样本已经说明汇总计划的形态，尚不能替代这些逐笔依据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2 FI5：把已有成果与三笔实际处理对起来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请各提供一笔脱敏的正常处理、超预算或超标准、退回补件后重提报销，附原申请/附件、当时预算余额或占用台账，以及财务实际处理结果。能说明企微、现有FI5与U9C分别负责哪一步的流程或状态记录，一并提供即可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制度PDF已收到，只请指出当前有效版本和适用期间，无需重传。v3已有的付款截图/行程时间基准、私车关注线等变化直接沿用来源；多票分摊、多人共票、超期特批、缺凭据等剩余边界，用上述真实处理再核，不请你抽象重定规则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成果包中提到已建功能，请给现有产品或原型的可用入口、已有演示/处理结果、成果存放位置或接口负责人指针。没有可运行入口就注明“暂无”，不需要为这次回复另做演示或程序。我们据此核已有能力，避免重复建设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 后续场景能提供的资料一次归集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以下四包按后续场景依赖准备，不作为首批FI14/FI5必须全部到齐的前置。现成材料能提供就先给；暂缺标明即可。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3 FI7/FI8：预算执行与六个月资金事件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FI7请提供一份现行非项目预算、科目映射和一个月执行/调整或冲销的表，附能对应审核AP或入账总账的例子。我们据原汇总核期间、归集、调整及缺映射情况。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8如已有六个月资金计划，请提供脱敏的事件明细及期初可用资金快照，保留日期、金额、币种、状态、来源单据及关联关系；应收应付、发货/提货、承兑、借款、工资社保和费用等按已有记录提供。同一资金事件重复、变更或转已付时的现行处理说明可附在原表旁。没有六个月完整计划，只需说明已覆盖月份及缺口，不另补造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4 FI11/FI12：项目与年度预算的现行版本链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请提供已有的已批立项书、预算变更、TB阶段评审代表件，及对应项目令、释放前后预算和现行审批记录。采购需求转合同/AP、工时估算转月结实际、材料领用/资产交付/结项等，如有能关联同一项目的记录，一并提供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再提供一份现行年度预算的基线、调整和审批版本链及该期执行/结项清单。我们会核原流程如何保持基线、避免重复累计和处理跨年项目；是否同步其他系统、如何提示或人工处理，先以现行流程事实为据，不把需求描述当成已具备接口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5 FI13：制度有效版本与本人状态查询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已给制度不用重传，只补其生效/失效、批准来源或现行版本指针。请提供一条已完成报销从提交、审批、退回或通过到支付状态的流程记录，保留状态和时间；以及现行ERP账号/角色赋权、培训后人工授权的流程记录或说明。我们用这些材料核查询范围、状态主源和时效起点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6 FI15/FI16/FI10：已有核算与合并底稿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FI15请提供一笔已结销售、发货/验收、开票/应收到到账匹配的脱敏底稿；暂估/次月冲回、未匹配或合并回款、信用政策如已有代表件或规则指针，可一并提供。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FI16请提供已有合并底稿、合并范围/组织清单、内部往来与抵销明细；股权生效变更、现金流非现金调整如有，附现行记录即可。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FI10请提供一份已处理的成本/可变现净值/跌价底稿，保留价格来源、日期、币种、库存账龄和原审批依据。没有已结底稿就写“暂无”，不需按PRD合成样例另造一份。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FI1/FI4/FI6/FI9按你新需求中的明确暂缓继续保留，本信不追加这四项资料任务。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 怎么交、什么时候交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沿企微BOT私聊发已有文件、片段或文字，按1–6编号对应即可。同一份材料覆盖多包，只提供一次；暂缺请说明现有替代材料、联系人和预计可得时间。先回你现在能提供的首批资料及后续现成件，不必等六包齐了再一起交；没有新增未协商的截止日。</w:t>
      </w:r>
    </w:p>
    <w:p>
      <w:pPr>
        <w:spacing w:after="100"/>
      </w:pPr>
      <w:r>
        <w:rPr>
          <w:rFonts w:ascii="Microsoft YaHei" w:hAnsi="Microsoft YaHei" w:eastAsia="Microsoft YaHei" w:cs="Microsoft YaHei"/>
          <w:sz w:val="21"/>
        </w:rPr>
        <w:t>取得材料后，我们把需要确认的点转成真实案例“原处理结果与拟议结果”对照。届时</w:t>
      </w:r>
      <w:r>
        <w:br/>
      </w:r>
      <w:r>
        <w:rPr>
          <w:rFonts w:ascii="Segoe UI Emoji" w:hAnsi="Segoe UI Emoji" w:eastAsia="Segoe UI Emoji" w:cs="Segoe UI Emoji"/>
          <w:sz w:val="21"/>
        </w:rPr>
        <w:t>✅</w:t>
      </w:r>
      <w:r>
        <w:rPr>
          <w:rFonts w:ascii="Microsoft YaHei" w:hAnsi="Microsoft YaHei" w:eastAsia="Microsoft YaHei" w:cs="Microsoft YaHei"/>
          <w:sz w:val="21"/>
        </w:rPr>
        <w:t>表示拟议结果正确，</w:t>
      </w:r>
      <w:r>
        <w:br/>
      </w:r>
      <w:r>
        <w:rPr>
          <w:rFonts w:ascii="Segoe UI Emoji" w:hAnsi="Segoe UI Emoji" w:eastAsia="Segoe UI Emoji" w:cs="Segoe UI Emoji"/>
          <w:sz w:val="21"/>
        </w:rPr>
        <w:t>❌</w:t>
      </w:r>
      <w:r>
        <w:rPr>
          <w:rFonts w:ascii="Microsoft YaHei" w:hAnsi="Microsoft YaHei" w:eastAsia="Microsoft YaHei" w:cs="Microsoft YaHei"/>
          <w:sz w:val="21"/>
        </w:rPr>
        <w:t>表示不正确，</w:t>
      </w:r>
      <w:r>
        <w:br/>
      </w:r>
      <w:r>
        <w:rPr>
          <w:rFonts w:ascii="Segoe UI Emoji" w:hAnsi="Segoe UI Emoji" w:eastAsia="Segoe UI Emoji" w:cs="Segoe UI Emoji"/>
          <w:sz w:val="21"/>
        </w:rPr>
        <w:t>✏️</w:t>
      </w:r>
      <w:r>
        <w:rPr>
          <w:rFonts w:ascii="Microsoft YaHei" w:hAnsi="Microsoft YaHei" w:eastAsia="Microsoft YaHei" w:cs="Microsoft YaHei"/>
          <w:sz w:val="21"/>
        </w:rPr>
        <w:t>表示不正确并写一句应如何处理；当前这封资料归集不代替专业规则签认，未回复不默认生效。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你此次提供的FI5规则、制度和业务处理经验会按版本与出处关联到现有FI2/FI3规则口径、应付会计流程等知识资产。后续整理新经验条目时，再请你核对内容和署名；原有成果继续复用。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财务协同入口摘录：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FI2原试用入口为 &lt;http://192.168.100.51:8094/&gt;，现役功能以当次展示为准；材料回件沿企微BOT私聊。报表/建议供财务核对和人工处理，权限及正式审批沿现行流程。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OPVP Shao Peishen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财务域PC端MVP资料与业务阻碍集中收敛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