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Report</w:t>
      </w:r>
    </w:p>
    <w:p>
      <w:pPr>
        <w:pStyle w:val="Subtitle"/>
      </w:pPr>
      <w:r>
        <w:t>GridForge Spreadsheet V2 | Recorded platform runs | 9 September 2026</w:t>
      </w:r>
    </w:p>
    <w:p>
      <w:pPr>
        <w:pStyle w:val="Heading1"/>
      </w:pPr>
      <w:r>
        <w:t>1. Product and evaluation scope</w:t>
      </w:r>
    </w:p>
    <w:p>
      <w:r>
        <w:t>GridForge is a full-stack spreadsheet for the Northwind Operations Plan. Users edit a custom grid, build formulas by keyboard and mouse, move rectangular data, inspect revision history, and collaborate through separate editing sessions. A Node.js/Express backend and SQLite store the workbook, revisions and attribution. The seeded Plan sheet includes regional planning data, formulas and distant-row anchors.</w:t>
      </w:r>
    </w:p>
    <w:p>
      <w:r>
        <w:t>Task package: turing/gridforge-spreadsheet-v2, version 2.0.10. Agent and verifier networking are public; the finished application serves runtime resources on its own origin. The verifier runs in a separate environment.</w:t>
      </w:r>
    </w:p>
    <w:p>
      <w:pPr>
        <w:pStyle w:val="Heading1"/>
      </w:pPr>
      <w:r>
        <w:t>2. Recorded results</w:t>
      </w:r>
    </w:p>
    <w:tbl>
      <w:tblPr>
        <w:tblStyle w:val="LightShading-Accent1"/>
        <w:tblW w:type="auto" w:w="0"/>
        <w:tblLayout w:type="fixed"/>
        <w:tblLook w:firstColumn="1" w:firstRow="1" w:lastColumn="0" w:lastRow="0" w:noHBand="0" w:noVBand="1" w:val="04A0"/>
      </w:tblPr>
      <w:tblGrid>
        <w:gridCol w:w="1673"/>
        <w:gridCol w:w="1673"/>
        <w:gridCol w:w="1673"/>
        <w:gridCol w:w="1673"/>
        <w:gridCol w:w="1673"/>
        <w:gridCol w:w="1673"/>
      </w:tblGrid>
      <w:tr>
        <w:trPr>
          <w:tblHeader/>
          <w:cantSplit/>
        </w:trPr>
        <w:tc>
          <w:tcPr>
            <w:tcW w:type="dxa" w:w="1673"/>
          </w:tcPr>
          <w:p>
            <w:pPr>
              <w:spacing w:after="80"/>
            </w:pPr>
            <w:r>
              <w:rPr>
                <w:sz w:val="18"/>
              </w:rPr>
              <w:t>Run</w:t>
            </w:r>
          </w:p>
        </w:tc>
        <w:tc>
          <w:tcPr>
            <w:tcW w:type="dxa" w:w="1673"/>
          </w:tcPr>
          <w:p>
            <w:pPr>
              <w:spacing w:after="80"/>
            </w:pPr>
            <w:r>
              <w:rPr>
                <w:sz w:val="18"/>
              </w:rPr>
              <w:t>Render</w:t>
            </w:r>
          </w:p>
        </w:tc>
        <w:tc>
          <w:tcPr>
            <w:tcW w:type="dxa" w:w="1673"/>
          </w:tcPr>
          <w:p>
            <w:pPr>
              <w:spacing w:after="80"/>
            </w:pPr>
            <w:r>
              <w:rPr>
                <w:sz w:val="18"/>
              </w:rPr>
              <w:t>Constraints</w:t>
            </w:r>
          </w:p>
        </w:tc>
        <w:tc>
          <w:tcPr>
            <w:tcW w:type="dxa" w:w="1673"/>
          </w:tcPr>
          <w:p>
            <w:pPr>
              <w:spacing w:after="80"/>
            </w:pPr>
            <w:r>
              <w:rPr>
                <w:sz w:val="18"/>
              </w:rPr>
              <w:t>Functional</w:t>
            </w:r>
          </w:p>
        </w:tc>
        <w:tc>
          <w:tcPr>
            <w:tcW w:type="dxa" w:w="1673"/>
          </w:tcPr>
          <w:p>
            <w:pPr>
              <w:spacing w:after="80"/>
            </w:pPr>
            <w:r>
              <w:rPr>
                <w:sz w:val="18"/>
              </w:rPr>
              <w:t>Polish</w:t>
            </w:r>
          </w:p>
        </w:tc>
        <w:tc>
          <w:tcPr>
            <w:tcW w:type="dxa" w:w="1673"/>
          </w:tcPr>
          <w:p>
            <w:pPr>
              <w:spacing w:after="80"/>
            </w:pPr>
            <w:r>
              <w:rPr>
                <w:sz w:val="18"/>
              </w:rPr>
              <w:t>Reward</w:t>
            </w:r>
          </w:p>
        </w:tc>
      </w:tr>
      <w:tr>
        <w:trPr>
          <w:cantSplit/>
        </w:trPr>
        <w:tc>
          <w:tcPr>
            <w:tcW w:type="dxa" w:w="1673"/>
          </w:tcPr>
          <w:p>
            <w:pPr>
              <w:spacing w:after="80"/>
            </w:pPr>
            <w:r>
              <w:rPr>
                <w:sz w:val="18"/>
              </w:rPr>
              <w:t>Oracle</w:t>
            </w:r>
          </w:p>
        </w:tc>
        <w:tc>
          <w:tcPr>
            <w:tcW w:type="dxa" w:w="1673"/>
          </w:tcPr>
          <w:p>
            <w:pPr>
              <w:spacing w:after="80"/>
            </w:pPr>
            <w:r>
              <w:rPr>
                <w:sz w:val="18"/>
              </w:rPr>
              <w:t>1.0000</w:t>
            </w:r>
          </w:p>
        </w:tc>
        <w:tc>
          <w:tcPr>
            <w:tcW w:type="dxa" w:w="1673"/>
          </w:tcPr>
          <w:p>
            <w:pPr>
              <w:spacing w:after="80"/>
            </w:pPr>
            <w:r>
              <w:rPr>
                <w:sz w:val="18"/>
              </w:rPr>
              <w:t>1.0000</w:t>
            </w:r>
          </w:p>
        </w:tc>
        <w:tc>
          <w:tcPr>
            <w:tcW w:type="dxa" w:w="1673"/>
          </w:tcPr>
          <w:p>
            <w:pPr>
              <w:spacing w:after="80"/>
            </w:pPr>
            <w:r>
              <w:rPr>
                <w:sz w:val="18"/>
              </w:rPr>
              <w:t>0.9241</w:t>
            </w:r>
          </w:p>
        </w:tc>
        <w:tc>
          <w:tcPr>
            <w:tcW w:type="dxa" w:w="1673"/>
          </w:tcPr>
          <w:p>
            <w:pPr>
              <w:spacing w:after="80"/>
            </w:pPr>
            <w:r>
              <w:rPr>
                <w:sz w:val="18"/>
              </w:rPr>
              <w:t>1.0000</w:t>
            </w:r>
          </w:p>
        </w:tc>
        <w:tc>
          <w:tcPr>
            <w:tcW w:type="dxa" w:w="1673"/>
          </w:tcPr>
          <w:p>
            <w:pPr>
              <w:spacing w:after="80"/>
            </w:pPr>
            <w:r>
              <w:rPr>
                <w:sz w:val="18"/>
              </w:rPr>
              <w:t>0.9545</w:t>
            </w:r>
          </w:p>
        </w:tc>
      </w:tr>
      <w:tr>
        <w:trPr>
          <w:cantSplit/>
        </w:trPr>
        <w:tc>
          <w:tcPr>
            <w:tcW w:type="dxa" w:w="1673"/>
          </w:tcPr>
          <w:p>
            <w:pPr>
              <w:spacing w:after="80"/>
            </w:pPr>
            <w:r>
              <w:rPr>
                <w:sz w:val="18"/>
              </w:rPr>
              <w:t>GPT-5.4-mini</w:t>
            </w:r>
          </w:p>
        </w:tc>
        <w:tc>
          <w:tcPr>
            <w:tcW w:type="dxa" w:w="1673"/>
          </w:tcPr>
          <w:p>
            <w:pPr>
              <w:spacing w:after="80"/>
            </w:pPr>
            <w:r>
              <w:rPr>
                <w:sz w:val="18"/>
              </w:rPr>
              <w:t>1.0000</w:t>
            </w:r>
          </w:p>
        </w:tc>
        <w:tc>
          <w:tcPr>
            <w:tcW w:type="dxa" w:w="1673"/>
          </w:tcPr>
          <w:p>
            <w:pPr>
              <w:spacing w:after="80"/>
            </w:pPr>
            <w:r>
              <w:rPr>
                <w:sz w:val="18"/>
              </w:rPr>
              <w:t>1.0000</w:t>
            </w:r>
          </w:p>
        </w:tc>
        <w:tc>
          <w:tcPr>
            <w:tcW w:type="dxa" w:w="1673"/>
          </w:tcPr>
          <w:p>
            <w:pPr>
              <w:spacing w:after="80"/>
            </w:pPr>
            <w:r>
              <w:rPr>
                <w:sz w:val="18"/>
              </w:rPr>
              <w:t>0.3661</w:t>
            </w:r>
          </w:p>
        </w:tc>
        <w:tc>
          <w:tcPr>
            <w:tcW w:type="dxa" w:w="1673"/>
          </w:tcPr>
          <w:p>
            <w:pPr>
              <w:spacing w:after="80"/>
            </w:pPr>
            <w:r>
              <w:rPr>
                <w:sz w:val="18"/>
              </w:rPr>
              <w:t>0.1250</w:t>
            </w:r>
          </w:p>
        </w:tc>
        <w:tc>
          <w:tcPr>
            <w:tcW w:type="dxa" w:w="1673"/>
          </w:tcPr>
          <w:p>
            <w:pPr>
              <w:spacing w:after="80"/>
            </w:pPr>
            <w:r>
              <w:rPr>
                <w:sz w:val="18"/>
              </w:rPr>
              <w:t>0.2697</w:t>
            </w:r>
          </w:p>
        </w:tc>
      </w:tr>
      <w:tr>
        <w:trPr>
          <w:cantSplit/>
        </w:trPr>
        <w:tc>
          <w:tcPr>
            <w:tcW w:type="dxa" w:w="1673"/>
          </w:tcPr>
          <w:p>
            <w:pPr>
              <w:spacing w:after="80"/>
            </w:pPr>
            <w:r>
              <w:rPr>
                <w:sz w:val="18"/>
              </w:rPr>
              <w:t>Claude Haiku 4.5</w:t>
            </w:r>
          </w:p>
        </w:tc>
        <w:tc>
          <w:tcPr>
            <w:tcW w:type="dxa" w:w="1673"/>
          </w:tcPr>
          <w:p>
            <w:pPr>
              <w:spacing w:after="80"/>
            </w:pPr>
            <w:r>
              <w:rPr>
                <w:sz w:val="18"/>
              </w:rPr>
              <w:t>1.0000</w:t>
            </w:r>
          </w:p>
        </w:tc>
        <w:tc>
          <w:tcPr>
            <w:tcW w:type="dxa" w:w="1673"/>
          </w:tcPr>
          <w:p>
            <w:pPr>
              <w:spacing w:after="80"/>
            </w:pPr>
            <w:r>
              <w:rPr>
                <w:sz w:val="18"/>
              </w:rPr>
              <w:t>1.0000</w:t>
            </w:r>
          </w:p>
        </w:tc>
        <w:tc>
          <w:tcPr>
            <w:tcW w:type="dxa" w:w="1673"/>
          </w:tcPr>
          <w:p>
            <w:pPr>
              <w:spacing w:after="80"/>
            </w:pPr>
            <w:r>
              <w:rPr>
                <w:sz w:val="18"/>
              </w:rPr>
              <w:t>0.0446</w:t>
            </w:r>
          </w:p>
        </w:tc>
        <w:tc>
          <w:tcPr>
            <w:tcW w:type="dxa" w:w="1673"/>
          </w:tcPr>
          <w:p>
            <w:pPr>
              <w:spacing w:after="80"/>
            </w:pPr>
            <w:r>
              <w:rPr>
                <w:sz w:val="18"/>
              </w:rPr>
              <w:t>0.0000</w:t>
            </w:r>
          </w:p>
        </w:tc>
        <w:tc>
          <w:tcPr>
            <w:tcW w:type="dxa" w:w="1673"/>
          </w:tcPr>
          <w:p>
            <w:pPr>
              <w:spacing w:after="80"/>
            </w:pPr>
            <w:r>
              <w:rPr>
                <w:sz w:val="18"/>
              </w:rPr>
              <w:t>0.0268</w:t>
            </w:r>
          </w:p>
        </w:tc>
      </w:tr>
      <w:tr>
        <w:trPr>
          <w:cantSplit/>
        </w:trPr>
        <w:tc>
          <w:tcPr>
            <w:tcW w:type="dxa" w:w="1673"/>
          </w:tcPr>
          <w:p>
            <w:pPr>
              <w:spacing w:after="80"/>
            </w:pPr>
            <w:r>
              <w:rPr>
                <w:sz w:val="18"/>
              </w:rPr>
              <w:t>Gemini 3.7 Flash</w:t>
            </w:r>
          </w:p>
        </w:tc>
        <w:tc>
          <w:tcPr>
            <w:tcW w:type="dxa" w:w="1673"/>
          </w:tcPr>
          <w:p>
            <w:pPr>
              <w:spacing w:after="80"/>
            </w:pPr>
            <w:r>
              <w:rPr>
                <w:sz w:val="18"/>
              </w:rPr>
              <w:t>1.0000</w:t>
            </w:r>
          </w:p>
        </w:tc>
        <w:tc>
          <w:tcPr>
            <w:tcW w:type="dxa" w:w="1673"/>
          </w:tcPr>
          <w:p>
            <w:pPr>
              <w:spacing w:after="80"/>
            </w:pPr>
            <w:r>
              <w:rPr>
                <w:sz w:val="18"/>
              </w:rPr>
              <w:t>1.0000</w:t>
            </w:r>
          </w:p>
        </w:tc>
        <w:tc>
          <w:tcPr>
            <w:tcW w:type="dxa" w:w="1673"/>
          </w:tcPr>
          <w:p>
            <w:pPr>
              <w:spacing w:after="80"/>
            </w:pPr>
            <w:r>
              <w:rPr>
                <w:sz w:val="18"/>
              </w:rPr>
              <w:t>0.6830</w:t>
            </w:r>
          </w:p>
        </w:tc>
        <w:tc>
          <w:tcPr>
            <w:tcW w:type="dxa" w:w="1673"/>
          </w:tcPr>
          <w:p>
            <w:pPr>
              <w:spacing w:after="80"/>
            </w:pPr>
            <w:r>
              <w:rPr>
                <w:sz w:val="18"/>
              </w:rPr>
              <w:t>0.6875</w:t>
            </w:r>
          </w:p>
        </w:tc>
        <w:tc>
          <w:tcPr>
            <w:tcW w:type="dxa" w:w="1673"/>
          </w:tcPr>
          <w:p>
            <w:pPr>
              <w:spacing w:after="80"/>
            </w:pPr>
            <w:r>
              <w:rPr>
                <w:sz w:val="18"/>
              </w:rPr>
              <w:t>0.6848</w:t>
            </w:r>
          </w:p>
        </w:tc>
      </w:tr>
    </w:tbl>
    <w:p/>
    <w:p>
      <w:r>
        <w:t>Oracle scored 0.9545, meeting the submission owner's accepted threshold of 0.95 or above. GPT scored 0.2697 and Gemini scored 0.6848, both inside the 0.1-0.7 target band. Haiku scored 0.0268, below that general band but allowed by the separately recorded Haiku exception. The NOP control scored 0.0000 with graded=0 and no_op=1.</w:t>
      </w:r>
    </w:p>
    <w:tbl>
      <w:tblPr>
        <w:tblStyle w:val="LightShading-Accent1"/>
        <w:tblW w:type="auto" w:w="0"/>
        <w:tblLayout w:type="fixed"/>
        <w:tblLook w:firstColumn="1" w:firstRow="1" w:lastColumn="0" w:lastRow="0" w:noHBand="0" w:noVBand="1" w:val="04A0"/>
      </w:tblPr>
      <w:tblGrid>
        <w:gridCol w:w="2007"/>
        <w:gridCol w:w="2007"/>
        <w:gridCol w:w="2007"/>
        <w:gridCol w:w="2007"/>
        <w:gridCol w:w="2007"/>
      </w:tblGrid>
      <w:tr>
        <w:trPr>
          <w:tblHeader/>
          <w:cantSplit/>
        </w:trPr>
        <w:tc>
          <w:tcPr>
            <w:tcW w:type="dxa" w:w="2007"/>
          </w:tcPr>
          <w:p>
            <w:pPr>
              <w:spacing w:after="80"/>
            </w:pPr>
            <w:r>
              <w:rPr>
                <w:sz w:val="18"/>
              </w:rPr>
              <w:t>Run</w:t>
            </w:r>
          </w:p>
        </w:tc>
        <w:tc>
          <w:tcPr>
            <w:tcW w:type="dxa" w:w="2007"/>
          </w:tcPr>
          <w:p>
            <w:pPr>
              <w:spacing w:after="80"/>
            </w:pPr>
            <w:r>
              <w:rPr>
                <w:sz w:val="18"/>
              </w:rPr>
              <w:t>Full credit</w:t>
            </w:r>
          </w:p>
        </w:tc>
        <w:tc>
          <w:tcPr>
            <w:tcW w:type="dxa" w:w="2007"/>
          </w:tcPr>
          <w:p>
            <w:pPr>
              <w:spacing w:after="80"/>
            </w:pPr>
            <w:r>
              <w:rPr>
                <w:sz w:val="18"/>
              </w:rPr>
              <w:t>Partial</w:t>
            </w:r>
          </w:p>
        </w:tc>
        <w:tc>
          <w:tcPr>
            <w:tcW w:type="dxa" w:w="2007"/>
          </w:tcPr>
          <w:p>
            <w:pPr>
              <w:spacing w:after="80"/>
            </w:pPr>
            <w:r>
              <w:rPr>
                <w:sz w:val="18"/>
              </w:rPr>
              <w:t>Zero credit</w:t>
            </w:r>
          </w:p>
        </w:tc>
        <w:tc>
          <w:tcPr>
            <w:tcW w:type="dxa" w:w="2007"/>
          </w:tcPr>
          <w:p>
            <w:pPr>
              <w:spacing w:after="80"/>
            </w:pPr>
            <w:r>
              <w:rPr>
                <w:sz w:val="18"/>
              </w:rPr>
              <w:t>Functional full</w:t>
            </w:r>
          </w:p>
        </w:tc>
      </w:tr>
      <w:tr>
        <w:trPr>
          <w:cantSplit/>
        </w:trPr>
        <w:tc>
          <w:tcPr>
            <w:tcW w:type="dxa" w:w="2007"/>
          </w:tcPr>
          <w:p>
            <w:pPr>
              <w:spacing w:after="80"/>
            </w:pPr>
            <w:r>
              <w:rPr>
                <w:sz w:val="18"/>
              </w:rPr>
              <w:t>Oracle</w:t>
            </w:r>
          </w:p>
        </w:tc>
        <w:tc>
          <w:tcPr>
            <w:tcW w:type="dxa" w:w="2007"/>
          </w:tcPr>
          <w:p>
            <w:pPr>
              <w:spacing w:after="80"/>
            </w:pPr>
            <w:r>
              <w:rPr>
                <w:sz w:val="18"/>
              </w:rPr>
              <w:t>42</w:t>
            </w:r>
          </w:p>
        </w:tc>
        <w:tc>
          <w:tcPr>
            <w:tcW w:type="dxa" w:w="2007"/>
          </w:tcPr>
          <w:p>
            <w:pPr>
              <w:spacing w:after="80"/>
            </w:pPr>
            <w:r>
              <w:rPr>
                <w:sz w:val="18"/>
              </w:rPr>
              <w:t>0</w:t>
            </w:r>
          </w:p>
        </w:tc>
        <w:tc>
          <w:tcPr>
            <w:tcW w:type="dxa" w:w="2007"/>
          </w:tcPr>
          <w:p>
            <w:pPr>
              <w:spacing w:after="80"/>
            </w:pPr>
            <w:r>
              <w:rPr>
                <w:sz w:val="18"/>
              </w:rPr>
              <w:t>2</w:t>
            </w:r>
          </w:p>
        </w:tc>
        <w:tc>
          <w:tcPr>
            <w:tcW w:type="dxa" w:w="2007"/>
          </w:tcPr>
          <w:p>
            <w:pPr>
              <w:spacing w:after="80"/>
            </w:pPr>
            <w:r>
              <w:rPr>
                <w:sz w:val="18"/>
              </w:rPr>
              <w:t>34/36</w:t>
            </w:r>
          </w:p>
        </w:tc>
      </w:tr>
      <w:tr>
        <w:trPr>
          <w:cantSplit/>
        </w:trPr>
        <w:tc>
          <w:tcPr>
            <w:tcW w:type="dxa" w:w="2007"/>
          </w:tcPr>
          <w:p>
            <w:pPr>
              <w:spacing w:after="80"/>
            </w:pPr>
            <w:r>
              <w:rPr>
                <w:sz w:val="18"/>
              </w:rPr>
              <w:t>GPT-5.4-mini</w:t>
            </w:r>
          </w:p>
        </w:tc>
        <w:tc>
          <w:tcPr>
            <w:tcW w:type="dxa" w:w="2007"/>
          </w:tcPr>
          <w:p>
            <w:pPr>
              <w:spacing w:after="80"/>
            </w:pPr>
            <w:r>
              <w:rPr>
                <w:sz w:val="18"/>
              </w:rPr>
              <w:t>25</w:t>
            </w:r>
          </w:p>
        </w:tc>
        <w:tc>
          <w:tcPr>
            <w:tcW w:type="dxa" w:w="2007"/>
          </w:tcPr>
          <w:p>
            <w:pPr>
              <w:spacing w:after="80"/>
            </w:pPr>
            <w:r>
              <w:rPr>
                <w:sz w:val="18"/>
              </w:rPr>
              <w:t>1</w:t>
            </w:r>
          </w:p>
        </w:tc>
        <w:tc>
          <w:tcPr>
            <w:tcW w:type="dxa" w:w="2007"/>
          </w:tcPr>
          <w:p>
            <w:pPr>
              <w:spacing w:after="80"/>
            </w:pPr>
            <w:r>
              <w:rPr>
                <w:sz w:val="18"/>
              </w:rPr>
              <w:t>18</w:t>
            </w:r>
          </w:p>
        </w:tc>
        <w:tc>
          <w:tcPr>
            <w:tcW w:type="dxa" w:w="2007"/>
          </w:tcPr>
          <w:p>
            <w:pPr>
              <w:spacing w:after="80"/>
            </w:pPr>
            <w:r>
              <w:rPr>
                <w:sz w:val="18"/>
              </w:rPr>
              <w:t>21/36</w:t>
            </w:r>
          </w:p>
        </w:tc>
      </w:tr>
      <w:tr>
        <w:trPr>
          <w:cantSplit/>
        </w:trPr>
        <w:tc>
          <w:tcPr>
            <w:tcW w:type="dxa" w:w="2007"/>
          </w:tcPr>
          <w:p>
            <w:pPr>
              <w:spacing w:after="80"/>
            </w:pPr>
            <w:r>
              <w:rPr>
                <w:sz w:val="18"/>
              </w:rPr>
              <w:t>Claude Haiku 4.5</w:t>
            </w:r>
          </w:p>
        </w:tc>
        <w:tc>
          <w:tcPr>
            <w:tcW w:type="dxa" w:w="2007"/>
          </w:tcPr>
          <w:p>
            <w:pPr>
              <w:spacing w:after="80"/>
            </w:pPr>
            <w:r>
              <w:rPr>
                <w:sz w:val="18"/>
              </w:rPr>
              <w:t>8</w:t>
            </w:r>
          </w:p>
        </w:tc>
        <w:tc>
          <w:tcPr>
            <w:tcW w:type="dxa" w:w="2007"/>
          </w:tcPr>
          <w:p>
            <w:pPr>
              <w:spacing w:after="80"/>
            </w:pPr>
            <w:r>
              <w:rPr>
                <w:sz w:val="18"/>
              </w:rPr>
              <w:t>0</w:t>
            </w:r>
          </w:p>
        </w:tc>
        <w:tc>
          <w:tcPr>
            <w:tcW w:type="dxa" w:w="2007"/>
          </w:tcPr>
          <w:p>
            <w:pPr>
              <w:spacing w:after="80"/>
            </w:pPr>
            <w:r>
              <w:rPr>
                <w:sz w:val="18"/>
              </w:rPr>
              <w:t>36</w:t>
            </w:r>
          </w:p>
        </w:tc>
        <w:tc>
          <w:tcPr>
            <w:tcW w:type="dxa" w:w="2007"/>
          </w:tcPr>
          <w:p>
            <w:pPr>
              <w:spacing w:after="80"/>
            </w:pPr>
            <w:r>
              <w:rPr>
                <w:sz w:val="18"/>
              </w:rPr>
              <w:t>4/36</w:t>
            </w:r>
          </w:p>
        </w:tc>
      </w:tr>
      <w:tr>
        <w:trPr>
          <w:cantSplit/>
        </w:trPr>
        <w:tc>
          <w:tcPr>
            <w:tcW w:type="dxa" w:w="2007"/>
          </w:tcPr>
          <w:p>
            <w:pPr>
              <w:spacing w:after="80"/>
            </w:pPr>
            <w:r>
              <w:rPr>
                <w:sz w:val="18"/>
              </w:rPr>
              <w:t>Gemini 3.7 Flash</w:t>
            </w:r>
          </w:p>
        </w:tc>
        <w:tc>
          <w:tcPr>
            <w:tcW w:type="dxa" w:w="2007"/>
          </w:tcPr>
          <w:p>
            <w:pPr>
              <w:spacing w:after="80"/>
            </w:pPr>
            <w:r>
              <w:rPr>
                <w:sz w:val="18"/>
              </w:rPr>
              <w:t>32</w:t>
            </w:r>
          </w:p>
        </w:tc>
        <w:tc>
          <w:tcPr>
            <w:tcW w:type="dxa" w:w="2007"/>
          </w:tcPr>
          <w:p>
            <w:pPr>
              <w:spacing w:after="80"/>
            </w:pPr>
            <w:r>
              <w:rPr>
                <w:sz w:val="18"/>
              </w:rPr>
              <w:t>1</w:t>
            </w:r>
          </w:p>
        </w:tc>
        <w:tc>
          <w:tcPr>
            <w:tcW w:type="dxa" w:w="2007"/>
          </w:tcPr>
          <w:p>
            <w:pPr>
              <w:spacing w:after="80"/>
            </w:pPr>
            <w:r>
              <w:rPr>
                <w:sz w:val="18"/>
              </w:rPr>
              <w:t>11</w:t>
            </w:r>
          </w:p>
        </w:tc>
        <w:tc>
          <w:tcPr>
            <w:tcW w:type="dxa" w:w="2007"/>
          </w:tcPr>
          <w:p>
            <w:pPr>
              <w:spacing w:after="80"/>
            </w:pPr>
            <w:r>
              <w:rPr>
                <w:sz w:val="18"/>
              </w:rPr>
              <w:t>26/36</w:t>
            </w:r>
          </w:p>
        </w:tc>
      </w:tr>
    </w:tbl>
    <w:p/>
    <w:p>
      <w:pPr>
        <w:pStyle w:val="Heading1"/>
      </w:pPr>
      <w:r>
        <w:t>3. Scoring and feature coverage</w:t>
      </w:r>
    </w:p>
    <w:p>
      <w:r>
        <w:t>The suite contains 44 criteria: 2 Render, 2 Constraints, 36 Functional and 4 Polish. Render and Constraints are hard gates. With both gates passed, reward is 60% Functional plus 40% Polish. Functional criteria use a weighted mean with total weight 28; Polish has four equally weighted criteria, including one five-point visual-hierarchy criterion. A partial visual rating is not a full pass. Codex with openai/gpt-5.6-luna, high reasoning effort and temperature 0 judges browser interactions.</w:t>
      </w:r>
    </w:p>
    <w:tbl>
      <w:tblPr>
        <w:tblStyle w:val="LightShading-Accent1"/>
        <w:tblW w:type="auto" w:w="0"/>
        <w:tblLayout w:type="fixed"/>
        <w:tblLook w:firstColumn="1" w:firstRow="1" w:lastColumn="0" w:lastRow="0" w:noHBand="0" w:noVBand="1" w:val="04A0"/>
      </w:tblPr>
      <w:tblGrid>
        <w:gridCol w:w="5018"/>
        <w:gridCol w:w="5018"/>
      </w:tblGrid>
      <w:tr>
        <w:trPr>
          <w:tblHeader/>
          <w:cantSplit/>
        </w:trPr>
        <w:tc>
          <w:tcPr>
            <w:tcW w:type="dxa" w:w="2160"/>
          </w:tcPr>
          <w:p>
            <w:pPr>
              <w:spacing w:after="80"/>
            </w:pPr>
            <w:r>
              <w:rPr>
                <w:sz w:val="18"/>
              </w:rPr>
              <w:t>Feature</w:t>
            </w:r>
          </w:p>
        </w:tc>
        <w:tc>
          <w:tcPr>
            <w:tcW w:type="dxa" w:w="7776"/>
          </w:tcPr>
          <w:p>
            <w:pPr>
              <w:spacing w:after="80"/>
            </w:pPr>
            <w:r>
              <w:rPr>
                <w:sz w:val="18"/>
              </w:rPr>
              <w:t>Evaluated outcomes</w:t>
            </w:r>
          </w:p>
        </w:tc>
      </w:tr>
      <w:tr>
        <w:trPr>
          <w:cantSplit/>
        </w:trPr>
        <w:tc>
          <w:tcPr>
            <w:tcW w:type="dxa" w:w="2160"/>
          </w:tcPr>
          <w:p>
            <w:pPr>
              <w:spacing w:after="80"/>
            </w:pPr>
            <w:r>
              <w:rPr>
                <w:sz w:val="18"/>
              </w:rPr>
              <w:t>Grid and editing</w:t>
            </w:r>
          </w:p>
        </w:tc>
        <w:tc>
          <w:tcPr>
            <w:tcW w:type="dxa" w:w="7776"/>
          </w:tcPr>
          <w:p>
            <w:pPr>
              <w:spacing w:after="80"/>
            </w:pPr>
            <w:r>
              <w:rPr>
                <w:sz w:val="18"/>
              </w:rPr>
              <w:t>Seed integrity, keyboard movement, editing/delete/undo, selection extension, reverse drag and name-box navigation.</w:t>
            </w:r>
          </w:p>
        </w:tc>
      </w:tr>
      <w:tr>
        <w:trPr>
          <w:cantSplit/>
        </w:trPr>
        <w:tc>
          <w:tcPr>
            <w:tcW w:type="dxa" w:w="2160"/>
          </w:tcPr>
          <w:p>
            <w:pPr>
              <w:spacing w:after="80"/>
            </w:pPr>
            <w:r>
              <w:rPr>
                <w:sz w:val="18"/>
              </w:rPr>
              <w:t>Formula entry</w:t>
            </w:r>
          </w:p>
        </w:tc>
        <w:tc>
          <w:tcPr>
            <w:tcW w:type="dxa" w:w="7776"/>
          </w:tcPr>
          <w:p>
            <w:pPr>
              <w:spacing w:after="80"/>
            </w:pPr>
            <w:r>
              <w:rPr>
                <w:sz w:val="18"/>
              </w:rPr>
              <w:t>Raw text, precedence, caret insertion, alternating mouse references, dropdowns and drag-selected ranges.</w:t>
            </w:r>
          </w:p>
        </w:tc>
      </w:tr>
      <w:tr>
        <w:trPr>
          <w:cantSplit/>
        </w:trPr>
        <w:tc>
          <w:tcPr>
            <w:tcW w:type="dxa" w:w="2160"/>
          </w:tcPr>
          <w:p>
            <w:pPr>
              <w:spacing w:after="80"/>
            </w:pPr>
            <w:r>
              <w:rPr>
                <w:sz w:val="18"/>
              </w:rPr>
              <w:t>Calculation recovery</w:t>
            </w:r>
          </w:p>
        </w:tc>
        <w:tc>
          <w:tcPr>
            <w:tcW w:type="dxa" w:w="7776"/>
          </w:tcPr>
          <w:p>
            <w:pPr>
              <w:spacing w:after="80"/>
            </w:pPr>
            <w:r>
              <w:rPr>
                <w:sz w:val="18"/>
              </w:rPr>
              <w:t>Multi-argument functions, dependency recalculation, scalar and range cycles, recovery and undo isolation.</w:t>
            </w:r>
          </w:p>
        </w:tc>
      </w:tr>
      <w:tr>
        <w:trPr>
          <w:cantSplit/>
        </w:trPr>
        <w:tc>
          <w:tcPr>
            <w:tcW w:type="dxa" w:w="2160"/>
          </w:tcPr>
          <w:p>
            <w:pPr>
              <w:spacing w:after="80"/>
            </w:pPr>
            <w:r>
              <w:rPr>
                <w:sz w:val="18"/>
              </w:rPr>
              <w:t>Bulk editing</w:t>
            </w:r>
          </w:p>
        </w:tc>
        <w:tc>
          <w:tcPr>
            <w:tcW w:type="dxa" w:w="7776"/>
          </w:tcPr>
          <w:p>
            <w:pPr>
              <w:spacing w:after="80"/>
            </w:pPr>
            <w:r>
              <w:rPr>
                <w:sz w:val="18"/>
              </w:rPr>
              <w:t>TSV/CSV import, single undo/redo, copy/cut source behavior, numeric and relative-formula fill, find/replace.</w:t>
            </w:r>
          </w:p>
        </w:tc>
      </w:tr>
      <w:tr>
        <w:trPr>
          <w:cantSplit/>
        </w:trPr>
        <w:tc>
          <w:tcPr>
            <w:tcW w:type="dxa" w:w="2160"/>
          </w:tcPr>
          <w:p>
            <w:pPr>
              <w:spacing w:after="80"/>
            </w:pPr>
            <w:r>
              <w:rPr>
                <w:sz w:val="18"/>
              </w:rPr>
              <w:t>Durable history</w:t>
            </w:r>
          </w:p>
        </w:tc>
        <w:tc>
          <w:tcPr>
            <w:tcW w:type="dxa" w:w="7776"/>
          </w:tcPr>
          <w:p>
            <w:pPr>
              <w:spacing w:after="80"/>
            </w:pPr>
            <w:r>
              <w:rPr>
                <w:sz w:val="18"/>
              </w:rPr>
              <w:t>Autosave, no-op save, server restarts, seed idempotence, per-cell attribution, revision preview/restore and distant rows.</w:t>
            </w:r>
          </w:p>
        </w:tc>
      </w:tr>
      <w:tr>
        <w:trPr>
          <w:cantSplit/>
        </w:trPr>
        <w:tc>
          <w:tcPr>
            <w:tcW w:type="dxa" w:w="2160"/>
          </w:tcPr>
          <w:p>
            <w:pPr>
              <w:spacing w:after="80"/>
            </w:pPr>
            <w:r>
              <w:rPr>
                <w:sz w:val="18"/>
              </w:rPr>
              <w:t>Collaboration and safety</w:t>
            </w:r>
          </w:p>
        </w:tc>
        <w:tc>
          <w:tcPr>
            <w:tcW w:type="dxa" w:w="7776"/>
          </w:tcPr>
          <w:p>
            <w:pPr>
              <w:spacing w:after="80"/>
            </w:pPr>
            <w:r>
              <w:rPr>
                <w:sz w:val="18"/>
              </w:rPr>
              <w:t>Live updates, concurrent drafts, stale writes, presence boundaries, workbook identity, invalid payloads and editing sessions.</w:t>
            </w:r>
          </w:p>
        </w:tc>
      </w:tr>
      <w:tr>
        <w:trPr>
          <w:cantSplit/>
        </w:trPr>
        <w:tc>
          <w:tcPr>
            <w:tcW w:type="dxa" w:w="2160"/>
          </w:tcPr>
          <w:p>
            <w:pPr>
              <w:spacing w:after="80"/>
            </w:pPr>
            <w:r>
              <w:rPr>
                <w:sz w:val="18"/>
              </w:rPr>
              <w:t>Runtime and usability</w:t>
            </w:r>
          </w:p>
        </w:tc>
        <w:tc>
          <w:tcPr>
            <w:tcW w:type="dxa" w:w="7776"/>
          </w:tcPr>
          <w:p>
            <w:pPr>
              <w:spacing w:after="80"/>
            </w:pPr>
            <w:r>
              <w:rPr>
                <w:sz w:val="18"/>
              </w:rPr>
              <w:t>Loading, manifest, same-origin shell, controls, keyboard focus, visual hierarchy and readable feedback.</w:t>
            </w:r>
          </w:p>
        </w:tc>
      </w:tr>
    </w:tbl>
    <w:p/>
    <w:p>
      <w:pPr>
        <w:pStyle w:val="Heading1"/>
      </w:pPr>
      <w:r>
        <w:t>4. Oracle outcome</w:t>
      </w:r>
    </w:p>
    <w:p>
      <w:r>
        <w:t>The reference received full credit on 42 of 44 criteria, including all Render, Constraints and Polish checks. Functional scored 0.9241 with 34 of 36 criteria passing. It was accepted against the stated aggregate threshold, not recorded as a perfect Oracle run.</w:t>
      </w:r>
    </w:p>
    <w:p>
      <w:r>
        <w:t>keyboard_edit_delete_undo: Delete/undo and outside controls passed, but Enter and Shift+Tab post-commit selections did not reach F4 and F3.</w:t>
      </w:r>
    </w:p>
    <w:p>
      <w:r>
        <w:t>shift_click_and_reverse_drag_range_selection: Shift-click passed, but reverse drag produced K36:L37 rather than normalized J35:L37.</w:t>
      </w:r>
    </w:p>
    <w:p>
      <w:pPr>
        <w:pStyle w:val="Heading1"/>
      </w:pPr>
      <w:r>
        <w:t>5. Model outcomes</w:t>
      </w:r>
    </w:p>
    <w:p>
      <w:pPr>
        <w:pStyle w:val="Heading2"/>
      </w:pPr>
      <w:r>
        <w:t>GPT-5.4-mini</w:t>
      </w:r>
    </w:p>
    <w:p>
      <w:r>
        <w:t>The model passed 21 of 36 Functional checks, including several calculation, persistence and data-editing checks. Recorded losses concentrate on formula-entry interactions, range selection, fill, collaboration and request validation. Polish scored 0.1250: the visual-hierarchy criterion received partial credit while the other three criteria received zero.</w:t>
      </w:r>
    </w:p>
    <w:p>
      <w:r>
        <w:t>Recorded example - keyboard_cell_navigation: Arrow and Tab checks passed, but Enter from B10 remained B10 instead of moving to B11.</w:t>
      </w:r>
    </w:p>
    <w:p>
      <w:r>
        <w:t>Recorded example - keyboard_edit_delete_undo: Edit/delete/undo values passed, but Enter after F3 left F3 selected instead of F4.</w:t>
      </w:r>
    </w:p>
    <w:p>
      <w:r>
        <w:t>Recorded example - formula_reference_replacement_selection: Checkpoints =B3, selected B3, =C3, and =C3+ passed, but the final commit did not produce G6=362 with the required raw formula.</w:t>
      </w:r>
    </w:p>
    <w:p>
      <w:r>
        <w:t>Recorded example - formula_mid_edit_caret_operator_preservation: Caret insertion produced =B*C22+10 rather than =B2*C2+10, causing an error.</w:t>
      </w:r>
    </w:p>
    <w:p>
      <w:r>
        <w:t>Recorded example - formula_alternating_mouse_references: The first mouse-reference sequence began malformed (=I10=*), so the required eight states were not achieved.</w:t>
      </w:r>
    </w:p>
    <w:p>
      <w:pPr>
        <w:pStyle w:val="Heading2"/>
      </w:pPr>
      <w:r>
        <w:t>Claude Haiku 4.5</w:t>
      </w:r>
    </w:p>
    <w:p>
      <w:r>
        <w:t>The model passed both entry gates but only 4 of 36 Functional checks. The judge recorded arithmetic/formula limitations, reference-click failures, stale dependent values, selection and clipboard problems, and invalid-save mutation. Several later checks were not completed. The Polish judge reported the grid outside the usable viewport and awarded zero across that dimension.</w:t>
      </w:r>
    </w:p>
    <w:p>
      <w:r>
        <w:t>Recorded example - workbook_seed_and_status: Seed content and title were observed, but the complete required status/checkpoint set was not maintained.</w:t>
      </w:r>
    </w:p>
    <w:p>
      <w:r>
        <w:t>Recorded example - keyboard_cell_navigation: Arrow navigation worked, but Enter, Shift+Enter, Tab, and Shift+Tab did not produce the required addresses.</w:t>
      </w:r>
    </w:p>
    <w:p>
      <w:r>
        <w:t>Recorded example - keyboard_edit_delete_undo: Edit and selection checkpoints partly worked, but Delete/Undo did not restore the required G3 state.</w:t>
      </w:r>
    </w:p>
    <w:p>
      <w:r>
        <w:t>Recorded example - autosave_completed_edit: F30 remained dirty and no new revision appeared within 2.5 seconds.</w:t>
      </w:r>
    </w:p>
    <w:p>
      <w:r>
        <w:t>Recorded example - unchanged_save_no_new_revision: Repeated Save actions advanced revisions 10 to 12 and increased history length.</w:t>
      </w:r>
    </w:p>
    <w:p>
      <w:pPr>
        <w:pStyle w:val="Heading2"/>
      </w:pPr>
      <w:r>
        <w:t>Gemini 3.7 Flash</w:t>
      </w:r>
    </w:p>
    <w:p>
      <w:r>
        <w:t>The strongest scored model passed 26 of 36 Functional checks. It handled the recorded formula-entry criteria, while losing credit for navigation, attribution, numeric fill, find/replace, name-box validation, concurrent saves, presence and request/session checks. Polish included two full passes, a 0.75 visual-hierarchy rating and a keyboard-focus failure.</w:t>
      </w:r>
    </w:p>
    <w:p>
      <w:r>
        <w:t>Recorded example - keyboard_cell_navigation: Observed C10,C11,B11,B10,B10,B8,C8,B8; required Enter=B11, Shift+Enter=B10, Tab=C10, Shift+Tab=B10.</w:t>
      </w:r>
    </w:p>
    <w:p>
      <w:r>
        <w:t>Recorded example - keyboard_edit_delete_undo: Values, delete, and undo were correct, but G3 committed with Shift+Tab selected E3 instead of required F3.</w:t>
      </w:r>
    </w:p>
    <w:p>
      <w:r>
        <w:t>Recorded example - cell_edit_history_attribution: Saved F31=HISTORY-F31 as Riley Stone, but visible Cell History for F31 reported “No history recorded for this cell yet.”</w:t>
      </w:r>
    </w:p>
    <w:p>
      <w:r>
        <w:t>Recorded example - fill_numbers_and_formula_relative_refs: Fill Down produced 1,1,1,1,1,1 instead of 1,2,3,4,5,6. Undo/Redo grouping worked and formula fill produced correct shifted formulas, but the criterion is all-or-nothing.</w:t>
      </w:r>
    </w:p>
    <w:p>
      <w:r>
        <w:t>Recorded example - find_replace_navigation_and_atomic_replace_all: Find Next visited J51,J52,J50,J51 instead of J50,J51,J52,J50. Replace Current targeted J51, and Undo also changed J50, violating the required checkpoints.</w:t>
      </w:r>
    </w:p>
    <w:p>
      <w:r>
        <w:br w:type="page"/>
      </w:r>
    </w:p>
    <w:p>
      <w:pPr>
        <w:pStyle w:val="Heading1"/>
      </w:pPr>
      <w:r>
        <w:t>6. Complete criterion matrix</w:t>
      </w:r>
    </w:p>
    <w:p>
      <w:r>
        <w:t>Pass = full credit; Fail = zero credit; Partial = the normalized criterion value. Weights belong to their dimension, not directly to the final reward.</w:t>
      </w:r>
    </w:p>
    <w:p>
      <w:pPr>
        <w:pStyle w:val="Heading2"/>
      </w:pPr>
      <w:r>
        <w:t>Render</w:t>
      </w:r>
    </w:p>
    <w:tbl>
      <w:tblPr>
        <w:tblStyle w:val="LightShading-Accent1"/>
        <w:tblW w:type="auto" w:w="0"/>
        <w:tblLayout w:type="fixed"/>
        <w:tblLook w:firstColumn="1" w:firstRow="1" w:lastColumn="0" w:lastRow="0" w:noHBand="0" w:noVBand="1" w:val="04A0"/>
      </w:tblPr>
      <w:tblGrid>
        <w:gridCol w:w="1673"/>
        <w:gridCol w:w="1673"/>
        <w:gridCol w:w="1673"/>
        <w:gridCol w:w="1673"/>
        <w:gridCol w:w="1673"/>
        <w:gridCol w:w="1673"/>
      </w:tblGrid>
      <w:tr>
        <w:trPr>
          <w:tblHeader/>
          <w:cantSplit/>
        </w:trPr>
        <w:tc>
          <w:tcPr>
            <w:tcW w:type="dxa" w:w="4680"/>
          </w:tcPr>
          <w:p>
            <w:pPr>
              <w:spacing w:after="80"/>
            </w:pPr>
            <w:r>
              <w:rPr>
                <w:sz w:val="18"/>
              </w:rPr>
              <w:t>Criterion</w:t>
            </w:r>
          </w:p>
        </w:tc>
        <w:tc>
          <w:tcPr>
            <w:tcW w:type="dxa" w:w="720"/>
          </w:tcPr>
          <w:p>
            <w:pPr>
              <w:spacing w:after="80"/>
            </w:pPr>
            <w:r>
              <w:rPr>
                <w:sz w:val="18"/>
              </w:rPr>
              <w:t>Weight</w:t>
            </w:r>
          </w:p>
        </w:tc>
        <w:tc>
          <w:tcPr>
            <w:tcW w:type="dxa" w:w="936"/>
          </w:tcPr>
          <w:p>
            <w:pPr>
              <w:spacing w:after="80"/>
            </w:pPr>
            <w:r>
              <w:rPr>
                <w:sz w:val="18"/>
              </w:rPr>
              <w:t>Oracle</w:t>
            </w:r>
          </w:p>
        </w:tc>
        <w:tc>
          <w:tcPr>
            <w:tcW w:type="dxa" w:w="936"/>
          </w:tcPr>
          <w:p>
            <w:pPr>
              <w:spacing w:after="80"/>
            </w:pPr>
            <w:r>
              <w:rPr>
                <w:sz w:val="18"/>
              </w:rPr>
              <w:t>GPT</w:t>
            </w:r>
          </w:p>
        </w:tc>
        <w:tc>
          <w:tcPr>
            <w:tcW w:type="dxa" w:w="1152"/>
          </w:tcPr>
          <w:p>
            <w:pPr>
              <w:spacing w:after="80"/>
            </w:pPr>
            <w:r>
              <w:rPr>
                <w:sz w:val="18"/>
              </w:rPr>
              <w:t>Haiku</w:t>
            </w:r>
          </w:p>
        </w:tc>
        <w:tc>
          <w:tcPr>
            <w:tcW w:type="dxa" w:w="1224"/>
          </w:tcPr>
          <w:p>
            <w:pPr>
              <w:spacing w:after="80"/>
            </w:pPr>
            <w:r>
              <w:rPr>
                <w:sz w:val="18"/>
              </w:rPr>
              <w:t>Gemini</w:t>
            </w:r>
          </w:p>
        </w:tc>
      </w:tr>
      <w:tr>
        <w:trPr>
          <w:cantSplit/>
        </w:trPr>
        <w:tc>
          <w:tcPr>
            <w:tcW w:type="dxa" w:w="4680"/>
          </w:tcPr>
          <w:p>
            <w:pPr>
              <w:spacing w:after="80"/>
            </w:pPr>
            <w:r>
              <w:rPr>
                <w:sz w:val="18"/>
              </w:rPr>
              <w:t>page load and refresh</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basic control interaction</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bl>
    <w:p/>
    <w:p>
      <w:pPr>
        <w:pStyle w:val="Heading2"/>
      </w:pPr>
      <w:r>
        <w:t>Constraints</w:t>
      </w:r>
    </w:p>
    <w:tbl>
      <w:tblPr>
        <w:tblStyle w:val="LightShading-Accent1"/>
        <w:tblW w:type="auto" w:w="0"/>
        <w:tblLayout w:type="fixed"/>
        <w:tblLook w:firstColumn="1" w:firstRow="1" w:lastColumn="0" w:lastRow="0" w:noHBand="0" w:noVBand="1" w:val="04A0"/>
      </w:tblPr>
      <w:tblGrid>
        <w:gridCol w:w="1673"/>
        <w:gridCol w:w="1673"/>
        <w:gridCol w:w="1673"/>
        <w:gridCol w:w="1673"/>
        <w:gridCol w:w="1673"/>
        <w:gridCol w:w="1673"/>
      </w:tblGrid>
      <w:tr>
        <w:trPr>
          <w:tblHeader/>
          <w:cantSplit/>
        </w:trPr>
        <w:tc>
          <w:tcPr>
            <w:tcW w:type="dxa" w:w="4680"/>
          </w:tcPr>
          <w:p>
            <w:pPr>
              <w:spacing w:after="80"/>
            </w:pPr>
            <w:r>
              <w:rPr>
                <w:sz w:val="18"/>
              </w:rPr>
              <w:t>Criterion</w:t>
            </w:r>
          </w:p>
        </w:tc>
        <w:tc>
          <w:tcPr>
            <w:tcW w:type="dxa" w:w="720"/>
          </w:tcPr>
          <w:p>
            <w:pPr>
              <w:spacing w:after="80"/>
            </w:pPr>
            <w:r>
              <w:rPr>
                <w:sz w:val="18"/>
              </w:rPr>
              <w:t>Weight</w:t>
            </w:r>
          </w:p>
        </w:tc>
        <w:tc>
          <w:tcPr>
            <w:tcW w:type="dxa" w:w="936"/>
          </w:tcPr>
          <w:p>
            <w:pPr>
              <w:spacing w:after="80"/>
            </w:pPr>
            <w:r>
              <w:rPr>
                <w:sz w:val="18"/>
              </w:rPr>
              <w:t>Oracle</w:t>
            </w:r>
          </w:p>
        </w:tc>
        <w:tc>
          <w:tcPr>
            <w:tcW w:type="dxa" w:w="936"/>
          </w:tcPr>
          <w:p>
            <w:pPr>
              <w:spacing w:after="80"/>
            </w:pPr>
            <w:r>
              <w:rPr>
                <w:sz w:val="18"/>
              </w:rPr>
              <w:t>GPT</w:t>
            </w:r>
          </w:p>
        </w:tc>
        <w:tc>
          <w:tcPr>
            <w:tcW w:type="dxa" w:w="1152"/>
          </w:tcPr>
          <w:p>
            <w:pPr>
              <w:spacing w:after="80"/>
            </w:pPr>
            <w:r>
              <w:rPr>
                <w:sz w:val="18"/>
              </w:rPr>
              <w:t>Haiku</w:t>
            </w:r>
          </w:p>
        </w:tc>
        <w:tc>
          <w:tcPr>
            <w:tcW w:type="dxa" w:w="1224"/>
          </w:tcPr>
          <w:p>
            <w:pPr>
              <w:spacing w:after="80"/>
            </w:pPr>
            <w:r>
              <w:rPr>
                <w:sz w:val="18"/>
              </w:rPr>
              <w:t>Gemini</w:t>
            </w:r>
          </w:p>
        </w:tc>
      </w:tr>
      <w:tr>
        <w:trPr>
          <w:cantSplit/>
        </w:trPr>
        <w:tc>
          <w:tcPr>
            <w:tcW w:type="dxa" w:w="4680"/>
          </w:tcPr>
          <w:p>
            <w:pPr>
              <w:spacing w:after="80"/>
            </w:pPr>
            <w:r>
              <w:rPr>
                <w:sz w:val="18"/>
              </w:rPr>
              <w:t>runtime manifest documentation</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same origin application shell</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bl>
    <w:p/>
    <w:p>
      <w:pPr>
        <w:pStyle w:val="Heading2"/>
      </w:pPr>
      <w:r>
        <w:t>Functional</w:t>
      </w:r>
    </w:p>
    <w:tbl>
      <w:tblPr>
        <w:tblStyle w:val="LightShading-Accent1"/>
        <w:tblW w:type="auto" w:w="0"/>
        <w:tblLayout w:type="fixed"/>
        <w:tblLook w:firstColumn="1" w:firstRow="1" w:lastColumn="0" w:lastRow="0" w:noHBand="0" w:noVBand="1" w:val="04A0"/>
      </w:tblPr>
      <w:tblGrid>
        <w:gridCol w:w="1673"/>
        <w:gridCol w:w="1673"/>
        <w:gridCol w:w="1673"/>
        <w:gridCol w:w="1673"/>
        <w:gridCol w:w="1673"/>
        <w:gridCol w:w="1673"/>
      </w:tblGrid>
      <w:tr>
        <w:trPr>
          <w:tblHeader/>
          <w:cantSplit/>
        </w:trPr>
        <w:tc>
          <w:tcPr>
            <w:tcW w:type="dxa" w:w="4680"/>
          </w:tcPr>
          <w:p>
            <w:pPr>
              <w:spacing w:after="80"/>
            </w:pPr>
            <w:r>
              <w:rPr>
                <w:sz w:val="18"/>
              </w:rPr>
              <w:t>Criterion</w:t>
            </w:r>
          </w:p>
        </w:tc>
        <w:tc>
          <w:tcPr>
            <w:tcW w:type="dxa" w:w="720"/>
          </w:tcPr>
          <w:p>
            <w:pPr>
              <w:spacing w:after="80"/>
            </w:pPr>
            <w:r>
              <w:rPr>
                <w:sz w:val="18"/>
              </w:rPr>
              <w:t>Weight</w:t>
            </w:r>
          </w:p>
        </w:tc>
        <w:tc>
          <w:tcPr>
            <w:tcW w:type="dxa" w:w="936"/>
          </w:tcPr>
          <w:p>
            <w:pPr>
              <w:spacing w:after="80"/>
            </w:pPr>
            <w:r>
              <w:rPr>
                <w:sz w:val="18"/>
              </w:rPr>
              <w:t>Oracle</w:t>
            </w:r>
          </w:p>
        </w:tc>
        <w:tc>
          <w:tcPr>
            <w:tcW w:type="dxa" w:w="936"/>
          </w:tcPr>
          <w:p>
            <w:pPr>
              <w:spacing w:after="80"/>
            </w:pPr>
            <w:r>
              <w:rPr>
                <w:sz w:val="18"/>
              </w:rPr>
              <w:t>GPT</w:t>
            </w:r>
          </w:p>
        </w:tc>
        <w:tc>
          <w:tcPr>
            <w:tcW w:type="dxa" w:w="1152"/>
          </w:tcPr>
          <w:p>
            <w:pPr>
              <w:spacing w:after="80"/>
            </w:pPr>
            <w:r>
              <w:rPr>
                <w:sz w:val="18"/>
              </w:rPr>
              <w:t>Haiku</w:t>
            </w:r>
          </w:p>
        </w:tc>
        <w:tc>
          <w:tcPr>
            <w:tcW w:type="dxa" w:w="1224"/>
          </w:tcPr>
          <w:p>
            <w:pPr>
              <w:spacing w:after="80"/>
            </w:pPr>
            <w:r>
              <w:rPr>
                <w:sz w:val="18"/>
              </w:rPr>
              <w:t>Gemini</w:t>
            </w:r>
          </w:p>
        </w:tc>
      </w:tr>
      <w:tr>
        <w:trPr>
          <w:cantSplit/>
        </w:trPr>
        <w:tc>
          <w:tcPr>
            <w:tcW w:type="dxa" w:w="4680"/>
          </w:tcPr>
          <w:p>
            <w:pPr>
              <w:spacing w:after="80"/>
            </w:pPr>
            <w:r>
              <w:rPr>
                <w:sz w:val="18"/>
              </w:rPr>
              <w:t>custom grid surface</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workbook seed and status</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keyboard cell navigation</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keyboard edit delete undo</w:t>
            </w:r>
          </w:p>
        </w:tc>
        <w:tc>
          <w:tcPr>
            <w:tcW w:type="dxa" w:w="720"/>
          </w:tcPr>
          <w:p>
            <w:pPr>
              <w:spacing w:after="80"/>
            </w:pPr>
            <w:r>
              <w:rPr>
                <w:sz w:val="18"/>
              </w:rPr>
              <w:t>0.125</w:t>
            </w:r>
          </w:p>
        </w:tc>
        <w:tc>
          <w:tcPr>
            <w:tcW w:type="dxa" w:w="936"/>
          </w:tcPr>
          <w:p>
            <w:pPr>
              <w:spacing w:after="80"/>
            </w:pPr>
            <w:r>
              <w:rPr>
                <w:sz w:val="18"/>
              </w:rPr>
              <w:t>Fail</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autosave completed edit</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unchanged save no new revision</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saved workbook restart and seed idempotence</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cell edit history attribution</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revision history listing</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revision preview nonmutation</w:t>
            </w:r>
          </w:p>
        </w:tc>
        <w:tc>
          <w:tcPr>
            <w:tcW w:type="dxa" w:w="720"/>
          </w:tcPr>
          <w:p>
            <w:pPr>
              <w:spacing w:after="80"/>
            </w:pPr>
            <w:r>
              <w:rPr>
                <w:sz w:val="18"/>
              </w:rPr>
              <w:t>0.125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revision restore draft single undo</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distant row saved integrity</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formula bar raw formula and precedence</w:t>
            </w:r>
          </w:p>
        </w:tc>
        <w:tc>
          <w:tcPr>
            <w:tcW w:type="dxa" w:w="720"/>
          </w:tcPr>
          <w:p>
            <w:pPr>
              <w:spacing w:after="80"/>
            </w:pPr>
            <w:r>
              <w:rPr>
                <w:sz w:val="18"/>
              </w:rPr>
              <w:t>2</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formula reference replacement selection</w:t>
            </w:r>
          </w:p>
        </w:tc>
        <w:tc>
          <w:tcPr>
            <w:tcW w:type="dxa" w:w="720"/>
          </w:tcPr>
          <w:p>
            <w:pPr>
              <w:spacing w:after="80"/>
            </w:pPr>
            <w:r>
              <w:rPr>
                <w:sz w:val="18"/>
              </w:rPr>
              <w:t>2</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formula mid edit caret operator preservation</w:t>
            </w:r>
          </w:p>
        </w:tc>
        <w:tc>
          <w:tcPr>
            <w:tcW w:type="dxa" w:w="720"/>
          </w:tcPr>
          <w:p>
            <w:pPr>
              <w:spacing w:after="80"/>
            </w:pPr>
            <w:r>
              <w:rPr>
                <w:sz w:val="18"/>
              </w:rPr>
              <w:t>1.5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formula alternating mouse references</w:t>
            </w:r>
          </w:p>
        </w:tc>
        <w:tc>
          <w:tcPr>
            <w:tcW w:type="dxa" w:w="720"/>
          </w:tcPr>
          <w:p>
            <w:pPr>
              <w:spacing w:after="80"/>
            </w:pPr>
            <w:r>
              <w:rPr>
                <w:sz w:val="18"/>
              </w:rPr>
              <w:t>1.5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formula mouse range reference insertion</w:t>
            </w:r>
          </w:p>
        </w:tc>
        <w:tc>
          <w:tcPr>
            <w:tcW w:type="dxa" w:w="720"/>
          </w:tcPr>
          <w:p>
            <w:pPr>
              <w:spacing w:after="80"/>
            </w:pPr>
            <w:r>
              <w:rPr>
                <w:sz w:val="18"/>
              </w:rPr>
              <w:t>2</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multi argument functions dependency recalculation</w:t>
            </w:r>
          </w:p>
        </w:tc>
        <w:tc>
          <w:tcPr>
            <w:tcW w:type="dxa" w:w="720"/>
          </w:tcPr>
          <w:p>
            <w:pPr>
              <w:spacing w:after="80"/>
            </w:pPr>
            <w:r>
              <w:rPr>
                <w:sz w:val="18"/>
              </w:rPr>
              <w:t>1.5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shift click and reverse drag range selection</w:t>
            </w:r>
          </w:p>
        </w:tc>
        <w:tc>
          <w:tcPr>
            <w:tcW w:type="dxa" w:w="720"/>
          </w:tcPr>
          <w:p>
            <w:pPr>
              <w:spacing w:after="80"/>
            </w:pPr>
            <w:r>
              <w:rPr>
                <w:sz w:val="18"/>
              </w:rPr>
              <w:t>2</w:t>
            </w:r>
          </w:p>
        </w:tc>
        <w:tc>
          <w:tcPr>
            <w:tcW w:type="dxa" w:w="936"/>
          </w:tcPr>
          <w:p>
            <w:pPr>
              <w:spacing w:after="80"/>
            </w:pPr>
            <w:r>
              <w:rPr>
                <w:sz w:val="18"/>
              </w:rPr>
              <w:t>Fail</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division by zero error</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invalid formula recovery</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Pass</w:t>
            </w:r>
          </w:p>
        </w:tc>
        <w:tc>
          <w:tcPr>
            <w:tcW w:type="dxa" w:w="1224"/>
          </w:tcPr>
          <w:p>
            <w:pPr>
              <w:spacing w:after="80"/>
            </w:pPr>
            <w:r>
              <w:rPr>
                <w:sz w:val="18"/>
              </w:rPr>
              <w:t>Pass</w:t>
            </w:r>
          </w:p>
        </w:tc>
      </w:tr>
      <w:tr>
        <w:trPr>
          <w:cantSplit/>
        </w:trPr>
        <w:tc>
          <w:tcPr>
            <w:tcW w:type="dxa" w:w="4680"/>
          </w:tcPr>
          <w:p>
            <w:pPr>
              <w:spacing w:after="80"/>
            </w:pPr>
            <w:r>
              <w:rPr>
                <w:sz w:val="18"/>
              </w:rPr>
              <w:t>scalar cycle isolation single undo</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range cycle isolation recovery</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tsv rectangular import</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paste single undo redo</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csv rectangular import</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range copy preserves source</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range cut moves source</w:t>
            </w:r>
          </w:p>
        </w:tc>
        <w:tc>
          <w:tcPr>
            <w:tcW w:type="dxa" w:w="720"/>
          </w:tcPr>
          <w:p>
            <w:pPr>
              <w:spacing w:after="80"/>
            </w:pPr>
            <w:r>
              <w:rPr>
                <w:sz w:val="18"/>
              </w:rPr>
              <w:t>0.25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fill numbers and formula relative refs</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find replace navigation and atomic replace all</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name box jump and range selection</w:t>
            </w:r>
          </w:p>
        </w:tc>
        <w:tc>
          <w:tcPr>
            <w:tcW w:type="dxa" w:w="720"/>
          </w:tcPr>
          <w:p>
            <w:pPr>
              <w:spacing w:after="80"/>
            </w:pPr>
            <w:r>
              <w:rPr>
                <w:sz w:val="18"/>
              </w:rPr>
              <w:t>1.5</w:t>
            </w:r>
          </w:p>
        </w:tc>
        <w:tc>
          <w:tcPr>
            <w:tcW w:type="dxa" w:w="936"/>
          </w:tcPr>
          <w:p>
            <w:pPr>
              <w:spacing w:after="80"/>
            </w:pPr>
            <w:r>
              <w:rPr>
                <w:sz w:val="18"/>
              </w:rPr>
              <w:t>Pass</w:t>
            </w:r>
          </w:p>
        </w:tc>
        <w:tc>
          <w:tcPr>
            <w:tcW w:type="dxa" w:w="936"/>
          </w:tcPr>
          <w:p>
            <w:pPr>
              <w:spacing w:after="80"/>
            </w:pPr>
            <w:r>
              <w:rPr>
                <w:sz w:val="18"/>
              </w:rPr>
              <w:t>Pass</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two tab stale save conflict</w:t>
            </w:r>
          </w:p>
        </w:tc>
        <w:tc>
          <w:tcPr>
            <w:tcW w:type="dxa" w:w="720"/>
          </w:tcPr>
          <w:p>
            <w:pPr>
              <w:spacing w:after="80"/>
            </w:pPr>
            <w:r>
              <w:rPr>
                <w:sz w:val="18"/>
              </w:rPr>
              <w:t>1.5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live remote selection boundaries and legend</w:t>
            </w:r>
          </w:p>
        </w:tc>
        <w:tc>
          <w:tcPr>
            <w:tcW w:type="dxa" w:w="720"/>
          </w:tcPr>
          <w:p>
            <w:pPr>
              <w:spacing w:after="80"/>
            </w:pPr>
            <w:r>
              <w:rPr>
                <w:sz w:val="18"/>
              </w:rPr>
              <w:t>0.5</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stale save and workbook identity rejections</w:t>
            </w:r>
          </w:p>
        </w:tc>
        <w:tc>
          <w:tcPr>
            <w:tcW w:type="dxa" w:w="720"/>
          </w:tcPr>
          <w:p>
            <w:pPr>
              <w:spacing w:after="80"/>
            </w:pPr>
            <w:r>
              <w:rPr>
                <w:sz w:val="18"/>
              </w:rPr>
              <w:t>2</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api save validation matrix</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api session user mismatch rejected</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bl>
    <w:p/>
    <w:p>
      <w:pPr>
        <w:pStyle w:val="Heading2"/>
      </w:pPr>
      <w:r>
        <w:t>Polish</w:t>
      </w:r>
    </w:p>
    <w:tbl>
      <w:tblPr>
        <w:tblStyle w:val="LightShading-Accent1"/>
        <w:tblW w:type="auto" w:w="0"/>
        <w:tblLayout w:type="fixed"/>
        <w:tblLook w:firstColumn="1" w:firstRow="1" w:lastColumn="0" w:lastRow="0" w:noHBand="0" w:noVBand="1" w:val="04A0"/>
      </w:tblPr>
      <w:tblGrid>
        <w:gridCol w:w="1673"/>
        <w:gridCol w:w="1673"/>
        <w:gridCol w:w="1673"/>
        <w:gridCol w:w="1673"/>
        <w:gridCol w:w="1673"/>
        <w:gridCol w:w="1673"/>
      </w:tblGrid>
      <w:tr>
        <w:trPr>
          <w:tblHeader/>
          <w:cantSplit/>
        </w:trPr>
        <w:tc>
          <w:tcPr>
            <w:tcW w:type="dxa" w:w="4680"/>
          </w:tcPr>
          <w:p>
            <w:pPr>
              <w:spacing w:after="80"/>
            </w:pPr>
            <w:r>
              <w:rPr>
                <w:sz w:val="18"/>
              </w:rPr>
              <w:t>Criterion</w:t>
            </w:r>
          </w:p>
        </w:tc>
        <w:tc>
          <w:tcPr>
            <w:tcW w:type="dxa" w:w="720"/>
          </w:tcPr>
          <w:p>
            <w:pPr>
              <w:spacing w:after="80"/>
            </w:pPr>
            <w:r>
              <w:rPr>
                <w:sz w:val="18"/>
              </w:rPr>
              <w:t>Weight</w:t>
            </w:r>
          </w:p>
        </w:tc>
        <w:tc>
          <w:tcPr>
            <w:tcW w:type="dxa" w:w="936"/>
          </w:tcPr>
          <w:p>
            <w:pPr>
              <w:spacing w:after="80"/>
            </w:pPr>
            <w:r>
              <w:rPr>
                <w:sz w:val="18"/>
              </w:rPr>
              <w:t>Oracle</w:t>
            </w:r>
          </w:p>
        </w:tc>
        <w:tc>
          <w:tcPr>
            <w:tcW w:type="dxa" w:w="936"/>
          </w:tcPr>
          <w:p>
            <w:pPr>
              <w:spacing w:after="80"/>
            </w:pPr>
            <w:r>
              <w:rPr>
                <w:sz w:val="18"/>
              </w:rPr>
              <w:t>GPT</w:t>
            </w:r>
          </w:p>
        </w:tc>
        <w:tc>
          <w:tcPr>
            <w:tcW w:type="dxa" w:w="1152"/>
          </w:tcPr>
          <w:p>
            <w:pPr>
              <w:spacing w:after="80"/>
            </w:pPr>
            <w:r>
              <w:rPr>
                <w:sz w:val="18"/>
              </w:rPr>
              <w:t>Haiku</w:t>
            </w:r>
          </w:p>
        </w:tc>
        <w:tc>
          <w:tcPr>
            <w:tcW w:type="dxa" w:w="1224"/>
          </w:tcPr>
          <w:p>
            <w:pPr>
              <w:spacing w:after="80"/>
            </w:pPr>
            <w:r>
              <w:rPr>
                <w:sz w:val="18"/>
              </w:rPr>
              <w:t>Gemini</w:t>
            </w:r>
          </w:p>
        </w:tc>
      </w:tr>
      <w:tr>
        <w:trPr>
          <w:cantSplit/>
        </w:trPr>
        <w:tc>
          <w:tcPr>
            <w:tcW w:type="dxa" w:w="4680"/>
          </w:tcPr>
          <w:p>
            <w:pPr>
              <w:spacing w:after="80"/>
            </w:pPr>
            <w:r>
              <w:rPr>
                <w:sz w:val="18"/>
              </w:rPr>
              <w:t>labelled primary controls</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r>
        <w:trPr>
          <w:cantSplit/>
        </w:trPr>
        <w:tc>
          <w:tcPr>
            <w:tcW w:type="dxa" w:w="4680"/>
          </w:tcPr>
          <w:p>
            <w:pPr>
              <w:spacing w:after="80"/>
            </w:pPr>
            <w:r>
              <w:rPr>
                <w:sz w:val="18"/>
              </w:rPr>
              <w:t>keyboard focus and grid entry</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Fail</w:t>
            </w:r>
          </w:p>
        </w:tc>
      </w:tr>
      <w:tr>
        <w:trPr>
          <w:cantSplit/>
        </w:trPr>
        <w:tc>
          <w:tcPr>
            <w:tcW w:type="dxa" w:w="4680"/>
          </w:tcPr>
          <w:p>
            <w:pPr>
              <w:spacing w:after="80"/>
            </w:pPr>
            <w:r>
              <w:rPr>
                <w:sz w:val="18"/>
              </w:rPr>
              <w:t>spreadsheet visual hierarchy</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Partial 0.5</w:t>
            </w:r>
          </w:p>
        </w:tc>
        <w:tc>
          <w:tcPr>
            <w:tcW w:type="dxa" w:w="1152"/>
          </w:tcPr>
          <w:p>
            <w:pPr>
              <w:spacing w:after="80"/>
            </w:pPr>
            <w:r>
              <w:rPr>
                <w:sz w:val="18"/>
              </w:rPr>
              <w:t>Fail</w:t>
            </w:r>
          </w:p>
        </w:tc>
        <w:tc>
          <w:tcPr>
            <w:tcW w:type="dxa" w:w="1224"/>
          </w:tcPr>
          <w:p>
            <w:pPr>
              <w:spacing w:after="80"/>
            </w:pPr>
            <w:r>
              <w:rPr>
                <w:sz w:val="18"/>
              </w:rPr>
              <w:t>Partial 0.75</w:t>
            </w:r>
          </w:p>
        </w:tc>
      </w:tr>
      <w:tr>
        <w:trPr>
          <w:cantSplit/>
        </w:trPr>
        <w:tc>
          <w:tcPr>
            <w:tcW w:type="dxa" w:w="4680"/>
          </w:tcPr>
          <w:p>
            <w:pPr>
              <w:spacing w:after="80"/>
            </w:pPr>
            <w:r>
              <w:rPr>
                <w:sz w:val="18"/>
              </w:rPr>
              <w:t>presence history and feedback readability</w:t>
            </w:r>
          </w:p>
        </w:tc>
        <w:tc>
          <w:tcPr>
            <w:tcW w:type="dxa" w:w="720"/>
          </w:tcPr>
          <w:p>
            <w:pPr>
              <w:spacing w:after="80"/>
            </w:pPr>
            <w:r>
              <w:rPr>
                <w:sz w:val="18"/>
              </w:rPr>
              <w:t>1</w:t>
            </w:r>
          </w:p>
        </w:tc>
        <w:tc>
          <w:tcPr>
            <w:tcW w:type="dxa" w:w="936"/>
          </w:tcPr>
          <w:p>
            <w:pPr>
              <w:spacing w:after="80"/>
            </w:pPr>
            <w:r>
              <w:rPr>
                <w:sz w:val="18"/>
              </w:rPr>
              <w:t>Pass</w:t>
            </w:r>
          </w:p>
        </w:tc>
        <w:tc>
          <w:tcPr>
            <w:tcW w:type="dxa" w:w="936"/>
          </w:tcPr>
          <w:p>
            <w:pPr>
              <w:spacing w:after="80"/>
            </w:pPr>
            <w:r>
              <w:rPr>
                <w:sz w:val="18"/>
              </w:rPr>
              <w:t>Fail</w:t>
            </w:r>
          </w:p>
        </w:tc>
        <w:tc>
          <w:tcPr>
            <w:tcW w:type="dxa" w:w="1152"/>
          </w:tcPr>
          <w:p>
            <w:pPr>
              <w:spacing w:after="80"/>
            </w:pPr>
            <w:r>
              <w:rPr>
                <w:sz w:val="18"/>
              </w:rPr>
              <w:t>Fail</w:t>
            </w:r>
          </w:p>
        </w:tc>
        <w:tc>
          <w:tcPr>
            <w:tcW w:type="dxa" w:w="1224"/>
          </w:tcPr>
          <w:p>
            <w:pPr>
              <w:spacing w:after="80"/>
            </w:pPr>
            <w:r>
              <w:rPr>
                <w:sz w:val="18"/>
              </w:rPr>
              <w:t>Pass</w:t>
            </w:r>
          </w:p>
        </w:tc>
      </w:tr>
    </w:tbl>
    <w:p/>
    <w:p>
      <w:pPr>
        <w:pStyle w:val="Heading1"/>
      </w:pPr>
      <w:r>
        <w:t>7. Evidence and reproducibility</w:t>
      </w:r>
    </w:p>
    <w:p>
      <w:r>
        <w:t>The evaluation includes one recorded rollout per model. Scores and criterion outcomes come from the exported platform results. Detailed criterion reasoning is included in each job's verifier/reward-details.json.</w:t>
      </w:r>
    </w:p>
    <w:p>
      <w:r>
        <w:t>All four runs finished with no reported trial exception, graded=1 and no_op=0. All record task version 2.0.10, the same trial task checksum, and the same task lock digest. Each delivered criterion ID, description and weight was compared against the current source. Scores were recomputed from criterion weights and matched the recorded rounded values.</w:t>
      </w:r>
    </w:p>
    <w:p>
      <w:r>
        <w:t>Oracle: job-directory/gridforge-spreadsheet-v2-oracle-job-directory/gridforge-spreadsheet-v2__dj76oMd/result.json</w:t>
      </w:r>
    </w:p>
    <w:p>
      <w:r>
        <w:t>GPT-5.4-mini: job-directory/gridforge-spreadsheet-v2-gpt-5.4-mini-high-job-directory/gridforge-spreadsheet-v2__8a8coFH/result.json</w:t>
      </w:r>
    </w:p>
    <w:p>
      <w:r>
        <w:t>Claude Haiku 4.5: job-directory/gridforge-spreadsheet-v2-claude-haiku-4.5-job-directory/gridforge-spreadsheet-v2__5Qw2ENm/result.json</w:t>
      </w:r>
    </w:p>
    <w:p>
      <w:r>
        <w:t>Gemini 3.7 Flash: job-directory/gridforge-spreadsheet-v2-gemini-3.7-flash-job-directory/gridforge-spreadsheet-v2__9T47NPt/result.json</w:t>
      </w:r>
    </w:p>
    <w:p>
      <w:r>
        <w:t>The Oracle job directory also retains the original NOP trial and its aggregate job metadata. Other job folders each contain their original single-model trial. Copies preserve exported file names and results; provider credentials, if present, are redacted only in delivery copies.</w:t>
      </w:r>
    </w:p>
    <w:p>
      <w:r>
        <w:t>Task checksum (platform trial): 91fd9a4bc8ca3a006e435ada697e34677482632edac007302573fa3287d931c8</w:t>
      </w:r>
    </w:p>
    <w:p>
      <w:r>
        <w:t>Task digest (platform lock): sha256:aea31db8d8c32c0ad69b7ed952743d30e1977e645b3bc77648c25065d43ee864</w:t>
      </w:r>
    </w:p>
    <w:p>
      <w:r>
        <w:t>Task ZIP SHA-256: 41bd62a738cfbadd79daedf2b8d9c85335e4c9e48e9304a3591252d7e9a0e8b0</w:t>
      </w:r>
    </w:p>
    <w:p>
      <w:pPr>
        <w:pStyle w:val="Heading1"/>
      </w:pPr>
      <w:r>
        <w:t>8. Package checks</w:t>
      </w:r>
    </w:p>
    <w:p>
      <w:r>
        <w:t>The task ZIP has one gridforge-spreadsheet-v2 wrapper containing 32 files. ZIP CRCs pass; every file matches current source byte-for-byte. Reports and job directories are outside the task ZIP. These packaging checks do not represent a new platform QC certification or an additional Oracle run.</w:t>
      </w: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GridForge evaluation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GRIDFORGE | SPREADSHEET WORKSPACE | 2.0.10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5E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5E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5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GridForge spreadsheet evaluation, task version 2.0.10</dc:subject>
  <dc:creator>Task Evaluation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