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780" w:rsidRDefault="00007780" w:rsidP="00007780">
      <w:pPr>
        <w:pStyle w:val="Title"/>
      </w:pPr>
      <w:r>
        <w:t>Brickfall Breaker Arcade — Evaluation Report</w:t>
      </w:r>
    </w:p>
    <w:p w:rsidR="00007780" w:rsidRDefault="00007780" w:rsidP="00007780">
      <w:pPr>
        <w:pStyle w:val="Heading1"/>
      </w:pPr>
      <w:r>
        <w:t>Evaluated package</w:t>
      </w:r>
    </w:p>
    <w:p w:rsidR="00007780" w:rsidRPr="00007780" w:rsidRDefault="00007780" w:rsidP="00007780">
      <w:pPr>
        <w:pStyle w:val="ListBullet"/>
      </w:pPr>
      <w:r>
        <w:t>Task: turing/brickfall-breaker-arcade</w:t>
      </w:r>
    </w:p>
    <w:p w:rsidR="00007780" w:rsidRPr="00007780" w:rsidRDefault="00007780" w:rsidP="00007780">
      <w:pPr>
        <w:pStyle w:val="ListBullet"/>
      </w:pPr>
      <w:r>
        <w:t>Version: 2.2.1</w:t>
      </w:r>
    </w:p>
    <w:p w:rsidR="00007780" w:rsidRPr="00007780" w:rsidRDefault="00007780" w:rsidP="00007780">
      <w:pPr>
        <w:pStyle w:val="ListBullet"/>
      </w:pPr>
      <w:r>
        <w:t>Task archive: brickfall-breaker-arcade.zip</w:t>
      </w:r>
    </w:p>
    <w:p w:rsidR="00007780" w:rsidRPr="00007780" w:rsidRDefault="00007780" w:rsidP="00007780">
      <w:pPr>
        <w:pStyle w:val="ListBullet"/>
      </w:pPr>
      <w:r>
        <w:t>Task archive SHA-256: 9BEF39A6F1A02D1EC902CB09AAB1E8E15D822A9F44C7B5E93808376AF529F10F</w:t>
      </w:r>
    </w:p>
    <w:p w:rsidR="00007780" w:rsidRPr="00007780" w:rsidRDefault="00007780" w:rsidP="00007780">
      <w:pPr>
        <w:pStyle w:val="ListBullet"/>
      </w:pPr>
      <w:r>
        <w:t>Inventory: 31 files beneath one brickfall-breaker-arcade/ wrapper</w:t>
      </w:r>
    </w:p>
    <w:p w:rsidR="00007780" w:rsidRPr="00007780" w:rsidRDefault="00007780" w:rsidP="00007780">
      <w:pPr>
        <w:pStyle w:val="ListBullet"/>
      </w:pPr>
      <w:r>
        <w:t>Reward: zero when Render or Constraints fails; otherwise 0.6 * Functional + 0.4 * Polish</w:t>
      </w:r>
    </w:p>
    <w:p w:rsidR="00007780" w:rsidRDefault="00007780" w:rsidP="00007780">
      <w:pPr>
        <w:pStyle w:val="Heading1"/>
      </w:pPr>
      <w:r>
        <w:t>Verifier and coverage review</w:t>
      </w:r>
    </w:p>
    <w:p w:rsidR="00007780" w:rsidRDefault="00007780" w:rsidP="00007780">
      <w:r>
        <w:t>The package has exactly four categories: 2 Render, 2 Constraints, 16 Functional, and 7 Polish criteria. tests/coverage.json defines 14 functional requirements; all 14 map to live Functional criteria, for 100% Functional coverage. All 27 criterion IDs are unique, all four judges are pinned to Codex with openai/gpt-5.6-luna, and the canonical verifier network is allowlisted to openrouter.ai.</w:t>
      </w:r>
    </w:p>
    <w:p w:rsidR="00007780" w:rsidRDefault="00007780" w:rsidP="00007780">
      <w:r>
        <w:t>Formal post-run QC passed 29/29 executable assertions, all 19 active upload rules, and four voluntarily satisfied optional rules; the other three disabled rules are not applicable. This covers both Docker images, shell/Node/JSON/TOML syntax, frozen hashes, exact seed-copy equality, no-op scoring, reward post-processing, task inventory, and archive structure. No generated database, dependency tree, log, cache, or literal API key is present in the task archive.</w:t>
      </w:r>
    </w:p>
    <w:p w:rsidR="00007780" w:rsidRDefault="00007780" w:rsidP="00007780">
      <w:pPr>
        <w:pStyle w:val="Heading1"/>
      </w:pPr>
      <w:r>
        <w:t>Scored runs</w:t>
      </w:r>
    </w:p>
    <w:tbl>
      <w:tblPr>
        <w:tblStyle w:val="TableGrid"/>
        <w:tblW w:w="0" w:type="auto"/>
        <w:tblLayout w:type="fixed"/>
        <w:tblLook w:val="04A0"/>
      </w:tblPr>
      <w:tblGrid>
        <w:gridCol w:w="10188"/>
      </w:tblGrid>
      <w:tr w:rsidR="00007780" w:rsidRPr="00007780" w:rsidTr="00007780">
        <w:tc>
          <w:tcPr>
            <w:tcW w:w="10188" w:type="dxa"/>
          </w:tcPr>
          <w:p w:rsidR="00007780" w:rsidRPr="00007780" w:rsidRDefault="00007780" w:rsidP="00007780">
            <w:pPr>
              <w:rPr>
                <w:b/>
              </w:rPr>
            </w:pPr>
            <w:r>
              <w:rPr>
                <w:b/>
              </w:rPr>
              <w:t>82</w:t>
            </w:r>
          </w:p>
        </w:tc>
      </w:tr>
      <w:tr w:rsidR="00007780" w:rsidTr="00007780">
        <w:tc>
          <w:tcPr>
            <w:tcW w:w="10188" w:type="dxa"/>
          </w:tcPr>
          <w:p w:rsidR="00007780" w:rsidRDefault="00007780" w:rsidP="00007780">
            <w:r>
              <w:t>82</w:t>
            </w:r>
          </w:p>
        </w:tc>
      </w:tr>
      <w:tr w:rsidR="00007780" w:rsidTr="00007780">
        <w:tc>
          <w:tcPr>
            <w:tcW w:w="10188" w:type="dxa"/>
          </w:tcPr>
          <w:p w:rsidR="00007780" w:rsidRDefault="00007780" w:rsidP="00007780">
            <w:r>
              <w:t>82</w:t>
            </w:r>
          </w:p>
        </w:tc>
      </w:tr>
      <w:tr w:rsidR="00007780" w:rsidTr="00007780">
        <w:tc>
          <w:tcPr>
            <w:tcW w:w="10188" w:type="dxa"/>
          </w:tcPr>
          <w:p w:rsidR="00007780" w:rsidRDefault="00007780" w:rsidP="00007780">
            <w:r>
              <w:t>67</w:t>
            </w:r>
          </w:p>
        </w:tc>
      </w:tr>
      <w:tr w:rsidR="00007780" w:rsidTr="00007780">
        <w:tc>
          <w:tcPr>
            <w:tcW w:w="10188" w:type="dxa"/>
          </w:tcPr>
          <w:p w:rsidR="00007780" w:rsidRDefault="00007780" w:rsidP="00007780">
            <w:r>
              <w:t>70</w:t>
            </w:r>
          </w:p>
        </w:tc>
      </w:tr>
      <w:tr w:rsidR="00007780" w:rsidTr="00007780">
        <w:tc>
          <w:tcPr>
            <w:tcW w:w="10188" w:type="dxa"/>
          </w:tcPr>
          <w:p w:rsidR="00007780" w:rsidRDefault="00007780" w:rsidP="00007780">
            <w:r>
              <w:t>80</w:t>
            </w:r>
          </w:p>
        </w:tc>
      </w:tr>
      <w:tr w:rsidR="00007780" w:rsidTr="00007780">
        <w:tc>
          <w:tcPr>
            <w:tcW w:w="10188" w:type="dxa"/>
          </w:tcPr>
          <w:p w:rsidR="00007780" w:rsidRDefault="00007780" w:rsidP="00007780">
            <w:r>
              <w:t>70</w:t>
            </w:r>
          </w:p>
        </w:tc>
      </w:tr>
      <w:tr w:rsidR="00007780" w:rsidTr="00007780">
        <w:tc>
          <w:tcPr>
            <w:tcW w:w="10188" w:type="dxa"/>
          </w:tcPr>
          <w:p w:rsidR="00007780" w:rsidRDefault="00007780" w:rsidP="00007780">
            <w:r>
              <w:t>79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t>71</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49</w:t>
            </w:r>
          </w:p>
        </w:tc>
      </w:tr>
      <w:tr w:rsidR="00007780" w:rsidTr="00007780">
        <w:tc>
          <w:tcPr>
            <w:tcW w:w="10188" w:type="dxa"/>
          </w:tcPr>
          <w:p w:rsidR="00007780" w:rsidRDefault="00007780" w:rsidP="00007780">
            <w:r>
              <w:lastRenderedPageBreak/>
              <w:t>49</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67</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110</w:t>
            </w:r>
          </w:p>
        </w:tc>
      </w:tr>
      <w:tr w:rsidR="00007780" w:rsidTr="00007780">
        <w:tc>
          <w:tcPr>
            <w:tcW w:w="10188" w:type="dxa"/>
          </w:tcPr>
          <w:p w:rsidR="00007780" w:rsidRDefault="00007780" w:rsidP="00007780">
            <w:r>
              <w:t>78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48</w:t>
            </w:r>
          </w:p>
        </w:tc>
      </w:tr>
      <w:tr w:rsidR="00007780" w:rsidTr="00007780">
        <w:tc>
          <w:tcPr>
            <w:tcW w:w="10188" w:type="dxa"/>
          </w:tcPr>
          <w:p w:rsidR="00007780" w:rsidRDefault="00007780" w:rsidP="00007780">
            <w:r>
              <w:t>110</w:t>
            </w:r>
          </w:p>
        </w:tc>
      </w:tr>
    </w:tbl>
    <w:p w:rsidR="00007780" w:rsidRDefault="00007780" w:rsidP="00007780"/>
    <w:p w:rsidR="00007780" w:rsidRDefault="00007780" w:rsidP="00007780">
      <w:r>
        <w:t>The Oracle exceeds 0.95 and passes every Functional criterion. GPT-5.4-mini is inside the required 0.1–0.7 band. Its implementation rendered a coherent shell, but its signed-out bootstrap created the login form without attaching the submit handler. Submitting therefore performed a GET navigation rather than the required same-origin sign-in request, leaving every authenticated Functional workflow inaccessible. The Oracle result demonstrates that this is a model-artifact failure rather than an impossible criterion or broken golden path.</w:t>
      </w:r>
    </w:p>
    <w:p w:rsidR="00007780" w:rsidRDefault="00007780" w:rsidP="00007780">
      <w:r>
        <w:t>The corrected Haiku run made genuine model calls (8,076,748 input tokens and 118,863 output tokens) and completed without a trial exception. Harbor's verifier nevertheless returned graded=0, no_op=1, and reward 0.0; a replay confirmed that the captured server boots, so this is retained as a completed zero run rather than represented as a graded capability verdict. This follows the project rule that Haiku only needs to run and may score zero. Earlier setup and zero-context attempts remain diagnostic evidence only.</w:t>
      </w:r>
    </w:p>
    <w:p w:rsidR="00007780" w:rsidRDefault="00007780" w:rsidP="00007780">
      <w:pPr>
        <w:pStyle w:val="Heading1"/>
      </w:pPr>
      <w:r>
        <w:t>Delivery evidence</w:t>
      </w:r>
    </w:p>
    <w:p w:rsidR="00007780" w:rsidRPr="00007780" w:rsidRDefault="00007780" w:rsidP="00007780">
      <w:pPr>
        <w:pStyle w:val="ListBullet"/>
      </w:pPr>
      <w:r>
        <w:t>gpt-run.zip — SHA-256 DFDA397DE6C02EEE076CF224C7070AD99BBA68852FF2A1D32364C8CB10915BC6</w:t>
      </w:r>
    </w:p>
    <w:p w:rsidR="00007780" w:rsidRPr="00007780" w:rsidRDefault="00007780" w:rsidP="00007780">
      <w:pPr>
        <w:pStyle w:val="ListBullet"/>
      </w:pPr>
      <w:r>
        <w:t>oracle-run.zip — SHA-256 BEE530B16488BA1E6729C358B2DD65553C2B010832FF9DC85DF5F24A7CADAA4B</w:t>
      </w:r>
    </w:p>
    <w:p w:rsidR="00007780" w:rsidRPr="00007780" w:rsidRDefault="00007780" w:rsidP="00007780">
      <w:pPr>
        <w:pStyle w:val="ListBullet"/>
      </w:pPr>
      <w:r>
        <w:t>haiku-run.zip — SHA-256 95D8AFAAB18D1168D02D373F78D344988EC267288190B10B4091D422B0F09C9F; completed Haiku zero-run evidence with internal JWT secret excluded</w:t>
      </w:r>
    </w:p>
    <w:p w:rsidR="00007780" w:rsidRPr="00007780" w:rsidRDefault="00007780" w:rsidP="00007780">
      <w:pPr>
        <w:pStyle w:val="ListBullet"/>
      </w:pPr>
      <w:r>
        <w:t>Brickfall_Post_Run_QC.xlsx — root scorecard plus upload, run, and findings sheets</w:t>
      </w:r>
    </w:p>
    <w:p w:rsidR="00007780" w:rsidRPr="00007780" w:rsidRDefault="00007780" w:rsidP="00007780">
      <w:pPr>
        <w:pStyle w:val="ListBullet"/>
      </w:pPr>
      <w:r>
        <w:t>brickfall-qc-findings.json — machine-readable QC evidence and open measurements</w:t>
      </w:r>
    </w:p>
    <w:p w:rsidR="00007780" w:rsidRDefault="00007780" w:rsidP="00007780">
      <w:r>
        <w:t>The sanitized GPT archive contains 1,906 files including its complete artifact, trajectory, and final v2.2.1 regrade; OpenHands' internal .jwt_secret was excluded. The Oracle archive contains 17 files and its complete 27-criterion result. Neither archive contains a literal OpenRouter key.</w:t>
      </w:r>
    </w:p>
    <w:p w:rsidR="00007780" w:rsidRDefault="00007780" w:rsidP="00007780">
      <w:pPr>
        <w:pStyle w:val="Heading1"/>
      </w:pPr>
      <w:r>
        <w:lastRenderedPageBreak/>
        <w:t>Remaining evidence note</w:t>
      </w:r>
    </w:p>
    <w:p w:rsidR="00007780" w:rsidRDefault="00007780" w:rsidP="00007780">
      <w:r>
        <w:t>The strict 30-row scorecard has 23 passing rows, one partial row, and six open measurement rows. The open rows require two adversarial scores at or below 0.2, four distinct rewards, at least eight runs for standard deviation, one identical rollout rescored three times, and dedicated keyword-stuffing/refusal probes. Injection protection is present in the prompts but remains partial until tested with an injected artifact. These are additional robustness measurements, not source or golden-solution defects. Sonnet 4.5 also remains absent if the strict multi-model delivery checklist is enforced. Report generation does not require GPT-5.4-mini or Oracle to be rerun.</w:t>
      </w:r>
    </w:p>
    <w:p w:rsidR="007E2F9B" w:rsidRPr="00007780" w:rsidRDefault="007E2F9B" w:rsidP="00007780"/>
    <w:sectPr w:rsidR="007E2F9B" w:rsidRPr="00007780" w:rsidSect="00007780">
      <w:pgSz w:w="12240" w:h="15840"/>
      <w:pgMar w:top="1077" w:right="1134" w:bottom="1077"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076056A0"/>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007780"/>
    <w:rsid w:val="00007780"/>
    <w:rsid w:val="007E2F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2F9B"/>
  </w:style>
  <w:style w:type="paragraph" w:styleId="Heading1">
    <w:name w:val="heading 1"/>
    <w:basedOn w:val="Normal"/>
    <w:next w:val="Normal"/>
    <w:link w:val="Heading1Char"/>
    <w:uiPriority w:val="9"/>
    <w:qFormat/>
    <w:rsid w:val="000077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778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778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07780"/>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007780"/>
    <w:pPr>
      <w:numPr>
        <w:numId w:val="1"/>
      </w:numPr>
      <w:contextualSpacing/>
    </w:pPr>
  </w:style>
  <w:style w:type="table" w:styleId="TableGrid">
    <w:name w:val="Table Grid"/>
    <w:basedOn w:val="TableNormal"/>
    <w:uiPriority w:val="59"/>
    <w:rsid w:val="0000778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raja1</dc:creator>
  <cp:keywords/>
  <dc:description/>
  <cp:lastModifiedBy>raja1</cp:lastModifiedBy>
  <cp:revision>1</cp:revision>
  <dcterms:created xsi:type="dcterms:W3CDTF">2026-09-03T21:34:00Z</dcterms:created>
  <dcterms:modified xsi:type="dcterms:W3CDTF">2026-09-03T21:34:00Z</dcterms:modified>
</cp:coreProperties>
</file>