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Report - Common Ground Ballot</w:t>
      </w:r>
    </w:p>
    <w:p>
      <w:r>
        <w:t>Oracle, current model outcomes, criterion-level evidence and final delivery provenance</w:t>
      </w:r>
    </w:p>
    <w:p>
      <w:r>
        <w:t>turing/common-ground-ballot | version 1.0.0 | r27 | 17 September 2026</w:t>
      </w:r>
    </w:p>
    <w:p>
      <w:pPr>
        <w:pStyle w:val="Heading1"/>
      </w:pPr>
      <w:r>
        <w:t>Executive result</w:t>
      </w:r>
    </w:p>
    <w:p>
      <w:r>
        <w:t>The frozen r27 package has a recorded Oracle score of 1.0000 and a fresh GPT score of 0.5788 with both hard gates passing. This meets the requested measured Oracle=1 and GPT&lt;=0.6 target for this sample. Platform rubric acceptance is not asserted.</w:t>
      </w:r>
    </w:p>
    <w:tbl>
      <w:tblPr>
        <w:tblStyle w:val="LightShading-Accent1"/>
        <w:tblW w:type="auto" w:w="0"/>
        <w:tblLayout w:type="fixed"/>
        <w:tblLook w:firstColumn="1" w:firstRow="1" w:lastColumn="0" w:lastRow="0" w:noHBand="0" w:noVBand="1" w:val="04A0"/>
      </w:tblPr>
      <w:tblGrid>
        <w:gridCol w:w="2304"/>
        <w:gridCol w:w="1152"/>
        <w:gridCol w:w="1296"/>
        <w:gridCol w:w="1080"/>
        <w:gridCol w:w="1080"/>
        <w:gridCol w:w="2016"/>
      </w:tblGrid>
      <w:tr>
        <w:trPr>
          <w:tblHeader/>
          <w:cantSplit/>
        </w:trPr>
        <w:tc>
          <w:tcPr>
            <w:tcW w:type="dxa" w:w="2304"/>
          </w:tcPr>
          <w:p>
            <w:pPr>
              <w:spacing w:after="60"/>
            </w:pPr>
            <w:r>
              <w:rPr>
                <w:sz w:val="16"/>
              </w:rPr>
              <w:t>Run</w:t>
            </w:r>
          </w:p>
        </w:tc>
        <w:tc>
          <w:tcPr>
            <w:tcW w:type="dxa" w:w="1152"/>
          </w:tcPr>
          <w:p>
            <w:pPr>
              <w:spacing w:after="60"/>
            </w:pPr>
            <w:r>
              <w:rPr>
                <w:sz w:val="16"/>
              </w:rPr>
              <w:t>Overall</w:t>
            </w:r>
          </w:p>
        </w:tc>
        <w:tc>
          <w:tcPr>
            <w:tcW w:type="dxa" w:w="1296"/>
          </w:tcPr>
          <w:p>
            <w:pPr>
              <w:spacing w:after="60"/>
            </w:pPr>
            <w:r>
              <w:rPr>
                <w:sz w:val="16"/>
              </w:rPr>
              <w:t>Functional</w:t>
            </w:r>
          </w:p>
        </w:tc>
        <w:tc>
          <w:tcPr>
            <w:tcW w:type="dxa" w:w="1080"/>
          </w:tcPr>
          <w:p>
            <w:pPr>
              <w:spacing w:after="60"/>
            </w:pPr>
            <w:r>
              <w:rPr>
                <w:sz w:val="16"/>
              </w:rPr>
              <w:t>Polish</w:t>
            </w:r>
          </w:p>
        </w:tc>
        <w:tc>
          <w:tcPr>
            <w:tcW w:type="dxa" w:w="1080"/>
          </w:tcPr>
          <w:p>
            <w:pPr>
              <w:spacing w:after="60"/>
            </w:pPr>
            <w:r>
              <w:rPr>
                <w:sz w:val="16"/>
              </w:rPr>
              <w:t>Visual</w:t>
            </w:r>
          </w:p>
        </w:tc>
        <w:tc>
          <w:tcPr>
            <w:tcW w:type="dxa" w:w="2016"/>
          </w:tcPr>
          <w:p>
            <w:pPr>
              <w:spacing w:after="60"/>
            </w:pPr>
            <w:r>
              <w:rPr>
                <w:sz w:val="16"/>
              </w:rPr>
              <w:t>Render / Constraints</w:t>
            </w:r>
          </w:p>
        </w:tc>
      </w:tr>
      <w:tr>
        <w:trPr>
          <w:cantSplit/>
        </w:trPr>
        <w:tc>
          <w:tcPr>
            <w:tcW w:type="dxa" w:w="2304"/>
          </w:tcPr>
          <w:p>
            <w:pPr>
              <w:spacing w:after="60"/>
            </w:pPr>
            <w:r>
              <w:rPr>
                <w:sz w:val="16"/>
              </w:rPr>
              <w:t>Oracle</w:t>
            </w:r>
          </w:p>
        </w:tc>
        <w:tc>
          <w:tcPr>
            <w:tcW w:type="dxa" w:w="1152"/>
          </w:tcPr>
          <w:p>
            <w:pPr>
              <w:spacing w:after="60"/>
            </w:pPr>
            <w:r>
              <w:rPr>
                <w:sz w:val="16"/>
              </w:rPr>
              <w:t>1.0000</w:t>
            </w:r>
          </w:p>
        </w:tc>
        <w:tc>
          <w:tcPr>
            <w:tcW w:type="dxa" w:w="1296"/>
          </w:tcPr>
          <w:p>
            <w:pPr>
              <w:spacing w:after="60"/>
            </w:pPr>
            <w:r>
              <w:rPr>
                <w:sz w:val="16"/>
              </w:rPr>
              <w:t>1.0000</w:t>
            </w:r>
          </w:p>
        </w:tc>
        <w:tc>
          <w:tcPr>
            <w:tcW w:type="dxa" w:w="1080"/>
          </w:tcPr>
          <w:p>
            <w:pPr>
              <w:spacing w:after="60"/>
            </w:pPr>
            <w:r>
              <w:rPr>
                <w:sz w:val="16"/>
              </w:rPr>
              <w:t>1.0000</w:t>
            </w:r>
          </w:p>
        </w:tc>
        <w:tc>
          <w:tcPr>
            <w:tcW w:type="dxa" w:w="1080"/>
          </w:tcPr>
          <w:p>
            <w:pPr>
              <w:spacing w:after="60"/>
            </w:pPr>
            <w:r>
              <w:rPr>
                <w:sz w:val="16"/>
              </w:rPr>
              <w:t>1.0000</w:t>
            </w:r>
          </w:p>
        </w:tc>
        <w:tc>
          <w:tcPr>
            <w:tcW w:type="dxa" w:w="2016"/>
          </w:tcPr>
          <w:p>
            <w:pPr>
              <w:spacing w:after="60"/>
            </w:pPr>
            <w:r>
              <w:rPr>
                <w:sz w:val="16"/>
              </w:rPr>
              <w:t>1 / 1</w:t>
            </w:r>
          </w:p>
        </w:tc>
      </w:tr>
      <w:tr>
        <w:trPr>
          <w:cantSplit/>
        </w:trPr>
        <w:tc>
          <w:tcPr>
            <w:tcW w:type="dxa" w:w="2304"/>
          </w:tcPr>
          <w:p>
            <w:pPr>
              <w:spacing w:after="60"/>
            </w:pPr>
            <w:r>
              <w:rPr>
                <w:sz w:val="16"/>
              </w:rPr>
              <w:t>GPT-5.4-mini (high)</w:t>
            </w:r>
          </w:p>
        </w:tc>
        <w:tc>
          <w:tcPr>
            <w:tcW w:type="dxa" w:w="1152"/>
          </w:tcPr>
          <w:p>
            <w:pPr>
              <w:spacing w:after="60"/>
            </w:pPr>
            <w:r>
              <w:rPr>
                <w:sz w:val="16"/>
              </w:rPr>
              <w:t>0.5788</w:t>
            </w:r>
          </w:p>
        </w:tc>
        <w:tc>
          <w:tcPr>
            <w:tcW w:type="dxa" w:w="1296"/>
          </w:tcPr>
          <w:p>
            <w:pPr>
              <w:spacing w:after="60"/>
            </w:pPr>
            <w:r>
              <w:rPr>
                <w:sz w:val="16"/>
              </w:rPr>
              <w:t>0.3357</w:t>
            </w:r>
          </w:p>
        </w:tc>
        <w:tc>
          <w:tcPr>
            <w:tcW w:type="dxa" w:w="1080"/>
          </w:tcPr>
          <w:p>
            <w:pPr>
              <w:spacing w:after="60"/>
            </w:pPr>
            <w:r>
              <w:rPr>
                <w:sz w:val="16"/>
              </w:rPr>
              <w:t>0.9286</w:t>
            </w:r>
          </w:p>
        </w:tc>
        <w:tc>
          <w:tcPr>
            <w:tcW w:type="dxa" w:w="1080"/>
          </w:tcPr>
          <w:p>
            <w:pPr>
              <w:spacing w:after="60"/>
            </w:pPr>
            <w:r>
              <w:rPr>
                <w:sz w:val="16"/>
              </w:rPr>
              <w:t>0.9583</w:t>
            </w:r>
          </w:p>
        </w:tc>
        <w:tc>
          <w:tcPr>
            <w:tcW w:type="dxa" w:w="2016"/>
          </w:tcPr>
          <w:p>
            <w:pPr>
              <w:spacing w:after="60"/>
            </w:pPr>
            <w:r>
              <w:rPr>
                <w:sz w:val="16"/>
              </w:rPr>
              <w:t>1 / 1</w:t>
            </w:r>
          </w:p>
        </w:tc>
      </w:tr>
      <w:tr>
        <w:trPr>
          <w:cantSplit/>
        </w:trPr>
        <w:tc>
          <w:tcPr>
            <w:tcW w:type="dxa" w:w="2304"/>
          </w:tcPr>
          <w:p>
            <w:pPr>
              <w:spacing w:after="60"/>
            </w:pPr>
            <w:r>
              <w:rPr>
                <w:sz w:val="16"/>
              </w:rPr>
              <w:t>Gemini 3.7 Flash</w:t>
            </w:r>
          </w:p>
        </w:tc>
        <w:tc>
          <w:tcPr>
            <w:tcW w:type="dxa" w:w="1152"/>
          </w:tcPr>
          <w:p>
            <w:pPr>
              <w:spacing w:after="60"/>
            </w:pPr>
            <w:r>
              <w:rPr>
                <w:sz w:val="16"/>
              </w:rPr>
              <w:t>0.0000</w:t>
            </w:r>
          </w:p>
        </w:tc>
        <w:tc>
          <w:tcPr>
            <w:tcW w:type="dxa" w:w="1296"/>
          </w:tcPr>
          <w:p>
            <w:pPr>
              <w:spacing w:after="60"/>
            </w:pPr>
            <w:r>
              <w:rPr>
                <w:sz w:val="16"/>
              </w:rPr>
              <w:t>0.0000</w:t>
            </w:r>
          </w:p>
        </w:tc>
        <w:tc>
          <w:tcPr>
            <w:tcW w:type="dxa" w:w="1080"/>
          </w:tcPr>
          <w:p>
            <w:pPr>
              <w:spacing w:after="60"/>
            </w:pPr>
            <w:r>
              <w:rPr>
                <w:sz w:val="16"/>
              </w:rPr>
              <w:t>0.0000</w:t>
            </w:r>
          </w:p>
        </w:tc>
        <w:tc>
          <w:tcPr>
            <w:tcW w:type="dxa" w:w="1080"/>
          </w:tcPr>
          <w:p>
            <w:pPr>
              <w:spacing w:after="60"/>
            </w:pPr>
            <w:r>
              <w:rPr>
                <w:sz w:val="16"/>
              </w:rPr>
              <w:t>0.0000</w:t>
            </w:r>
          </w:p>
        </w:tc>
        <w:tc>
          <w:tcPr>
            <w:tcW w:type="dxa" w:w="2016"/>
          </w:tcPr>
          <w:p>
            <w:pPr>
              <w:spacing w:after="60"/>
            </w:pPr>
            <w:r>
              <w:rPr>
                <w:sz w:val="16"/>
              </w:rPr>
              <w:t>0 / 0</w:t>
            </w:r>
          </w:p>
        </w:tc>
      </w:tr>
      <w:tr>
        <w:trPr>
          <w:cantSplit/>
        </w:trPr>
        <w:tc>
          <w:tcPr>
            <w:tcW w:type="dxa" w:w="2304"/>
          </w:tcPr>
          <w:p>
            <w:pPr>
              <w:spacing w:after="60"/>
            </w:pPr>
            <w:r>
              <w:rPr>
                <w:sz w:val="16"/>
              </w:rPr>
              <w:t>Claude Haiku 4.5</w:t>
            </w:r>
          </w:p>
        </w:tc>
        <w:tc>
          <w:tcPr>
            <w:tcW w:type="dxa" w:w="1152"/>
          </w:tcPr>
          <w:p>
            <w:pPr>
              <w:spacing w:after="60"/>
            </w:pPr>
            <w:r>
              <w:rPr>
                <w:sz w:val="16"/>
              </w:rPr>
              <w:t>0.0000</w:t>
            </w:r>
          </w:p>
        </w:tc>
        <w:tc>
          <w:tcPr>
            <w:tcW w:type="dxa" w:w="1296"/>
          </w:tcPr>
          <w:p>
            <w:pPr>
              <w:spacing w:after="60"/>
            </w:pPr>
            <w:r>
              <w:rPr>
                <w:sz w:val="16"/>
              </w:rPr>
              <w:t>0.1111</w:t>
            </w:r>
          </w:p>
        </w:tc>
        <w:tc>
          <w:tcPr>
            <w:tcW w:type="dxa" w:w="1080"/>
          </w:tcPr>
          <w:p>
            <w:pPr>
              <w:spacing w:after="60"/>
            </w:pPr>
            <w:r>
              <w:rPr>
                <w:sz w:val="16"/>
              </w:rPr>
              <w:t>0.8571</w:t>
            </w:r>
          </w:p>
        </w:tc>
        <w:tc>
          <w:tcPr>
            <w:tcW w:type="dxa" w:w="1080"/>
          </w:tcPr>
          <w:p>
            <w:pPr>
              <w:spacing w:after="60"/>
            </w:pPr>
            <w:r>
              <w:rPr>
                <w:sz w:val="16"/>
              </w:rPr>
              <w:t>0.8333</w:t>
            </w:r>
          </w:p>
        </w:tc>
        <w:tc>
          <w:tcPr>
            <w:tcW w:type="dxa" w:w="2016"/>
          </w:tcPr>
          <w:p>
            <w:pPr>
              <w:spacing w:after="60"/>
            </w:pPr>
            <w:r>
              <w:rPr>
                <w:sz w:val="16"/>
              </w:rPr>
              <w:t>0 / 1</w:t>
            </w:r>
          </w:p>
        </w:tc>
      </w:tr>
      <w:tr>
        <w:trPr>
          <w:cantSplit/>
        </w:trPr>
        <w:tc>
          <w:tcPr>
            <w:tcW w:type="dxa" w:w="2304"/>
          </w:tcPr>
          <w:p>
            <w:pPr>
              <w:spacing w:after="60"/>
            </w:pPr>
            <w:r>
              <w:rPr>
                <w:sz w:val="16"/>
              </w:rPr>
              <w:t>NOP</w:t>
            </w:r>
          </w:p>
        </w:tc>
        <w:tc>
          <w:tcPr>
            <w:tcW w:type="dxa" w:w="1152"/>
          </w:tcPr>
          <w:p>
            <w:pPr>
              <w:spacing w:after="60"/>
            </w:pPr>
            <w:r>
              <w:rPr>
                <w:sz w:val="16"/>
              </w:rPr>
              <w:t>0.0000</w:t>
            </w:r>
          </w:p>
        </w:tc>
        <w:tc>
          <w:tcPr>
            <w:tcW w:type="dxa" w:w="1296"/>
          </w:tcPr>
          <w:p>
            <w:pPr>
              <w:spacing w:after="60"/>
            </w:pPr>
            <w:r>
              <w:rPr>
                <w:sz w:val="16"/>
              </w:rPr>
              <w:t>0.0000</w:t>
            </w:r>
          </w:p>
        </w:tc>
        <w:tc>
          <w:tcPr>
            <w:tcW w:type="dxa" w:w="1080"/>
          </w:tcPr>
          <w:p>
            <w:pPr>
              <w:spacing w:after="60"/>
            </w:pPr>
            <w:r>
              <w:rPr>
                <w:sz w:val="16"/>
              </w:rPr>
              <w:t>0.0000</w:t>
            </w:r>
          </w:p>
        </w:tc>
        <w:tc>
          <w:tcPr>
            <w:tcW w:type="dxa" w:w="1080"/>
          </w:tcPr>
          <w:p>
            <w:pPr>
              <w:spacing w:after="60"/>
            </w:pPr>
            <w:r>
              <w:rPr>
                <w:sz w:val="16"/>
              </w:rPr>
              <w:t>0.0000</w:t>
            </w:r>
          </w:p>
        </w:tc>
        <w:tc>
          <w:tcPr>
            <w:tcW w:type="dxa" w:w="2016"/>
          </w:tcPr>
          <w:p>
            <w:pPr>
              <w:spacing w:after="60"/>
            </w:pPr>
            <w:r>
              <w:rPr>
                <w:sz w:val="16"/>
              </w:rPr>
              <w:t>0 / 0</w:t>
            </w:r>
          </w:p>
        </w:tc>
      </w:tr>
    </w:tbl>
    <w:p/>
    <w:p>
      <w:r>
        <w:t>NOP is the unchanged no-op control (graded=0, no_op=1). All four built submissions have graded=1, no_op=0 and no trial-level exception. Counts of passed criteria differ from their weighted scores.</w:t>
      </w:r>
    </w:p>
    <w:p>
      <w:pPr>
        <w:pStyle w:val="Heading1"/>
      </w:pPr>
      <w:r>
        <w:t>Task and runtime</w:t>
      </w:r>
    </w:p>
    <w:tbl>
      <w:tblPr>
        <w:tblStyle w:val="LightShading-Accent1"/>
        <w:tblW w:type="auto" w:w="0"/>
        <w:tblLayout w:type="fixed"/>
        <w:tblLook w:firstColumn="1" w:firstRow="1" w:lastColumn="0" w:lastRow="0" w:noHBand="0" w:noVBand="1" w:val="04A0"/>
      </w:tblPr>
      <w:tblGrid>
        <w:gridCol w:w="2232"/>
        <w:gridCol w:w="6696"/>
      </w:tblGrid>
      <w:tr>
        <w:trPr>
          <w:tblHeader/>
          <w:cantSplit/>
        </w:trPr>
        <w:tc>
          <w:tcPr>
            <w:tcW w:type="dxa" w:w="2232"/>
          </w:tcPr>
          <w:p>
            <w:pPr>
              <w:spacing w:after="60"/>
            </w:pPr>
            <w:r>
              <w:rPr>
                <w:sz w:val="16"/>
              </w:rPr>
              <w:t>Area</w:t>
            </w:r>
          </w:p>
        </w:tc>
        <w:tc>
          <w:tcPr>
            <w:tcW w:type="dxa" w:w="6696"/>
          </w:tcPr>
          <w:p>
            <w:pPr>
              <w:spacing w:after="60"/>
            </w:pPr>
            <w:r>
              <w:rPr>
                <w:sz w:val="16"/>
              </w:rPr>
              <w:t>Coverage</w:t>
            </w:r>
          </w:p>
        </w:tc>
      </w:tr>
      <w:tr>
        <w:trPr>
          <w:cantSplit/>
        </w:trPr>
        <w:tc>
          <w:tcPr>
            <w:tcW w:type="dxa" w:w="2232"/>
          </w:tcPr>
          <w:p>
            <w:pPr>
              <w:spacing w:after="60"/>
            </w:pPr>
            <w:r>
              <w:rPr>
                <w:sz w:val="16"/>
              </w:rPr>
              <w:t>People and workspaces</w:t>
            </w:r>
          </w:p>
        </w:tc>
        <w:tc>
          <w:tcPr>
            <w:tcW w:type="dxa" w:w="6696"/>
          </w:tcPr>
          <w:p>
            <w:pPr>
              <w:spacing w:after="60"/>
            </w:pPr>
            <w:r>
              <w:rPr>
                <w:sz w:val="16"/>
              </w:rPr>
              <w:t>Coordinator, Observer and two Members; protected sign-in; Ballots, Vote, Turnout, Results, Members and Audit. A supplied SQLite/authentication foundation supports the build.</w:t>
            </w:r>
          </w:p>
        </w:tc>
      </w:tr>
      <w:tr>
        <w:trPr>
          <w:cantSplit/>
        </w:trPr>
        <w:tc>
          <w:tcPr>
            <w:tcW w:type="dxa" w:w="2232"/>
          </w:tcPr>
          <w:p>
            <w:pPr>
              <w:spacing w:after="60"/>
            </w:pPr>
            <w:r>
              <w:rPr>
                <w:sz w:val="16"/>
              </w:rPr>
              <w:t>Ballot lifecycle and privacy</w:t>
            </w:r>
          </w:p>
        </w:tc>
        <w:tc>
          <w:tcPr>
            <w:tcW w:type="dxa" w:w="6696"/>
          </w:tcPr>
          <w:p>
            <w:pPr>
              <w:spacing w:after="60"/>
            </w:pPr>
            <w:r>
              <w:rPr>
                <w:sz w:val="16"/>
              </w:rPr>
              <w:t>Draft editing, Open/Closed/Published transitions, single-choice and Approval voting, eligibility frozen at opening, one final vote, identified turnout without linking anonymous choices, hidden totals until publication.</w:t>
            </w:r>
          </w:p>
        </w:tc>
      </w:tr>
      <w:tr>
        <w:trPr>
          <w:cantSplit/>
        </w:trPr>
        <w:tc>
          <w:tcPr>
            <w:tcW w:type="dxa" w:w="2232"/>
          </w:tcPr>
          <w:p>
            <w:pPr>
              <w:spacing w:after="60"/>
            </w:pPr>
            <w:r>
              <w:rPr>
                <w:sz w:val="16"/>
              </w:rPr>
              <w:t>Concurrency and receipts</w:t>
            </w:r>
          </w:p>
        </w:tc>
        <w:tc>
          <w:tcPr>
            <w:tcW w:type="dxa" w:w="6696"/>
          </w:tcPr>
          <w:p>
            <w:pPr>
              <w:spacing w:after="60"/>
            </w:pPr>
            <w:r>
              <w:rPr>
                <w:sz w:val="16"/>
              </w:rPr>
              <w:t>Strict positive revisions, stale-write refusal, exact accepted/refused operation receipts, request-identity collisions, terminal locks and durable audit history.</w:t>
            </w:r>
          </w:p>
        </w:tc>
      </w:tr>
      <w:tr>
        <w:trPr>
          <w:cantSplit/>
        </w:trPr>
        <w:tc>
          <w:tcPr>
            <w:tcW w:type="dxa" w:w="2232"/>
          </w:tcPr>
          <w:p>
            <w:pPr>
              <w:spacing w:after="60"/>
            </w:pPr>
            <w:r>
              <w:rPr>
                <w:sz w:val="16"/>
              </w:rPr>
              <w:t>Interrupted work and review</w:t>
            </w:r>
          </w:p>
        </w:tc>
        <w:tc>
          <w:tcPr>
            <w:tcW w:type="dxa" w:w="6696"/>
          </w:tcPr>
          <w:p>
            <w:pPr>
              <w:spacing w:after="60"/>
            </w:pPr>
            <w:r>
              <w:rPr>
                <w:sz w:val="16"/>
              </w:rPr>
              <w:t>Persist pending staff actions through reload/restart; exact retries; account isolation and cross-tab resolution; explicit review of disjoint or conflicting draft edits and protection from late responses.</w:t>
            </w:r>
          </w:p>
        </w:tc>
      </w:tr>
      <w:tr>
        <w:trPr>
          <w:cantSplit/>
        </w:trPr>
        <w:tc>
          <w:tcPr>
            <w:tcW w:type="dxa" w:w="2232"/>
          </w:tcPr>
          <w:p>
            <w:pPr>
              <w:spacing w:after="60"/>
            </w:pPr>
            <w:r>
              <w:rPr>
                <w:sz w:val="16"/>
              </w:rPr>
              <w:t>Atomic reviewed rounds</w:t>
            </w:r>
          </w:p>
        </w:tc>
        <w:tc>
          <w:tcPr>
            <w:tcW w:type="dxa" w:w="6696"/>
          </w:tcPr>
          <w:p>
            <w:pPr>
              <w:spacing w:after="60"/>
            </w:pPr>
            <w:r>
              <w:rPr>
                <w:sz w:val="16"/>
              </w:rPr>
              <w:t>Review two or more drafts and the roster; cancel without mutation; open all or none against ballot and membership revisions; retain original success/refusal receipts and whole-round recovery.</w:t>
            </w:r>
          </w:p>
        </w:tc>
      </w:tr>
      <w:tr>
        <w:trPr>
          <w:cantSplit/>
        </w:trPr>
        <w:tc>
          <w:tcPr>
            <w:tcW w:type="dxa" w:w="2232"/>
          </w:tcPr>
          <w:p>
            <w:pPr>
              <w:spacing w:after="60"/>
            </w:pPr>
            <w:r>
              <w:rPr>
                <w:sz w:val="16"/>
              </w:rPr>
              <w:t>Presentation and persistence</w:t>
            </w:r>
          </w:p>
        </w:tc>
        <w:tc>
          <w:tcPr>
            <w:tcW w:type="dxa" w:w="6696"/>
          </w:tcPr>
          <w:p>
            <w:pPr>
              <w:spacing w:after="60"/>
            </w:pPr>
            <w:r>
              <w:rPr>
                <w:sz w:val="16"/>
              </w:rPr>
              <w:t>Durable SQLite state, authentic sessions and role boundaries; keyboard/focus, mobile navigation, persistent feedback, text status, themes, reduced motion and visual consistency.</w:t>
            </w:r>
          </w:p>
        </w:tc>
      </w:tr>
    </w:tbl>
    <w:p/>
    <w:p>
      <w:r>
        <w:t>Version 1.0.0, schema 1.4; Node.js/Express with SQLite, an application under /app, and a browser service on port 3000. Both build and separate verifier environments use public networking. The task supplies a starter and synthetic seed data. Runtime, privacy, review and recovery requirements are stated in instruction.md.</w:t>
      </w:r>
    </w:p>
    <w:p>
      <w:pPr>
        <w:pStyle w:val="Heading1"/>
      </w:pPr>
      <w:r>
        <w:t>Verifier design and scoring</w:t>
      </w:r>
    </w:p>
    <w:tbl>
      <w:tblPr>
        <w:tblStyle w:val="LightShading-Accent1"/>
        <w:tblW w:type="auto" w:w="0"/>
        <w:tblLayout w:type="fixed"/>
        <w:tblLook w:firstColumn="1" w:firstRow="1" w:lastColumn="0" w:lastRow="0" w:noHBand="0" w:noVBand="1" w:val="04A0"/>
      </w:tblPr>
      <w:tblGrid>
        <w:gridCol w:w="2016"/>
        <w:gridCol w:w="1008"/>
        <w:gridCol w:w="1440"/>
        <w:gridCol w:w="4464"/>
      </w:tblGrid>
      <w:tr>
        <w:trPr>
          <w:tblHeader/>
          <w:cantSplit/>
        </w:trPr>
        <w:tc>
          <w:tcPr>
            <w:tcW w:type="dxa" w:w="2016"/>
          </w:tcPr>
          <w:p>
            <w:pPr>
              <w:spacing w:after="60"/>
            </w:pPr>
            <w:r>
              <w:rPr>
                <w:sz w:val="16"/>
              </w:rPr>
              <w:t>Dimension</w:t>
            </w:r>
          </w:p>
        </w:tc>
        <w:tc>
          <w:tcPr>
            <w:tcW w:type="dxa" w:w="1008"/>
          </w:tcPr>
          <w:p>
            <w:pPr>
              <w:spacing w:after="60"/>
            </w:pPr>
            <w:r>
              <w:rPr>
                <w:sz w:val="16"/>
              </w:rPr>
              <w:t>Criteria</w:t>
            </w:r>
          </w:p>
        </w:tc>
        <w:tc>
          <w:tcPr>
            <w:tcW w:type="dxa" w:w="1440"/>
          </w:tcPr>
          <w:p>
            <w:pPr>
              <w:spacing w:after="60"/>
            </w:pPr>
            <w:r>
              <w:rPr>
                <w:sz w:val="16"/>
              </w:rPr>
              <w:t>Budget</w:t>
            </w:r>
          </w:p>
        </w:tc>
        <w:tc>
          <w:tcPr>
            <w:tcW w:type="dxa" w:w="4464"/>
          </w:tcPr>
          <w:p>
            <w:pPr>
              <w:spacing w:after="60"/>
            </w:pPr>
            <w:r>
              <w:rPr>
                <w:sz w:val="16"/>
              </w:rPr>
              <w:t>Aggregation / role</w:t>
            </w:r>
          </w:p>
        </w:tc>
      </w:tr>
      <w:tr>
        <w:trPr>
          <w:cantSplit/>
        </w:trPr>
        <w:tc>
          <w:tcPr>
            <w:tcW w:type="dxa" w:w="2016"/>
          </w:tcPr>
          <w:p>
            <w:pPr>
              <w:spacing w:after="60"/>
            </w:pPr>
            <w:r>
              <w:rPr>
                <w:sz w:val="16"/>
              </w:rPr>
              <w:t>Render</w:t>
            </w:r>
          </w:p>
        </w:tc>
        <w:tc>
          <w:tcPr>
            <w:tcW w:type="dxa" w:w="1008"/>
          </w:tcPr>
          <w:p>
            <w:pPr>
              <w:spacing w:after="60"/>
            </w:pPr>
            <w:r>
              <w:rPr>
                <w:sz w:val="16"/>
              </w:rPr>
              <w:t>2</w:t>
            </w:r>
          </w:p>
        </w:tc>
        <w:tc>
          <w:tcPr>
            <w:tcW w:type="dxa" w:w="1440"/>
          </w:tcPr>
          <w:p>
            <w:pPr>
              <w:spacing w:after="60"/>
            </w:pPr>
            <w:r>
              <w:rPr>
                <w:sz w:val="16"/>
              </w:rPr>
              <w:t>1800 s</w:t>
            </w:r>
          </w:p>
        </w:tc>
        <w:tc>
          <w:tcPr>
            <w:tcW w:type="dxa" w:w="4464"/>
          </w:tcPr>
          <w:p>
            <w:pPr>
              <w:spacing w:after="60"/>
            </w:pPr>
            <w:r>
              <w:rPr>
                <w:sz w:val="16"/>
              </w:rPr>
              <w:t>all_pass gate</w:t>
            </w:r>
          </w:p>
        </w:tc>
      </w:tr>
      <w:tr>
        <w:trPr>
          <w:cantSplit/>
        </w:trPr>
        <w:tc>
          <w:tcPr>
            <w:tcW w:type="dxa" w:w="2016"/>
          </w:tcPr>
          <w:p>
            <w:pPr>
              <w:spacing w:after="60"/>
            </w:pPr>
            <w:r>
              <w:rPr>
                <w:sz w:val="16"/>
              </w:rPr>
              <w:t>Constraints</w:t>
            </w:r>
          </w:p>
        </w:tc>
        <w:tc>
          <w:tcPr>
            <w:tcW w:type="dxa" w:w="1008"/>
          </w:tcPr>
          <w:p>
            <w:pPr>
              <w:spacing w:after="60"/>
            </w:pPr>
            <w:r>
              <w:rPr>
                <w:sz w:val="16"/>
              </w:rPr>
              <w:t>2</w:t>
            </w:r>
          </w:p>
        </w:tc>
        <w:tc>
          <w:tcPr>
            <w:tcW w:type="dxa" w:w="1440"/>
          </w:tcPr>
          <w:p>
            <w:pPr>
              <w:spacing w:after="60"/>
            </w:pPr>
            <w:r>
              <w:rPr>
                <w:sz w:val="16"/>
              </w:rPr>
              <w:t>1200 s</w:t>
            </w:r>
          </w:p>
        </w:tc>
        <w:tc>
          <w:tcPr>
            <w:tcW w:type="dxa" w:w="4464"/>
          </w:tcPr>
          <w:p>
            <w:pPr>
              <w:spacing w:after="60"/>
            </w:pPr>
            <w:r>
              <w:rPr>
                <w:sz w:val="16"/>
              </w:rPr>
              <w:t>all_pass gate</w:t>
            </w:r>
          </w:p>
        </w:tc>
      </w:tr>
      <w:tr>
        <w:trPr>
          <w:cantSplit/>
        </w:trPr>
        <w:tc>
          <w:tcPr>
            <w:tcW w:type="dxa" w:w="2016"/>
          </w:tcPr>
          <w:p>
            <w:pPr>
              <w:spacing w:after="60"/>
            </w:pPr>
            <w:r>
              <w:rPr>
                <w:sz w:val="16"/>
              </w:rPr>
              <w:t>Functional</w:t>
            </w:r>
          </w:p>
        </w:tc>
        <w:tc>
          <w:tcPr>
            <w:tcW w:type="dxa" w:w="1008"/>
          </w:tcPr>
          <w:p>
            <w:pPr>
              <w:spacing w:after="60"/>
            </w:pPr>
            <w:r>
              <w:rPr>
                <w:sz w:val="16"/>
              </w:rPr>
              <w:t>66</w:t>
            </w:r>
          </w:p>
        </w:tc>
        <w:tc>
          <w:tcPr>
            <w:tcW w:type="dxa" w:w="1440"/>
          </w:tcPr>
          <w:p>
            <w:pPr>
              <w:spacing w:after="60"/>
            </w:pPr>
            <w:r>
              <w:rPr>
                <w:sz w:val="16"/>
              </w:rPr>
              <w:t>7200 s</w:t>
            </w:r>
          </w:p>
        </w:tc>
        <w:tc>
          <w:tcPr>
            <w:tcW w:type="dxa" w:w="4464"/>
          </w:tcPr>
          <w:p>
            <w:pPr>
              <w:spacing w:after="60"/>
            </w:pPr>
            <w:r>
              <w:rPr>
                <w:sz w:val="16"/>
              </w:rPr>
              <w:t>weighted mean; 60%</w:t>
            </w:r>
          </w:p>
        </w:tc>
      </w:tr>
      <w:tr>
        <w:trPr>
          <w:cantSplit/>
        </w:trPr>
        <w:tc>
          <w:tcPr>
            <w:tcW w:type="dxa" w:w="2016"/>
          </w:tcPr>
          <w:p>
            <w:pPr>
              <w:spacing w:after="60"/>
            </w:pPr>
            <w:r>
              <w:rPr>
                <w:sz w:val="16"/>
              </w:rPr>
              <w:t>Polish</w:t>
            </w:r>
          </w:p>
        </w:tc>
        <w:tc>
          <w:tcPr>
            <w:tcW w:type="dxa" w:w="1008"/>
          </w:tcPr>
          <w:p>
            <w:pPr>
              <w:spacing w:after="60"/>
            </w:pPr>
            <w:r>
              <w:rPr>
                <w:sz w:val="16"/>
              </w:rPr>
              <w:t>10</w:t>
            </w:r>
          </w:p>
        </w:tc>
        <w:tc>
          <w:tcPr>
            <w:tcW w:type="dxa" w:w="1440"/>
          </w:tcPr>
          <w:p>
            <w:pPr>
              <w:spacing w:after="60"/>
            </w:pPr>
            <w:r>
              <w:rPr>
                <w:sz w:val="16"/>
              </w:rPr>
              <w:t>900 s</w:t>
            </w:r>
          </w:p>
        </w:tc>
        <w:tc>
          <w:tcPr>
            <w:tcW w:type="dxa" w:w="4464"/>
          </w:tcPr>
          <w:p>
            <w:pPr>
              <w:spacing w:after="60"/>
            </w:pPr>
            <w:r>
              <w:rPr>
                <w:sz w:val="16"/>
              </w:rPr>
              <w:t>weighted mean; 20%</w:t>
            </w:r>
          </w:p>
        </w:tc>
      </w:tr>
      <w:tr>
        <w:trPr>
          <w:cantSplit/>
        </w:trPr>
        <w:tc>
          <w:tcPr>
            <w:tcW w:type="dxa" w:w="2016"/>
          </w:tcPr>
          <w:p>
            <w:pPr>
              <w:spacing w:after="60"/>
            </w:pPr>
            <w:r>
              <w:rPr>
                <w:sz w:val="16"/>
              </w:rPr>
              <w:t>Visual</w:t>
            </w:r>
          </w:p>
        </w:tc>
        <w:tc>
          <w:tcPr>
            <w:tcW w:type="dxa" w:w="1008"/>
          </w:tcPr>
          <w:p>
            <w:pPr>
              <w:spacing w:after="60"/>
            </w:pPr>
            <w:r>
              <w:rPr>
                <w:sz w:val="16"/>
              </w:rPr>
              <w:t>6</w:t>
            </w:r>
          </w:p>
        </w:tc>
        <w:tc>
          <w:tcPr>
            <w:tcW w:type="dxa" w:w="1440"/>
          </w:tcPr>
          <w:p>
            <w:pPr>
              <w:spacing w:after="60"/>
            </w:pPr>
            <w:r>
              <w:rPr>
                <w:sz w:val="16"/>
              </w:rPr>
              <w:t>900 s</w:t>
            </w:r>
          </w:p>
        </w:tc>
        <w:tc>
          <w:tcPr>
            <w:tcW w:type="dxa" w:w="4464"/>
          </w:tcPr>
          <w:p>
            <w:pPr>
              <w:spacing w:after="60"/>
            </w:pPr>
            <w:r>
              <w:rPr>
                <w:sz w:val="16"/>
              </w:rPr>
              <w:t>weighted mean; 20%</w:t>
            </w:r>
          </w:p>
        </w:tc>
      </w:tr>
    </w:tbl>
    <w:p/>
    <w:p>
      <w:r>
        <w:t>Agent timeout: 7200 s. Verifier timeout: 13200 s. The serial reward runner allows 12600 s; dimension budgets sum to 12000 s. Judge configuration: Codex / gpt-5.6-luna / max reasoning. Model-building reasoning is independently configured; GPT uses high.</w:t>
      </w:r>
    </w:p>
    <w:p>
      <w:r>
        <w:t>Reward = 0 if Render &lt;= 0 or Constraints &lt;= 0; otherwise reward = 0.6 x Functional + 0.2 x Polish + 0.2 x Visual, rounded to four decimals. GPT: 0.6 x 0.3357 + 0.2 x 0.9286 + 0.2 x 0.9583 = 0.5788. Raw Visual 4/5 normalizes to 0.75; 5/5 to 1.0. Gate-failed Visual zeros are preserved.</w:t>
      </w:r>
    </w:p>
    <w:p>
      <w:pPr>
        <w:pStyle w:val="Heading1"/>
      </w:pPr>
      <w:r>
        <w:t>Completion and observed grading time</w:t>
      </w:r>
    </w:p>
    <w:tbl>
      <w:tblPr>
        <w:tblStyle w:val="LightShading-Accent1"/>
        <w:tblW w:type="auto" w:w="0"/>
        <w:tblLayout w:type="fixed"/>
        <w:tblLook w:firstColumn="1" w:firstRow="1" w:lastColumn="0" w:lastRow="0" w:noHBand="0" w:noVBand="1" w:val="04A0"/>
      </w:tblPr>
      <w:tblGrid>
        <w:gridCol w:w="2592"/>
        <w:gridCol w:w="1872"/>
        <w:gridCol w:w="1872"/>
        <w:gridCol w:w="2592"/>
      </w:tblGrid>
      <w:tr>
        <w:trPr>
          <w:tblHeader/>
          <w:cantSplit/>
        </w:trPr>
        <w:tc>
          <w:tcPr>
            <w:tcW w:type="dxa" w:w="2592"/>
          </w:tcPr>
          <w:p>
            <w:pPr>
              <w:spacing w:after="60"/>
            </w:pPr>
            <w:r>
              <w:rPr>
                <w:sz w:val="16"/>
              </w:rPr>
              <w:t>Run</w:t>
            </w:r>
          </w:p>
        </w:tc>
        <w:tc>
          <w:tcPr>
            <w:tcW w:type="dxa" w:w="1872"/>
          </w:tcPr>
          <w:p>
            <w:pPr>
              <w:spacing w:after="60"/>
            </w:pPr>
            <w:r>
              <w:rPr>
                <w:sz w:val="16"/>
              </w:rPr>
              <w:t>Verifier elapsed</w:t>
            </w:r>
          </w:p>
        </w:tc>
        <w:tc>
          <w:tcPr>
            <w:tcW w:type="dxa" w:w="1872"/>
          </w:tcPr>
          <w:p>
            <w:pPr>
              <w:spacing w:after="60"/>
            </w:pPr>
            <w:r>
              <w:rPr>
                <w:sz w:val="16"/>
              </w:rPr>
              <w:t>Functional elapsed</w:t>
            </w:r>
          </w:p>
        </w:tc>
        <w:tc>
          <w:tcPr>
            <w:tcW w:type="dxa" w:w="2592"/>
          </w:tcPr>
          <w:p>
            <w:pPr>
              <w:spacing w:after="60"/>
            </w:pPr>
            <w:r>
              <w:rPr>
                <w:sz w:val="16"/>
              </w:rPr>
              <w:t>Recorded completion</w:t>
            </w:r>
          </w:p>
        </w:tc>
      </w:tr>
      <w:tr>
        <w:trPr>
          <w:cantSplit/>
        </w:trPr>
        <w:tc>
          <w:tcPr>
            <w:tcW w:type="dxa" w:w="2592"/>
          </w:tcPr>
          <w:p>
            <w:pPr>
              <w:spacing w:after="60"/>
            </w:pPr>
            <w:r>
              <w:rPr>
                <w:sz w:val="16"/>
              </w:rPr>
              <w:t>Oracle</w:t>
            </w:r>
          </w:p>
        </w:tc>
        <w:tc>
          <w:tcPr>
            <w:tcW w:type="dxa" w:w="1872"/>
          </w:tcPr>
          <w:p>
            <w:pPr>
              <w:spacing w:after="60"/>
            </w:pPr>
            <w:r>
              <w:rPr>
                <w:sz w:val="16"/>
              </w:rPr>
              <w:t>65m 44s</w:t>
            </w:r>
          </w:p>
        </w:tc>
        <w:tc>
          <w:tcPr>
            <w:tcW w:type="dxa" w:w="1872"/>
          </w:tcPr>
          <w:p>
            <w:pPr>
              <w:spacing w:after="60"/>
            </w:pPr>
            <w:r>
              <w:rPr>
                <w:sz w:val="16"/>
              </w:rPr>
              <w:t>39m 30s</w:t>
            </w:r>
          </w:p>
        </w:tc>
        <w:tc>
          <w:tcPr>
            <w:tcW w:type="dxa" w:w="2592"/>
          </w:tcPr>
          <w:p>
            <w:pPr>
              <w:spacing w:after="60"/>
            </w:pPr>
            <w:r>
              <w:rPr>
                <w:sz w:val="16"/>
              </w:rPr>
              <w:t>86/86; no exception</w:t>
            </w:r>
          </w:p>
        </w:tc>
      </w:tr>
      <w:tr>
        <w:trPr>
          <w:cantSplit/>
        </w:trPr>
        <w:tc>
          <w:tcPr>
            <w:tcW w:type="dxa" w:w="2592"/>
          </w:tcPr>
          <w:p>
            <w:pPr>
              <w:spacing w:after="60"/>
            </w:pPr>
            <w:r>
              <w:rPr>
                <w:sz w:val="16"/>
              </w:rPr>
              <w:t>GPT-5.4-mini (high)</w:t>
            </w:r>
          </w:p>
        </w:tc>
        <w:tc>
          <w:tcPr>
            <w:tcW w:type="dxa" w:w="1872"/>
          </w:tcPr>
          <w:p>
            <w:pPr>
              <w:spacing w:after="60"/>
            </w:pPr>
            <w:r>
              <w:rPr>
                <w:sz w:val="16"/>
              </w:rPr>
              <w:t>52m 16s</w:t>
            </w:r>
          </w:p>
        </w:tc>
        <w:tc>
          <w:tcPr>
            <w:tcW w:type="dxa" w:w="1872"/>
          </w:tcPr>
          <w:p>
            <w:pPr>
              <w:spacing w:after="60"/>
            </w:pPr>
            <w:r>
              <w:rPr>
                <w:sz w:val="16"/>
              </w:rPr>
              <w:t>36m 38s</w:t>
            </w:r>
          </w:p>
        </w:tc>
        <w:tc>
          <w:tcPr>
            <w:tcW w:type="dxa" w:w="2592"/>
          </w:tcPr>
          <w:p>
            <w:pPr>
              <w:spacing w:after="60"/>
            </w:pPr>
            <w:r>
              <w:rPr>
                <w:sz w:val="16"/>
              </w:rPr>
              <w:t>86/86; no exception</w:t>
            </w:r>
          </w:p>
        </w:tc>
      </w:tr>
      <w:tr>
        <w:trPr>
          <w:cantSplit/>
        </w:trPr>
        <w:tc>
          <w:tcPr>
            <w:tcW w:type="dxa" w:w="2592"/>
          </w:tcPr>
          <w:p>
            <w:pPr>
              <w:spacing w:after="60"/>
            </w:pPr>
            <w:r>
              <w:rPr>
                <w:sz w:val="16"/>
              </w:rPr>
              <w:t>Gemini 3.7 Flash</w:t>
            </w:r>
          </w:p>
        </w:tc>
        <w:tc>
          <w:tcPr>
            <w:tcW w:type="dxa" w:w="1872"/>
          </w:tcPr>
          <w:p>
            <w:pPr>
              <w:spacing w:after="60"/>
            </w:pPr>
            <w:r>
              <w:rPr>
                <w:sz w:val="16"/>
              </w:rPr>
              <w:t>8m 17s</w:t>
            </w:r>
          </w:p>
        </w:tc>
        <w:tc>
          <w:tcPr>
            <w:tcW w:type="dxa" w:w="1872"/>
          </w:tcPr>
          <w:p>
            <w:pPr>
              <w:spacing w:after="60"/>
            </w:pPr>
            <w:r>
              <w:rPr>
                <w:sz w:val="16"/>
              </w:rPr>
              <w:t>1m 46s</w:t>
            </w:r>
          </w:p>
        </w:tc>
        <w:tc>
          <w:tcPr>
            <w:tcW w:type="dxa" w:w="2592"/>
          </w:tcPr>
          <w:p>
            <w:pPr>
              <w:spacing w:after="60"/>
            </w:pPr>
            <w:r>
              <w:rPr>
                <w:sz w:val="16"/>
              </w:rPr>
              <w:t>86/86; no exception</w:t>
            </w:r>
          </w:p>
        </w:tc>
      </w:tr>
      <w:tr>
        <w:trPr>
          <w:cantSplit/>
        </w:trPr>
        <w:tc>
          <w:tcPr>
            <w:tcW w:type="dxa" w:w="2592"/>
          </w:tcPr>
          <w:p>
            <w:pPr>
              <w:spacing w:after="60"/>
            </w:pPr>
            <w:r>
              <w:rPr>
                <w:sz w:val="16"/>
              </w:rPr>
              <w:t>Claude Haiku 4.5</w:t>
            </w:r>
          </w:p>
        </w:tc>
        <w:tc>
          <w:tcPr>
            <w:tcW w:type="dxa" w:w="1872"/>
          </w:tcPr>
          <w:p>
            <w:pPr>
              <w:spacing w:after="60"/>
            </w:pPr>
            <w:r>
              <w:rPr>
                <w:sz w:val="16"/>
              </w:rPr>
              <w:t>34m 06s</w:t>
            </w:r>
          </w:p>
        </w:tc>
        <w:tc>
          <w:tcPr>
            <w:tcW w:type="dxa" w:w="1872"/>
          </w:tcPr>
          <w:p>
            <w:pPr>
              <w:spacing w:after="60"/>
            </w:pPr>
            <w:r>
              <w:rPr>
                <w:sz w:val="16"/>
              </w:rPr>
              <w:t>13m 04s</w:t>
            </w:r>
          </w:p>
        </w:tc>
        <w:tc>
          <w:tcPr>
            <w:tcW w:type="dxa" w:w="2592"/>
          </w:tcPr>
          <w:p>
            <w:pPr>
              <w:spacing w:after="60"/>
            </w:pPr>
            <w:r>
              <w:rPr>
                <w:sz w:val="16"/>
              </w:rPr>
              <w:t>86/86; no exception</w:t>
            </w:r>
          </w:p>
        </w:tc>
      </w:tr>
    </w:tbl>
    <w:p/>
    <w:p>
      <w:r>
        <w:t>Each graded dimension finished in one attempt with return code 0 and within budget. GPT built for 16m17s and its full trial lasted 69m02s. Oracle grading lasted 65m44s. These are complete phase timings, not per-criterion durations. Oracle/NOP are the same trials supplied earlier; the three model samples are new.</w:t>
      </w:r>
    </w:p>
    <w:p>
      <w:pPr>
        <w:pStyle w:val="Heading1"/>
      </w:pPr>
      <w:r>
        <w:t>Findings</w:t>
      </w:r>
    </w:p>
    <w:p>
      <w:pPr>
        <w:pStyle w:val="Heading2"/>
      </w:pPr>
      <w:r>
        <w:t>Oracle</w:t>
      </w:r>
    </w:p>
    <w:p>
      <w:r>
        <w:t>The recorded Oracle scores 1.0000 overall and 1.0000 in all five dimensions. Every one of the 86 criteria receives full credit, including all 66 Functional criteria. Its application files match the frozen golden solution. This is the same passing Oracle trial supplied in the previous batch, not a second Oracle execution.</w:t>
      </w:r>
    </w:p>
    <w:p>
      <w:pPr>
        <w:pStyle w:val="Heading2"/>
      </w:pPr>
      <w:r>
        <w:t>GPT-5.4-mini</w:t>
      </w:r>
    </w:p>
    <w:p>
      <w:r>
        <w:t>The fresh GPT run scores 0.5788, below the requested overall ceiling of 0.6. Render and Constraints both score 1.0000. The judge completed a fresh create/open/vote/close/publish/reload journey. Functional is 0.3357 (34 yes, 32 no; 34.75 of 103.5 weighted points), Polish 0.9286 and Visual 0.9583. The visible draft edit returned 404, pending Retry emitted no request, and required conflict-review workflows were unavailable. Other deductions cite incomplete evidence or depend on the failed edit; they are not 32 separately proven implementation defects.</w:t>
      </w:r>
    </w:p>
    <w:p>
      <w:pPr>
        <w:pStyle w:val="Heading2"/>
      </w:pPr>
      <w:r>
        <w:t>Gemini 3.7 Flash</w:t>
      </w:r>
    </w:p>
    <w:p>
      <w:r>
        <w:t>This fresh run scores 0.0000 because visible correct sign-in sends operation_id, which the application rejects with HTTP 400: Unexpected field: operation_id. The shared authentication gate fails in all dimensions. It was graded normally with no trial exception; this is not the earlier Gemini provider billing-cap failure. The zero does not establish failure of 86 independently exercised behaviors.</w:t>
      </w:r>
    </w:p>
    <w:p>
      <w:pPr>
        <w:pStyle w:val="Heading2"/>
      </w:pPr>
      <w:r>
        <w:t>Claude Haiku 4.5</w:t>
      </w:r>
    </w:p>
    <w:p>
      <w:r>
        <w:t>This fresh run scores 0.0000 because its Render journey cannot create a ballot: valid visible Create requests return HTTP 400 and no new ballot appears. Functional records further 500 responses on edit/Open/vote actions. Constraints passes. Functional is 0.1111, Polish 0.8571 and Visual 0.8333; the final zero comes from the failed Render gate, not from every dimension being zero.</w:t>
      </w:r>
    </w:p>
    <w:p>
      <w:r>
        <w:t>GPT Render evidence names a fresh ballot with two choices and records Create, Open, Leila eligibility, an accepted vote, Close, Publish and final reloaded participation/results. Functional saved network evidence separately records POST /api/ballots/&lt;id&gt;/draft returning 404. Basic lifecycle success and edit failure can coexist.</w:t>
      </w:r>
    </w:p>
    <w:p>
      <w:pPr>
        <w:pStyle w:val="Heading1"/>
      </w:pPr>
      <w:r>
        <w:t>Interpretation limits</w:t>
      </w:r>
    </w:p>
    <w:p>
      <w:pPr>
        <w:pStyle w:val="ListBullet"/>
      </w:pPr>
      <w:r>
        <w:t>This delivery packages existing supplied exports. It does not adjust recorded scores, modify the task or golden solution, perform new paid model runs, or certify platform QC.</w:t>
      </w:r>
    </w:p>
    <w:p>
      <w:pPr>
        <w:pStyle w:val="ListBullet"/>
      </w:pPr>
      <w:r>
        <w:t>Only one latest completed attempt per model is packaged. Oracle and NOP are reused exports of earlier trials. These outcomes do not guarantee repeatability or stable model rankings.</w:t>
      </w:r>
    </w:p>
    <w:p>
      <w:pPr>
        <w:pStyle w:val="ListBullet"/>
      </w:pPr>
      <w:r>
        <w:t>GPT is 0.0212 below 0.6. Holding its other dimensions fixed, one additional 4-weight Functional pass would place it near 0.602. Keep this measured package frozen; future changes require new validation.</w:t>
      </w:r>
    </w:p>
    <w:p>
      <w:pPr>
        <w:pStyle w:val="ListBullet"/>
      </w:pPr>
      <w:r>
        <w:t>Some Functional failures mean evidence was incomplete or setup was blocked. All criterion verdicts are present and judges exited successfully, but that does not prove every subcheck ran. The review did not independently replay every model failure.</w:t>
      </w:r>
    </w:p>
    <w:p>
      <w:pPr>
        <w:pStyle w:val="ListBullet"/>
      </w:pPr>
      <w:r>
        <w:t>No separate platform Static Checks or Rubric/Source result was supplied. Local package checks and successful Oracle execution do not establish platform rubric acceptance.</w:t>
      </w:r>
    </w:p>
    <w:p>
      <w:pPr>
        <w:pStyle w:val="ListBullet"/>
      </w:pPr>
      <w:r>
        <w:t>The supplied models are GPT-5.4-mini, Gemini 3.7 Flash and Claude Haiku 4.5. No Sonnet export is available. If the general delivery checklist requires Sonnet, that evidence remains outstanding; Gemini has not been relabeled.</w:t>
      </w:r>
    </w:p>
    <w:p>
      <w:r>
        <w:br w:type="page"/>
      </w:r>
    </w:p>
    <w:p>
      <w:pPr>
        <w:pStyle w:val="Heading1"/>
      </w:pPr>
      <w:r>
        <w:t>All 86 criterion outcomes</w:t>
      </w:r>
    </w:p>
    <w:p>
      <w:r>
        <w:t>These reproduce exported verdicts unchanged. Fail may mean blocked or incomplete evidence, not a separately exercised root cause. Raw Visual scores are shown as /5. Oracle and model columns below refer to the exact trials indexed at the end.</w:t>
      </w:r>
    </w:p>
    <w:p>
      <w:pPr>
        <w:pStyle w:val="Heading2"/>
      </w:pPr>
      <w:r>
        <w:t>Render</w:t>
      </w:r>
    </w:p>
    <w:tbl>
      <w:tblPr>
        <w:tblStyle w:val="LightShading-Accent1"/>
        <w:tblW w:type="auto" w:w="0"/>
        <w:tblLayout w:type="fixed"/>
        <w:tblLook w:firstColumn="1" w:firstRow="1" w:lastColumn="0" w:lastRow="0" w:noHBand="0" w:noVBand="1" w:val="04A0"/>
      </w:tblPr>
      <w:tblGrid>
        <w:gridCol w:w="4464"/>
        <w:gridCol w:w="720"/>
        <w:gridCol w:w="936"/>
        <w:gridCol w:w="936"/>
        <w:gridCol w:w="936"/>
        <w:gridCol w:w="936"/>
      </w:tblGrid>
      <w:tr>
        <w:trPr>
          <w:tblHeader/>
          <w:cantSplit/>
        </w:trPr>
        <w:tc>
          <w:tcPr>
            <w:tcW w:type="dxa" w:w="4464"/>
          </w:tcPr>
          <w:p>
            <w:pPr>
              <w:spacing w:after="60"/>
            </w:pPr>
            <w:r>
              <w:rPr>
                <w:sz w:val="16"/>
              </w:rPr>
              <w:t>Criterion</w:t>
            </w:r>
          </w:p>
        </w:tc>
        <w:tc>
          <w:tcPr>
            <w:tcW w:type="dxa" w:w="720"/>
          </w:tcPr>
          <w:p>
            <w:pPr>
              <w:spacing w:after="60"/>
            </w:pPr>
            <w:r>
              <w:rPr>
                <w:sz w:val="16"/>
              </w:rPr>
              <w:t>Weight</w:t>
            </w:r>
          </w:p>
        </w:tc>
        <w:tc>
          <w:tcPr>
            <w:tcW w:type="dxa" w:w="936"/>
          </w:tcPr>
          <w:p>
            <w:pPr>
              <w:spacing w:after="60"/>
            </w:pPr>
            <w:r>
              <w:rPr>
                <w:sz w:val="16"/>
              </w:rPr>
              <w:t>Oracle</w:t>
            </w:r>
          </w:p>
        </w:tc>
        <w:tc>
          <w:tcPr>
            <w:tcW w:type="dxa" w:w="936"/>
          </w:tcPr>
          <w:p>
            <w:pPr>
              <w:spacing w:after="60"/>
            </w:pPr>
            <w:r>
              <w:rPr>
                <w:sz w:val="16"/>
              </w:rPr>
              <w:t>GPT</w:t>
            </w:r>
          </w:p>
        </w:tc>
        <w:tc>
          <w:tcPr>
            <w:tcW w:type="dxa" w:w="936"/>
          </w:tcPr>
          <w:p>
            <w:pPr>
              <w:spacing w:after="60"/>
            </w:pPr>
            <w:r>
              <w:rPr>
                <w:sz w:val="16"/>
              </w:rPr>
              <w:t>Gemini</w:t>
            </w:r>
          </w:p>
        </w:tc>
        <w:tc>
          <w:tcPr>
            <w:tcW w:type="dxa" w:w="936"/>
          </w:tcPr>
          <w:p>
            <w:pPr>
              <w:spacing w:after="60"/>
            </w:pPr>
            <w:r>
              <w:rPr>
                <w:sz w:val="16"/>
              </w:rPr>
              <w:t>Haiku</w:t>
            </w:r>
          </w:p>
        </w:tc>
      </w:tr>
      <w:tr>
        <w:trPr>
          <w:cantSplit/>
        </w:trPr>
        <w:tc>
          <w:tcPr>
            <w:tcW w:type="dxa" w:w="4464"/>
          </w:tcPr>
          <w:p>
            <w:pPr>
              <w:spacing w:after="60"/>
            </w:pPr>
            <w:r>
              <w:rPr>
                <w:sz w:val="16"/>
              </w:rPr>
              <w:t>workspace navigation</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working ballot journey</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bl>
    <w:p/>
    <w:p>
      <w:pPr>
        <w:pStyle w:val="Heading2"/>
      </w:pPr>
      <w:r>
        <w:t>Constraints</w:t>
      </w:r>
    </w:p>
    <w:tbl>
      <w:tblPr>
        <w:tblStyle w:val="LightShading-Accent1"/>
        <w:tblW w:type="auto" w:w="0"/>
        <w:tblLayout w:type="fixed"/>
        <w:tblLook w:firstColumn="1" w:firstRow="1" w:lastColumn="0" w:lastRow="0" w:noHBand="0" w:noVBand="1" w:val="04A0"/>
      </w:tblPr>
      <w:tblGrid>
        <w:gridCol w:w="4464"/>
        <w:gridCol w:w="720"/>
        <w:gridCol w:w="936"/>
        <w:gridCol w:w="936"/>
        <w:gridCol w:w="936"/>
        <w:gridCol w:w="936"/>
      </w:tblGrid>
      <w:tr>
        <w:trPr>
          <w:tblHeader/>
          <w:cantSplit/>
        </w:trPr>
        <w:tc>
          <w:tcPr>
            <w:tcW w:type="dxa" w:w="4464"/>
          </w:tcPr>
          <w:p>
            <w:pPr>
              <w:spacing w:after="60"/>
            </w:pPr>
            <w:r>
              <w:rPr>
                <w:sz w:val="16"/>
              </w:rPr>
              <w:t>Criterion</w:t>
            </w:r>
          </w:p>
        </w:tc>
        <w:tc>
          <w:tcPr>
            <w:tcW w:type="dxa" w:w="720"/>
          </w:tcPr>
          <w:p>
            <w:pPr>
              <w:spacing w:after="60"/>
            </w:pPr>
            <w:r>
              <w:rPr>
                <w:sz w:val="16"/>
              </w:rPr>
              <w:t>Weight</w:t>
            </w:r>
          </w:p>
        </w:tc>
        <w:tc>
          <w:tcPr>
            <w:tcW w:type="dxa" w:w="936"/>
          </w:tcPr>
          <w:p>
            <w:pPr>
              <w:spacing w:after="60"/>
            </w:pPr>
            <w:r>
              <w:rPr>
                <w:sz w:val="16"/>
              </w:rPr>
              <w:t>Oracle</w:t>
            </w:r>
          </w:p>
        </w:tc>
        <w:tc>
          <w:tcPr>
            <w:tcW w:type="dxa" w:w="936"/>
          </w:tcPr>
          <w:p>
            <w:pPr>
              <w:spacing w:after="60"/>
            </w:pPr>
            <w:r>
              <w:rPr>
                <w:sz w:val="16"/>
              </w:rPr>
              <w:t>GPT</w:t>
            </w:r>
          </w:p>
        </w:tc>
        <w:tc>
          <w:tcPr>
            <w:tcW w:type="dxa" w:w="936"/>
          </w:tcPr>
          <w:p>
            <w:pPr>
              <w:spacing w:after="60"/>
            </w:pPr>
            <w:r>
              <w:rPr>
                <w:sz w:val="16"/>
              </w:rPr>
              <w:t>Gemini</w:t>
            </w:r>
          </w:p>
        </w:tc>
        <w:tc>
          <w:tcPr>
            <w:tcW w:type="dxa" w:w="936"/>
          </w:tcPr>
          <w:p>
            <w:pPr>
              <w:spacing w:after="60"/>
            </w:pPr>
            <w:r>
              <w:rPr>
                <w:sz w:val="16"/>
              </w:rPr>
              <w:t>Haiku</w:t>
            </w:r>
          </w:p>
        </w:tc>
      </w:tr>
      <w:tr>
        <w:trPr>
          <w:cantSplit/>
        </w:trPr>
        <w:tc>
          <w:tcPr>
            <w:tcW w:type="dxa" w:w="4464"/>
          </w:tcPr>
          <w:p>
            <w:pPr>
              <w:spacing w:after="60"/>
            </w:pPr>
            <w:r>
              <w:rPr>
                <w:sz w:val="16"/>
              </w:rPr>
              <w:t>health endpoint</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sqlite persistence</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bl>
    <w:p/>
    <w:p>
      <w:pPr>
        <w:pStyle w:val="Heading2"/>
      </w:pPr>
      <w:r>
        <w:t>Functional</w:t>
      </w:r>
    </w:p>
    <w:tbl>
      <w:tblPr>
        <w:tblStyle w:val="LightShading-Accent1"/>
        <w:tblW w:type="auto" w:w="0"/>
        <w:tblLayout w:type="fixed"/>
        <w:tblLook w:firstColumn="1" w:firstRow="1" w:lastColumn="0" w:lastRow="0" w:noHBand="0" w:noVBand="1" w:val="04A0"/>
      </w:tblPr>
      <w:tblGrid>
        <w:gridCol w:w="4464"/>
        <w:gridCol w:w="720"/>
        <w:gridCol w:w="936"/>
        <w:gridCol w:w="936"/>
        <w:gridCol w:w="936"/>
        <w:gridCol w:w="936"/>
      </w:tblGrid>
      <w:tr>
        <w:trPr>
          <w:tblHeader/>
          <w:cantSplit/>
        </w:trPr>
        <w:tc>
          <w:tcPr>
            <w:tcW w:type="dxa" w:w="4464"/>
          </w:tcPr>
          <w:p>
            <w:pPr>
              <w:spacing w:after="60"/>
            </w:pPr>
            <w:r>
              <w:rPr>
                <w:sz w:val="16"/>
              </w:rPr>
              <w:t>Criterion</w:t>
            </w:r>
          </w:p>
        </w:tc>
        <w:tc>
          <w:tcPr>
            <w:tcW w:type="dxa" w:w="720"/>
          </w:tcPr>
          <w:p>
            <w:pPr>
              <w:spacing w:after="60"/>
            </w:pPr>
            <w:r>
              <w:rPr>
                <w:sz w:val="16"/>
              </w:rPr>
              <w:t>Weight</w:t>
            </w:r>
          </w:p>
        </w:tc>
        <w:tc>
          <w:tcPr>
            <w:tcW w:type="dxa" w:w="936"/>
          </w:tcPr>
          <w:p>
            <w:pPr>
              <w:spacing w:after="60"/>
            </w:pPr>
            <w:r>
              <w:rPr>
                <w:sz w:val="16"/>
              </w:rPr>
              <w:t>Oracle</w:t>
            </w:r>
          </w:p>
        </w:tc>
        <w:tc>
          <w:tcPr>
            <w:tcW w:type="dxa" w:w="936"/>
          </w:tcPr>
          <w:p>
            <w:pPr>
              <w:spacing w:after="60"/>
            </w:pPr>
            <w:r>
              <w:rPr>
                <w:sz w:val="16"/>
              </w:rPr>
              <w:t>GPT</w:t>
            </w:r>
          </w:p>
        </w:tc>
        <w:tc>
          <w:tcPr>
            <w:tcW w:type="dxa" w:w="936"/>
          </w:tcPr>
          <w:p>
            <w:pPr>
              <w:spacing w:after="60"/>
            </w:pPr>
            <w:r>
              <w:rPr>
                <w:sz w:val="16"/>
              </w:rPr>
              <w:t>Gemini</w:t>
            </w:r>
          </w:p>
        </w:tc>
        <w:tc>
          <w:tcPr>
            <w:tcW w:type="dxa" w:w="936"/>
          </w:tcPr>
          <w:p>
            <w:pPr>
              <w:spacing w:after="60"/>
            </w:pPr>
            <w:r>
              <w:rPr>
                <w:sz w:val="16"/>
              </w:rPr>
              <w:t>Haiku</w:t>
            </w:r>
          </w:p>
        </w:tc>
      </w:tr>
      <w:tr>
        <w:trPr>
          <w:cantSplit/>
        </w:trPr>
        <w:tc>
          <w:tcPr>
            <w:tcW w:type="dxa" w:w="4464"/>
          </w:tcPr>
          <w:p>
            <w:pPr>
              <w:spacing w:after="60"/>
            </w:pPr>
            <w:r>
              <w:rPr>
                <w:sz w:val="16"/>
              </w:rPr>
              <w:t>authenticated role identity</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seeded ballot and roster records</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observer ballot setup access</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observer published results access</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observer members access</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observer audit access</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ordinary session revocation</w:t>
            </w:r>
          </w:p>
        </w:tc>
        <w:tc>
          <w:tcPr>
            <w:tcW w:type="dxa" w:w="720"/>
          </w:tcPr>
          <w:p>
            <w:pPr>
              <w:spacing w:after="60"/>
            </w:pPr>
            <w:r>
              <w:rPr>
                <w:sz w:val="16"/>
              </w:rPr>
              <w:t>0.75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all sessions revocation</w:t>
            </w:r>
          </w:p>
        </w:tc>
        <w:tc>
          <w:tcPr>
            <w:tcW w:type="dxa" w:w="720"/>
          </w:tcPr>
          <w:p>
            <w:pPr>
              <w:spacing w:after="60"/>
            </w:pPr>
            <w:r>
              <w:rPr>
                <w:sz w:val="16"/>
              </w:rPr>
              <w:t>0.75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draft input validation</w:t>
            </w:r>
          </w:p>
        </w:tc>
        <w:tc>
          <w:tcPr>
            <w:tcW w:type="dxa" w:w="720"/>
          </w:tcPr>
          <w:p>
            <w:pPr>
              <w:spacing w:after="60"/>
            </w:pPr>
            <w:r>
              <w:rPr>
                <w:sz w:val="16"/>
              </w:rPr>
              <w:t>0.75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draft creation</w:t>
            </w:r>
          </w:p>
        </w:tc>
        <w:tc>
          <w:tcPr>
            <w:tcW w:type="dxa" w:w="720"/>
          </w:tcPr>
          <w:p>
            <w:pPr>
              <w:spacing w:after="60"/>
            </w:pPr>
            <w:r>
              <w:rPr>
                <w:sz w:val="16"/>
              </w:rPr>
              <w:t>0.75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draft edit</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ballot open transition</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open definition lock</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fixed eligibility snapshot</w:t>
            </w:r>
          </w:p>
        </w:tc>
        <w:tc>
          <w:tcPr>
            <w:tcW w:type="dxa" w:w="720"/>
          </w:tcPr>
          <w:p>
            <w:pPr>
              <w:spacing w:after="60"/>
            </w:pPr>
            <w:r>
              <w:rPr>
                <w:sz w:val="16"/>
              </w:rPr>
              <w:t>1.5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staff write role boundaries</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session identity authority</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ballot target and revision validation</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membership input validation</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cross ballot choice rejection</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single choice submission limits</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private final vote confirmation</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accepted votes preserve ballot revision</w:t>
            </w:r>
          </w:p>
        </w:tc>
        <w:tc>
          <w:tcPr>
            <w:tcW w:type="dxa" w:w="720"/>
          </w:tcPr>
          <w:p>
            <w:pPr>
              <w:spacing w:after="60"/>
            </w:pPr>
            <w:r>
              <w:rPr>
                <w:sz w:val="16"/>
              </w:rPr>
              <w:t>0.75</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exact vote success receipt</w:t>
            </w:r>
          </w:p>
        </w:tc>
        <w:tc>
          <w:tcPr>
            <w:tcW w:type="dxa" w:w="720"/>
          </w:tcPr>
          <w:p>
            <w:pPr>
              <w:spacing w:after="60"/>
            </w:pPr>
            <w:r>
              <w:rPr>
                <w:sz w:val="16"/>
              </w:rPr>
              <w:t>0.75</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approval order independent receipt</w:t>
            </w:r>
          </w:p>
        </w:tc>
        <w:tc>
          <w:tcPr>
            <w:tcW w:type="dxa" w:w="720"/>
          </w:tcPr>
          <w:p>
            <w:pPr>
              <w:spacing w:after="60"/>
            </w:pPr>
            <w:r>
              <w:rPr>
                <w:sz w:val="16"/>
              </w:rPr>
              <w:t>0.75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operation id mismatch safety</w:t>
            </w:r>
          </w:p>
        </w:tc>
        <w:tc>
          <w:tcPr>
            <w:tcW w:type="dxa" w:w="720"/>
          </w:tcPr>
          <w:p>
            <w:pPr>
              <w:spacing w:after="60"/>
            </w:pPr>
            <w:r>
              <w:rPr>
                <w:sz w:val="16"/>
              </w:rPr>
              <w:t>1.5</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approval selection limits</w:t>
            </w:r>
          </w:p>
        </w:tc>
        <w:tc>
          <w:tcPr>
            <w:tcW w:type="dxa" w:w="720"/>
          </w:tcPr>
          <w:p>
            <w:pPr>
              <w:spacing w:after="60"/>
            </w:pPr>
            <w:r>
              <w:rPr>
                <w:sz w:val="16"/>
              </w:rPr>
              <w:t>1.5</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duplicate participation rejection</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staff identified turnout</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anonymous choice separation</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member participation isolation</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ballot close transition</w:t>
            </w:r>
          </w:p>
        </w:tc>
        <w:tc>
          <w:tcPr>
            <w:tcW w:type="dxa" w:w="720"/>
          </w:tcPr>
          <w:p>
            <w:pPr>
              <w:spacing w:after="60"/>
            </w:pPr>
            <w:r>
              <w:rPr>
                <w:sz w:val="16"/>
              </w:rPr>
              <w:t>0.375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closed vote refusal</w:t>
            </w:r>
          </w:p>
        </w:tc>
        <w:tc>
          <w:tcPr>
            <w:tcW w:type="dxa" w:w="720"/>
          </w:tcPr>
          <w:p>
            <w:pPr>
              <w:spacing w:after="60"/>
            </w:pPr>
            <w:r>
              <w:rPr>
                <w:sz w:val="16"/>
              </w:rPr>
              <w:t>0.375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unpublished results hidden</w:t>
            </w:r>
          </w:p>
        </w:tc>
        <w:tc>
          <w:tcPr>
            <w:tcW w:type="dxa" w:w="720"/>
          </w:tcPr>
          <w:p>
            <w:pPr>
              <w:spacing w:after="60"/>
            </w:pPr>
            <w:r>
              <w:rPr>
                <w:sz w:val="16"/>
              </w:rPr>
              <w:t>0.75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published single choice tie</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publish transition</w:t>
            </w:r>
          </w:p>
        </w:tc>
        <w:tc>
          <w:tcPr>
            <w:tcW w:type="dxa" w:w="720"/>
          </w:tcPr>
          <w:p>
            <w:pPr>
              <w:spacing w:after="60"/>
            </w:pPr>
            <w:r>
              <w:rPr>
                <w:sz w:val="16"/>
              </w:rPr>
              <w:t>0.5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published approval tally</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stale ballot revision refusal</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published terminal lock</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business audit records</w:t>
            </w:r>
          </w:p>
        </w:tc>
        <w:tc>
          <w:tcPr>
            <w:tcW w:type="dxa" w:w="720"/>
          </w:tcPr>
          <w:p>
            <w:pPr>
              <w:spacing w:after="60"/>
            </w:pPr>
            <w:r>
              <w:rPr>
                <w:sz w:val="16"/>
              </w:rPr>
              <w:t>0.75</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audit choice privacy</w:t>
            </w:r>
          </w:p>
        </w:tc>
        <w:tc>
          <w:tcPr>
            <w:tcW w:type="dxa" w:w="720"/>
          </w:tcPr>
          <w:p>
            <w:pPr>
              <w:spacing w:after="60"/>
            </w:pPr>
            <w:r>
              <w:rPr>
                <w:sz w:val="16"/>
              </w:rPr>
              <w:t>0.75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durable reauthentication and seed safety</w:t>
            </w:r>
          </w:p>
        </w:tc>
        <w:tc>
          <w:tcPr>
            <w:tcW w:type="dxa" w:w="720"/>
          </w:tcPr>
          <w:p>
            <w:pPr>
              <w:spacing w:after="60"/>
            </w:pPr>
            <w:r>
              <w:rPr>
                <w:sz w:val="16"/>
              </w:rPr>
              <w:t>1.5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staff mutation success receipts</w:t>
            </w:r>
          </w:p>
        </w:tc>
        <w:tc>
          <w:tcPr>
            <w:tcW w:type="dxa" w:w="720"/>
          </w:tcPr>
          <w:p>
            <w:pPr>
              <w:spacing w:after="60"/>
            </w:pPr>
            <w:r>
              <w:rPr>
                <w:sz w:val="16"/>
              </w:rPr>
              <w:t>2.0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roster conflict snapshot chain</w:t>
            </w:r>
          </w:p>
        </w:tc>
        <w:tc>
          <w:tcPr>
            <w:tcW w:type="dxa" w:w="720"/>
          </w:tcPr>
          <w:p>
            <w:pPr>
              <w:spacing w:after="60"/>
            </w:pPr>
            <w:r>
              <w:rPr>
                <w:sz w:val="16"/>
              </w:rPr>
              <w:t>2.0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refusal receipt after state change</w:t>
            </w:r>
          </w:p>
        </w:tc>
        <w:tc>
          <w:tcPr>
            <w:tcW w:type="dxa" w:w="720"/>
          </w:tcPr>
          <w:p>
            <w:pPr>
              <w:spacing w:after="60"/>
            </w:pPr>
            <w:r>
              <w:rPr>
                <w:sz w:val="16"/>
              </w:rPr>
              <w:t>2.0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user wide operation namespace</w:t>
            </w:r>
          </w:p>
        </w:tc>
        <w:tc>
          <w:tcPr>
            <w:tcW w:type="dxa" w:w="720"/>
          </w:tcPr>
          <w:p>
            <w:pPr>
              <w:spacing w:after="60"/>
            </w:pPr>
            <w:r>
              <w:rPr>
                <w:sz w:val="16"/>
              </w:rPr>
              <w:t>2.0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durable pending staff work</w:t>
            </w:r>
          </w:p>
        </w:tc>
        <w:tc>
          <w:tcPr>
            <w:tcW w:type="dxa" w:w="720"/>
          </w:tcPr>
          <w:p>
            <w:pPr>
              <w:spacing w:after="60"/>
            </w:pPr>
            <w:r>
              <w:rPr>
                <w:sz w:val="16"/>
              </w:rPr>
              <w:t>4.0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immutable pending retry</w:t>
            </w:r>
          </w:p>
        </w:tc>
        <w:tc>
          <w:tcPr>
            <w:tcW w:type="dxa" w:w="720"/>
          </w:tcPr>
          <w:p>
            <w:pPr>
              <w:spacing w:after="60"/>
            </w:pPr>
            <w:r>
              <w:rPr>
                <w:sz w:val="16"/>
              </w:rPr>
              <w:t>4.0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independent pending actions</w:t>
            </w:r>
          </w:p>
        </w:tc>
        <w:tc>
          <w:tcPr>
            <w:tcW w:type="dxa" w:w="720"/>
          </w:tcPr>
          <w:p>
            <w:pPr>
              <w:spacing w:after="60"/>
            </w:pPr>
            <w:r>
              <w:rPr>
                <w:sz w:val="16"/>
              </w:rPr>
              <w:t>4.0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pending actor isolation</w:t>
            </w:r>
          </w:p>
        </w:tc>
        <w:tc>
          <w:tcPr>
            <w:tcW w:type="dxa" w:w="720"/>
          </w:tcPr>
          <w:p>
            <w:pPr>
              <w:spacing w:after="60"/>
            </w:pPr>
            <w:r>
              <w:rPr>
                <w:sz w:val="16"/>
              </w:rPr>
              <w:t>4.0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cross tab pending resolution</w:t>
            </w:r>
          </w:p>
        </w:tc>
        <w:tc>
          <w:tcPr>
            <w:tcW w:type="dxa" w:w="720"/>
          </w:tcPr>
          <w:p>
            <w:pPr>
              <w:spacing w:after="60"/>
            </w:pPr>
            <w:r>
              <w:rPr>
                <w:sz w:val="16"/>
              </w:rPr>
              <w:t>4.0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unforgeable session credentials</w:t>
            </w:r>
          </w:p>
        </w:tc>
        <w:tc>
          <w:tcPr>
            <w:tcW w:type="dxa" w:w="720"/>
          </w:tcPr>
          <w:p>
            <w:pPr>
              <w:spacing w:after="60"/>
            </w:pPr>
            <w:r>
              <w:rPr>
                <w:sz w:val="16"/>
              </w:rPr>
              <w:t>0.75</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disjoint draft review</w:t>
            </w:r>
          </w:p>
        </w:tc>
        <w:tc>
          <w:tcPr>
            <w:tcW w:type="dxa" w:w="720"/>
          </w:tcPr>
          <w:p>
            <w:pPr>
              <w:spacing w:after="60"/>
            </w:pPr>
            <w:r>
              <w:rPr>
                <w:sz w:val="16"/>
              </w:rPr>
              <w:t>3.0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conflicting draft review</w:t>
            </w:r>
          </w:p>
        </w:tc>
        <w:tc>
          <w:tcPr>
            <w:tcW w:type="dxa" w:w="720"/>
          </w:tcPr>
          <w:p>
            <w:pPr>
              <w:spacing w:after="60"/>
            </w:pPr>
            <w:r>
              <w:rPr>
                <w:sz w:val="16"/>
              </w:rPr>
              <w:t>3.0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draft review rechecks revision</w:t>
            </w:r>
          </w:p>
        </w:tc>
        <w:tc>
          <w:tcPr>
            <w:tcW w:type="dxa" w:w="720"/>
          </w:tcPr>
          <w:p>
            <w:pPr>
              <w:spacing w:after="60"/>
            </w:pPr>
            <w:r>
              <w:rPr>
                <w:sz w:val="16"/>
              </w:rPr>
              <w:t>3.0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draft review discard</w:t>
            </w:r>
          </w:p>
        </w:tc>
        <w:tc>
          <w:tcPr>
            <w:tcW w:type="dxa" w:w="720"/>
          </w:tcPr>
          <w:p>
            <w:pPr>
              <w:spacing w:after="60"/>
            </w:pPr>
            <w:r>
              <w:rPr>
                <w:sz w:val="16"/>
              </w:rPr>
              <w:t>1.5</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draft review lifecycle stop</w:t>
            </w:r>
          </w:p>
        </w:tc>
        <w:tc>
          <w:tcPr>
            <w:tcW w:type="dxa" w:w="720"/>
          </w:tcPr>
          <w:p>
            <w:pPr>
              <w:spacing w:after="60"/>
            </w:pPr>
            <w:r>
              <w:rPr>
                <w:sz w:val="16"/>
              </w:rPr>
              <w:t>1.5</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late recovery reply isolation</w:t>
            </w:r>
          </w:p>
        </w:tc>
        <w:tc>
          <w:tcPr>
            <w:tcW w:type="dxa" w:w="720"/>
          </w:tcPr>
          <w:p>
            <w:pPr>
              <w:spacing w:after="60"/>
            </w:pPr>
            <w:r>
              <w:rPr>
                <w:sz w:val="16"/>
              </w:rPr>
              <w:t>2.0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round review and cancel</w:t>
            </w:r>
          </w:p>
        </w:tc>
        <w:tc>
          <w:tcPr>
            <w:tcW w:type="dxa" w:w="720"/>
          </w:tcPr>
          <w:p>
            <w:pPr>
              <w:spacing w:after="60"/>
            </w:pPr>
            <w:r>
              <w:rPr>
                <w:sz w:val="16"/>
              </w:rPr>
              <w:t>3.0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round atomic open</w:t>
            </w:r>
          </w:p>
        </w:tc>
        <w:tc>
          <w:tcPr>
            <w:tcW w:type="dxa" w:w="720"/>
          </w:tcPr>
          <w:p>
            <w:pPr>
              <w:spacing w:after="60"/>
            </w:pPr>
            <w:r>
              <w:rPr>
                <w:sz w:val="16"/>
              </w:rPr>
              <w:t>4.0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round draft conflict</w:t>
            </w:r>
          </w:p>
        </w:tc>
        <w:tc>
          <w:tcPr>
            <w:tcW w:type="dxa" w:w="720"/>
          </w:tcPr>
          <w:p>
            <w:pPr>
              <w:spacing w:after="60"/>
            </w:pPr>
            <w:r>
              <w:rPr>
                <w:sz w:val="16"/>
              </w:rPr>
              <w:t>4.0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round roster conflict</w:t>
            </w:r>
          </w:p>
        </w:tc>
        <w:tc>
          <w:tcPr>
            <w:tcW w:type="dxa" w:w="720"/>
          </w:tcPr>
          <w:p>
            <w:pPr>
              <w:spacing w:after="60"/>
            </w:pPr>
            <w:r>
              <w:rPr>
                <w:sz w:val="16"/>
              </w:rPr>
              <w:t>4.0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round input boundaries</w:t>
            </w:r>
          </w:p>
        </w:tc>
        <w:tc>
          <w:tcPr>
            <w:tcW w:type="dxa" w:w="720"/>
          </w:tcPr>
          <w:p>
            <w:pPr>
              <w:spacing w:after="60"/>
            </w:pPr>
            <w:r>
              <w:rPr>
                <w:sz w:val="16"/>
              </w:rPr>
              <w:t>2.0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round role boundaries</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round success receipt</w:t>
            </w:r>
          </w:p>
        </w:tc>
        <w:tc>
          <w:tcPr>
            <w:tcW w:type="dxa" w:w="720"/>
          </w:tcPr>
          <w:p>
            <w:pPr>
              <w:spacing w:after="60"/>
            </w:pPr>
            <w:r>
              <w:rPr>
                <w:sz w:val="16"/>
              </w:rPr>
              <w:t>4.0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round refusal receipts</w:t>
            </w:r>
          </w:p>
        </w:tc>
        <w:tc>
          <w:tcPr>
            <w:tcW w:type="dxa" w:w="720"/>
          </w:tcPr>
          <w:p>
            <w:pPr>
              <w:spacing w:after="60"/>
            </w:pPr>
            <w:r>
              <w:rPr>
                <w:sz w:val="16"/>
              </w:rPr>
              <w:t>4.0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round pending recovery</w:t>
            </w:r>
          </w:p>
        </w:tc>
        <w:tc>
          <w:tcPr>
            <w:tcW w:type="dxa" w:w="720"/>
          </w:tcPr>
          <w:p>
            <w:pPr>
              <w:spacing w:after="60"/>
            </w:pPr>
            <w:r>
              <w:rPr>
                <w:sz w:val="16"/>
              </w:rPr>
              <w:t>4.0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bl>
    <w:p/>
    <w:p>
      <w:pPr>
        <w:pStyle w:val="Heading2"/>
      </w:pPr>
      <w:r>
        <w:t>Polish</w:t>
      </w:r>
    </w:p>
    <w:tbl>
      <w:tblPr>
        <w:tblStyle w:val="LightShading-Accent1"/>
        <w:tblW w:type="auto" w:w="0"/>
        <w:tblLayout w:type="fixed"/>
        <w:tblLook w:firstColumn="1" w:firstRow="1" w:lastColumn="0" w:lastRow="0" w:noHBand="0" w:noVBand="1" w:val="04A0"/>
      </w:tblPr>
      <w:tblGrid>
        <w:gridCol w:w="4464"/>
        <w:gridCol w:w="720"/>
        <w:gridCol w:w="936"/>
        <w:gridCol w:w="936"/>
        <w:gridCol w:w="936"/>
        <w:gridCol w:w="936"/>
      </w:tblGrid>
      <w:tr>
        <w:trPr>
          <w:tblHeader/>
          <w:cantSplit/>
        </w:trPr>
        <w:tc>
          <w:tcPr>
            <w:tcW w:type="dxa" w:w="4464"/>
          </w:tcPr>
          <w:p>
            <w:pPr>
              <w:spacing w:after="60"/>
            </w:pPr>
            <w:r>
              <w:rPr>
                <w:sz w:val="16"/>
              </w:rPr>
              <w:t>Criterion</w:t>
            </w:r>
          </w:p>
        </w:tc>
        <w:tc>
          <w:tcPr>
            <w:tcW w:type="dxa" w:w="720"/>
          </w:tcPr>
          <w:p>
            <w:pPr>
              <w:spacing w:after="60"/>
            </w:pPr>
            <w:r>
              <w:rPr>
                <w:sz w:val="16"/>
              </w:rPr>
              <w:t>Weight</w:t>
            </w:r>
          </w:p>
        </w:tc>
        <w:tc>
          <w:tcPr>
            <w:tcW w:type="dxa" w:w="936"/>
          </w:tcPr>
          <w:p>
            <w:pPr>
              <w:spacing w:after="60"/>
            </w:pPr>
            <w:r>
              <w:rPr>
                <w:sz w:val="16"/>
              </w:rPr>
              <w:t>Oracle</w:t>
            </w:r>
          </w:p>
        </w:tc>
        <w:tc>
          <w:tcPr>
            <w:tcW w:type="dxa" w:w="936"/>
          </w:tcPr>
          <w:p>
            <w:pPr>
              <w:spacing w:after="60"/>
            </w:pPr>
            <w:r>
              <w:rPr>
                <w:sz w:val="16"/>
              </w:rPr>
              <w:t>GPT</w:t>
            </w:r>
          </w:p>
        </w:tc>
        <w:tc>
          <w:tcPr>
            <w:tcW w:type="dxa" w:w="936"/>
          </w:tcPr>
          <w:p>
            <w:pPr>
              <w:spacing w:after="60"/>
            </w:pPr>
            <w:r>
              <w:rPr>
                <w:sz w:val="16"/>
              </w:rPr>
              <w:t>Gemini</w:t>
            </w:r>
          </w:p>
        </w:tc>
        <w:tc>
          <w:tcPr>
            <w:tcW w:type="dxa" w:w="936"/>
          </w:tcPr>
          <w:p>
            <w:pPr>
              <w:spacing w:after="60"/>
            </w:pPr>
            <w:r>
              <w:rPr>
                <w:sz w:val="16"/>
              </w:rPr>
              <w:t>Haiku</w:t>
            </w:r>
          </w:p>
        </w:tc>
      </w:tr>
      <w:tr>
        <w:trPr>
          <w:cantSplit/>
        </w:trPr>
        <w:tc>
          <w:tcPr>
            <w:tcW w:type="dxa" w:w="4464"/>
          </w:tcPr>
          <w:p>
            <w:pPr>
              <w:spacing w:after="60"/>
            </w:pPr>
            <w:r>
              <w:rPr>
                <w:sz w:val="16"/>
              </w:rPr>
              <w:t>responsive workspace navigation</w:t>
            </w:r>
          </w:p>
        </w:tc>
        <w:tc>
          <w:tcPr>
            <w:tcW w:type="dxa" w:w="720"/>
          </w:tcPr>
          <w:p>
            <w:pPr>
              <w:spacing w:after="60"/>
            </w:pPr>
            <w:r>
              <w:rPr>
                <w:sz w:val="16"/>
              </w:rPr>
              <w:t>3.0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keyboard control operation</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semantic labels and landmarks</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visible and managed focus</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persistent action feedback</w:t>
            </w:r>
          </w:p>
        </w:tc>
        <w:tc>
          <w:tcPr>
            <w:tcW w:type="dxa" w:w="720"/>
          </w:tcPr>
          <w:p>
            <w:pPr>
              <w:spacing w:after="60"/>
            </w:pPr>
            <w:r>
              <w:rPr>
                <w:sz w:val="16"/>
              </w:rPr>
              <w:t>3.0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status text without color</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unavailable action guidance</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Fail</w:t>
            </w:r>
          </w:p>
        </w:tc>
        <w:tc>
          <w:tcPr>
            <w:tcW w:type="dxa" w:w="936"/>
          </w:tcPr>
          <w:p>
            <w:pPr>
              <w:spacing w:after="60"/>
            </w:pPr>
            <w:r>
              <w:rPr>
                <w:sz w:val="16"/>
              </w:rPr>
              <w:t>Fail</w:t>
            </w:r>
          </w:p>
        </w:tc>
      </w:tr>
      <w:tr>
        <w:trPr>
          <w:cantSplit/>
        </w:trPr>
        <w:tc>
          <w:tcPr>
            <w:tcW w:type="dxa" w:w="4464"/>
          </w:tcPr>
          <w:p>
            <w:pPr>
              <w:spacing w:after="60"/>
            </w:pPr>
            <w:r>
              <w:rPr>
                <w:sz w:val="16"/>
              </w:rPr>
              <w:t>theme switch preserves workspace</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comfortable touch targets</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r>
        <w:trPr>
          <w:cantSplit/>
        </w:trPr>
        <w:tc>
          <w:tcPr>
            <w:tcW w:type="dxa" w:w="4464"/>
          </w:tcPr>
          <w:p>
            <w:pPr>
              <w:spacing w:after="60"/>
            </w:pPr>
            <w:r>
              <w:rPr>
                <w:sz w:val="16"/>
              </w:rPr>
              <w:t>reduced motion preference</w:t>
            </w:r>
          </w:p>
        </w:tc>
        <w:tc>
          <w:tcPr>
            <w:tcW w:type="dxa" w:w="720"/>
          </w:tcPr>
          <w:p>
            <w:pPr>
              <w:spacing w:after="60"/>
            </w:pPr>
            <w:r>
              <w:rPr>
                <w:sz w:val="16"/>
              </w:rPr>
              <w:t>1.0</w:t>
            </w:r>
          </w:p>
        </w:tc>
        <w:tc>
          <w:tcPr>
            <w:tcW w:type="dxa" w:w="936"/>
          </w:tcPr>
          <w:p>
            <w:pPr>
              <w:spacing w:after="60"/>
            </w:pPr>
            <w:r>
              <w:rPr>
                <w:sz w:val="16"/>
              </w:rPr>
              <w:t>Pass</w:t>
            </w:r>
          </w:p>
        </w:tc>
        <w:tc>
          <w:tcPr>
            <w:tcW w:type="dxa" w:w="936"/>
          </w:tcPr>
          <w:p>
            <w:pPr>
              <w:spacing w:after="60"/>
            </w:pPr>
            <w:r>
              <w:rPr>
                <w:sz w:val="16"/>
              </w:rPr>
              <w:t>Pass</w:t>
            </w:r>
          </w:p>
        </w:tc>
        <w:tc>
          <w:tcPr>
            <w:tcW w:type="dxa" w:w="936"/>
          </w:tcPr>
          <w:p>
            <w:pPr>
              <w:spacing w:after="60"/>
            </w:pPr>
            <w:r>
              <w:rPr>
                <w:sz w:val="16"/>
              </w:rPr>
              <w:t>Fail</w:t>
            </w:r>
          </w:p>
        </w:tc>
        <w:tc>
          <w:tcPr>
            <w:tcW w:type="dxa" w:w="936"/>
          </w:tcPr>
          <w:p>
            <w:pPr>
              <w:spacing w:after="60"/>
            </w:pPr>
            <w:r>
              <w:rPr>
                <w:sz w:val="16"/>
              </w:rPr>
              <w:t>Pass</w:t>
            </w:r>
          </w:p>
        </w:tc>
      </w:tr>
    </w:tbl>
    <w:p/>
    <w:p>
      <w:pPr>
        <w:pStyle w:val="Heading2"/>
      </w:pPr>
      <w:r>
        <w:t>Visual</w:t>
      </w:r>
    </w:p>
    <w:tbl>
      <w:tblPr>
        <w:tblStyle w:val="LightShading-Accent1"/>
        <w:tblW w:type="auto" w:w="0"/>
        <w:tblLayout w:type="fixed"/>
        <w:tblLook w:firstColumn="1" w:firstRow="1" w:lastColumn="0" w:lastRow="0" w:noHBand="0" w:noVBand="1" w:val="04A0"/>
      </w:tblPr>
      <w:tblGrid>
        <w:gridCol w:w="4464"/>
        <w:gridCol w:w="720"/>
        <w:gridCol w:w="936"/>
        <w:gridCol w:w="936"/>
        <w:gridCol w:w="936"/>
        <w:gridCol w:w="936"/>
      </w:tblGrid>
      <w:tr>
        <w:trPr>
          <w:tblHeader/>
          <w:cantSplit/>
        </w:trPr>
        <w:tc>
          <w:tcPr>
            <w:tcW w:type="dxa" w:w="4464"/>
          </w:tcPr>
          <w:p>
            <w:pPr>
              <w:spacing w:after="60"/>
            </w:pPr>
            <w:r>
              <w:rPr>
                <w:sz w:val="16"/>
              </w:rPr>
              <w:t>Criterion</w:t>
            </w:r>
          </w:p>
        </w:tc>
        <w:tc>
          <w:tcPr>
            <w:tcW w:type="dxa" w:w="720"/>
          </w:tcPr>
          <w:p>
            <w:pPr>
              <w:spacing w:after="60"/>
            </w:pPr>
            <w:r>
              <w:rPr>
                <w:sz w:val="16"/>
              </w:rPr>
              <w:t>Weight</w:t>
            </w:r>
          </w:p>
        </w:tc>
        <w:tc>
          <w:tcPr>
            <w:tcW w:type="dxa" w:w="936"/>
          </w:tcPr>
          <w:p>
            <w:pPr>
              <w:spacing w:after="60"/>
            </w:pPr>
            <w:r>
              <w:rPr>
                <w:sz w:val="16"/>
              </w:rPr>
              <w:t>Oracle</w:t>
            </w:r>
          </w:p>
        </w:tc>
        <w:tc>
          <w:tcPr>
            <w:tcW w:type="dxa" w:w="936"/>
          </w:tcPr>
          <w:p>
            <w:pPr>
              <w:spacing w:after="60"/>
            </w:pPr>
            <w:r>
              <w:rPr>
                <w:sz w:val="16"/>
              </w:rPr>
              <w:t>GPT</w:t>
            </w:r>
          </w:p>
        </w:tc>
        <w:tc>
          <w:tcPr>
            <w:tcW w:type="dxa" w:w="936"/>
          </w:tcPr>
          <w:p>
            <w:pPr>
              <w:spacing w:after="60"/>
            </w:pPr>
            <w:r>
              <w:rPr>
                <w:sz w:val="16"/>
              </w:rPr>
              <w:t>Gemini</w:t>
            </w:r>
          </w:p>
        </w:tc>
        <w:tc>
          <w:tcPr>
            <w:tcW w:type="dxa" w:w="936"/>
          </w:tcPr>
          <w:p>
            <w:pPr>
              <w:spacing w:after="60"/>
            </w:pPr>
            <w:r>
              <w:rPr>
                <w:sz w:val="16"/>
              </w:rPr>
              <w:t>Haiku</w:t>
            </w:r>
          </w:p>
        </w:tc>
      </w:tr>
      <w:tr>
        <w:trPr>
          <w:cantSplit/>
        </w:trPr>
        <w:tc>
          <w:tcPr>
            <w:tcW w:type="dxa" w:w="4464"/>
          </w:tcPr>
          <w:p>
            <w:pPr>
              <w:spacing w:after="60"/>
            </w:pPr>
            <w:r>
              <w:rPr>
                <w:sz w:val="16"/>
              </w:rPr>
              <w:t>visual typography</w:t>
            </w:r>
          </w:p>
        </w:tc>
        <w:tc>
          <w:tcPr>
            <w:tcW w:type="dxa" w:w="720"/>
          </w:tcPr>
          <w:p>
            <w:pPr>
              <w:spacing w:after="60"/>
            </w:pPr>
            <w:r>
              <w:rPr>
                <w:sz w:val="16"/>
              </w:rPr>
              <w:t>1.0</w:t>
            </w:r>
          </w:p>
        </w:tc>
        <w:tc>
          <w:tcPr>
            <w:tcW w:type="dxa" w:w="936"/>
          </w:tcPr>
          <w:p>
            <w:pPr>
              <w:spacing w:after="60"/>
            </w:pPr>
            <w:r>
              <w:rPr>
                <w:sz w:val="16"/>
              </w:rPr>
              <w:t>5/5</w:t>
            </w:r>
          </w:p>
        </w:tc>
        <w:tc>
          <w:tcPr>
            <w:tcW w:type="dxa" w:w="936"/>
          </w:tcPr>
          <w:p>
            <w:pPr>
              <w:spacing w:after="60"/>
            </w:pPr>
            <w:r>
              <w:rPr>
                <w:sz w:val="16"/>
              </w:rPr>
              <w:t>5/5</w:t>
            </w:r>
          </w:p>
        </w:tc>
        <w:tc>
          <w:tcPr>
            <w:tcW w:type="dxa" w:w="936"/>
          </w:tcPr>
          <w:p>
            <w:pPr>
              <w:spacing w:after="60"/>
            </w:pPr>
            <w:r>
              <w:rPr>
                <w:sz w:val="16"/>
              </w:rPr>
              <w:t>0/5</w:t>
            </w:r>
          </w:p>
        </w:tc>
        <w:tc>
          <w:tcPr>
            <w:tcW w:type="dxa" w:w="936"/>
          </w:tcPr>
          <w:p>
            <w:pPr>
              <w:spacing w:after="60"/>
            </w:pPr>
            <w:r>
              <w:rPr>
                <w:sz w:val="16"/>
              </w:rPr>
              <w:t>5/5</w:t>
            </w:r>
          </w:p>
        </w:tc>
      </w:tr>
      <w:tr>
        <w:trPr>
          <w:cantSplit/>
        </w:trPr>
        <w:tc>
          <w:tcPr>
            <w:tcW w:type="dxa" w:w="4464"/>
          </w:tcPr>
          <w:p>
            <w:pPr>
              <w:spacing w:after="60"/>
            </w:pPr>
            <w:r>
              <w:rPr>
                <w:sz w:val="16"/>
              </w:rPr>
              <w:t>visual color and contrast</w:t>
            </w:r>
          </w:p>
        </w:tc>
        <w:tc>
          <w:tcPr>
            <w:tcW w:type="dxa" w:w="720"/>
          </w:tcPr>
          <w:p>
            <w:pPr>
              <w:spacing w:after="60"/>
            </w:pPr>
            <w:r>
              <w:rPr>
                <w:sz w:val="16"/>
              </w:rPr>
              <w:t>1.0</w:t>
            </w:r>
          </w:p>
        </w:tc>
        <w:tc>
          <w:tcPr>
            <w:tcW w:type="dxa" w:w="936"/>
          </w:tcPr>
          <w:p>
            <w:pPr>
              <w:spacing w:after="60"/>
            </w:pPr>
            <w:r>
              <w:rPr>
                <w:sz w:val="16"/>
              </w:rPr>
              <w:t>5/5</w:t>
            </w:r>
          </w:p>
        </w:tc>
        <w:tc>
          <w:tcPr>
            <w:tcW w:type="dxa" w:w="936"/>
          </w:tcPr>
          <w:p>
            <w:pPr>
              <w:spacing w:after="60"/>
            </w:pPr>
            <w:r>
              <w:rPr>
                <w:sz w:val="16"/>
              </w:rPr>
              <w:t>5/5</w:t>
            </w:r>
          </w:p>
        </w:tc>
        <w:tc>
          <w:tcPr>
            <w:tcW w:type="dxa" w:w="936"/>
          </w:tcPr>
          <w:p>
            <w:pPr>
              <w:spacing w:after="60"/>
            </w:pPr>
            <w:r>
              <w:rPr>
                <w:sz w:val="16"/>
              </w:rPr>
              <w:t>0/5</w:t>
            </w:r>
          </w:p>
        </w:tc>
        <w:tc>
          <w:tcPr>
            <w:tcW w:type="dxa" w:w="936"/>
          </w:tcPr>
          <w:p>
            <w:pPr>
              <w:spacing w:after="60"/>
            </w:pPr>
            <w:r>
              <w:rPr>
                <w:sz w:val="16"/>
              </w:rPr>
              <w:t>2/5</w:t>
            </w:r>
          </w:p>
        </w:tc>
      </w:tr>
      <w:tr>
        <w:trPr>
          <w:cantSplit/>
        </w:trPr>
        <w:tc>
          <w:tcPr>
            <w:tcW w:type="dxa" w:w="4464"/>
          </w:tcPr>
          <w:p>
            <w:pPr>
              <w:spacing w:after="60"/>
            </w:pPr>
            <w:r>
              <w:rPr>
                <w:sz w:val="16"/>
              </w:rPr>
              <w:t>visual spacing and layout</w:t>
            </w:r>
          </w:p>
        </w:tc>
        <w:tc>
          <w:tcPr>
            <w:tcW w:type="dxa" w:w="720"/>
          </w:tcPr>
          <w:p>
            <w:pPr>
              <w:spacing w:after="60"/>
            </w:pPr>
            <w:r>
              <w:rPr>
                <w:sz w:val="16"/>
              </w:rPr>
              <w:t>1.0</w:t>
            </w:r>
          </w:p>
        </w:tc>
        <w:tc>
          <w:tcPr>
            <w:tcW w:type="dxa" w:w="936"/>
          </w:tcPr>
          <w:p>
            <w:pPr>
              <w:spacing w:after="60"/>
            </w:pPr>
            <w:r>
              <w:rPr>
                <w:sz w:val="16"/>
              </w:rPr>
              <w:t>5/5</w:t>
            </w:r>
          </w:p>
        </w:tc>
        <w:tc>
          <w:tcPr>
            <w:tcW w:type="dxa" w:w="936"/>
          </w:tcPr>
          <w:p>
            <w:pPr>
              <w:spacing w:after="60"/>
            </w:pPr>
            <w:r>
              <w:rPr>
                <w:sz w:val="16"/>
              </w:rPr>
              <w:t>5/5</w:t>
            </w:r>
          </w:p>
        </w:tc>
        <w:tc>
          <w:tcPr>
            <w:tcW w:type="dxa" w:w="936"/>
          </w:tcPr>
          <w:p>
            <w:pPr>
              <w:spacing w:after="60"/>
            </w:pPr>
            <w:r>
              <w:rPr>
                <w:sz w:val="16"/>
              </w:rPr>
              <w:t>0/5</w:t>
            </w:r>
          </w:p>
        </w:tc>
        <w:tc>
          <w:tcPr>
            <w:tcW w:type="dxa" w:w="936"/>
          </w:tcPr>
          <w:p>
            <w:pPr>
              <w:spacing w:after="60"/>
            </w:pPr>
            <w:r>
              <w:rPr>
                <w:sz w:val="16"/>
              </w:rPr>
              <w:t>5/5</w:t>
            </w:r>
          </w:p>
        </w:tc>
      </w:tr>
      <w:tr>
        <w:trPr>
          <w:cantSplit/>
        </w:trPr>
        <w:tc>
          <w:tcPr>
            <w:tcW w:type="dxa" w:w="4464"/>
          </w:tcPr>
          <w:p>
            <w:pPr>
              <w:spacing w:after="60"/>
            </w:pPr>
            <w:r>
              <w:rPr>
                <w:sz w:val="16"/>
              </w:rPr>
              <w:t>visual hierarchy and scanability</w:t>
            </w:r>
          </w:p>
        </w:tc>
        <w:tc>
          <w:tcPr>
            <w:tcW w:type="dxa" w:w="720"/>
          </w:tcPr>
          <w:p>
            <w:pPr>
              <w:spacing w:after="60"/>
            </w:pPr>
            <w:r>
              <w:rPr>
                <w:sz w:val="16"/>
              </w:rPr>
              <w:t>1.0</w:t>
            </w:r>
          </w:p>
        </w:tc>
        <w:tc>
          <w:tcPr>
            <w:tcW w:type="dxa" w:w="936"/>
          </w:tcPr>
          <w:p>
            <w:pPr>
              <w:spacing w:after="60"/>
            </w:pPr>
            <w:r>
              <w:rPr>
                <w:sz w:val="16"/>
              </w:rPr>
              <w:t>5/5</w:t>
            </w:r>
          </w:p>
        </w:tc>
        <w:tc>
          <w:tcPr>
            <w:tcW w:type="dxa" w:w="936"/>
          </w:tcPr>
          <w:p>
            <w:pPr>
              <w:spacing w:after="60"/>
            </w:pPr>
            <w:r>
              <w:rPr>
                <w:sz w:val="16"/>
              </w:rPr>
              <w:t>5/5</w:t>
            </w:r>
          </w:p>
        </w:tc>
        <w:tc>
          <w:tcPr>
            <w:tcW w:type="dxa" w:w="936"/>
          </w:tcPr>
          <w:p>
            <w:pPr>
              <w:spacing w:after="60"/>
            </w:pPr>
            <w:r>
              <w:rPr>
                <w:sz w:val="16"/>
              </w:rPr>
              <w:t>0/5</w:t>
            </w:r>
          </w:p>
        </w:tc>
        <w:tc>
          <w:tcPr>
            <w:tcW w:type="dxa" w:w="936"/>
          </w:tcPr>
          <w:p>
            <w:pPr>
              <w:spacing w:after="60"/>
            </w:pPr>
            <w:r>
              <w:rPr>
                <w:sz w:val="16"/>
              </w:rPr>
              <w:t>5/5</w:t>
            </w:r>
          </w:p>
        </w:tc>
      </w:tr>
      <w:tr>
        <w:trPr>
          <w:cantSplit/>
        </w:trPr>
        <w:tc>
          <w:tcPr>
            <w:tcW w:type="dxa" w:w="4464"/>
          </w:tcPr>
          <w:p>
            <w:pPr>
              <w:spacing w:after="60"/>
            </w:pPr>
            <w:r>
              <w:rPr>
                <w:sz w:val="16"/>
              </w:rPr>
              <w:t>visual overall craft</w:t>
            </w:r>
          </w:p>
        </w:tc>
        <w:tc>
          <w:tcPr>
            <w:tcW w:type="dxa" w:w="720"/>
          </w:tcPr>
          <w:p>
            <w:pPr>
              <w:spacing w:after="60"/>
            </w:pPr>
            <w:r>
              <w:rPr>
                <w:sz w:val="16"/>
              </w:rPr>
              <w:t>1.0</w:t>
            </w:r>
          </w:p>
        </w:tc>
        <w:tc>
          <w:tcPr>
            <w:tcW w:type="dxa" w:w="936"/>
          </w:tcPr>
          <w:p>
            <w:pPr>
              <w:spacing w:after="60"/>
            </w:pPr>
            <w:r>
              <w:rPr>
                <w:sz w:val="16"/>
              </w:rPr>
              <w:t>5/5</w:t>
            </w:r>
          </w:p>
        </w:tc>
        <w:tc>
          <w:tcPr>
            <w:tcW w:type="dxa" w:w="936"/>
          </w:tcPr>
          <w:p>
            <w:pPr>
              <w:spacing w:after="60"/>
            </w:pPr>
            <w:r>
              <w:rPr>
                <w:sz w:val="16"/>
              </w:rPr>
              <w:t>4/5</w:t>
            </w:r>
          </w:p>
        </w:tc>
        <w:tc>
          <w:tcPr>
            <w:tcW w:type="dxa" w:w="936"/>
          </w:tcPr>
          <w:p>
            <w:pPr>
              <w:spacing w:after="60"/>
            </w:pPr>
            <w:r>
              <w:rPr>
                <w:sz w:val="16"/>
              </w:rPr>
              <w:t>0/5</w:t>
            </w:r>
          </w:p>
        </w:tc>
        <w:tc>
          <w:tcPr>
            <w:tcW w:type="dxa" w:w="936"/>
          </w:tcPr>
          <w:p>
            <w:pPr>
              <w:spacing w:after="60"/>
            </w:pPr>
            <w:r>
              <w:rPr>
                <w:sz w:val="16"/>
              </w:rPr>
              <w:t>4/5</w:t>
            </w:r>
          </w:p>
        </w:tc>
      </w:tr>
      <w:tr>
        <w:trPr>
          <w:cantSplit/>
        </w:trPr>
        <w:tc>
          <w:tcPr>
            <w:tcW w:type="dxa" w:w="4464"/>
          </w:tcPr>
          <w:p>
            <w:pPr>
              <w:spacing w:after="60"/>
            </w:pPr>
            <w:r>
              <w:rPr>
                <w:sz w:val="16"/>
              </w:rPr>
              <w:t>visual responsive consistency</w:t>
            </w:r>
          </w:p>
        </w:tc>
        <w:tc>
          <w:tcPr>
            <w:tcW w:type="dxa" w:w="720"/>
          </w:tcPr>
          <w:p>
            <w:pPr>
              <w:spacing w:after="60"/>
            </w:pPr>
            <w:r>
              <w:rPr>
                <w:sz w:val="16"/>
              </w:rPr>
              <w:t>1.0</w:t>
            </w:r>
          </w:p>
        </w:tc>
        <w:tc>
          <w:tcPr>
            <w:tcW w:type="dxa" w:w="936"/>
          </w:tcPr>
          <w:p>
            <w:pPr>
              <w:spacing w:after="60"/>
            </w:pPr>
            <w:r>
              <w:rPr>
                <w:sz w:val="16"/>
              </w:rPr>
              <w:t>5/5</w:t>
            </w:r>
          </w:p>
        </w:tc>
        <w:tc>
          <w:tcPr>
            <w:tcW w:type="dxa" w:w="936"/>
          </w:tcPr>
          <w:p>
            <w:pPr>
              <w:spacing w:after="60"/>
            </w:pPr>
            <w:r>
              <w:rPr>
                <w:sz w:val="16"/>
              </w:rPr>
              <w:t>5/5</w:t>
            </w:r>
          </w:p>
        </w:tc>
        <w:tc>
          <w:tcPr>
            <w:tcW w:type="dxa" w:w="936"/>
          </w:tcPr>
          <w:p>
            <w:pPr>
              <w:spacing w:after="60"/>
            </w:pPr>
            <w:r>
              <w:rPr>
                <w:sz w:val="16"/>
              </w:rPr>
              <w:t>0/5</w:t>
            </w:r>
          </w:p>
        </w:tc>
        <w:tc>
          <w:tcPr>
            <w:tcW w:type="dxa" w:w="936"/>
          </w:tcPr>
          <w:p>
            <w:pPr>
              <w:spacing w:after="60"/>
            </w:pPr>
            <w:r>
              <w:rPr>
                <w:sz w:val="16"/>
              </w:rPr>
              <w:t>5/5</w:t>
            </w:r>
          </w:p>
        </w:tc>
      </w:tr>
    </w:tbl>
    <w:p/>
    <w:p>
      <w:r>
        <w:br w:type="page"/>
      </w:r>
    </w:p>
    <w:p>
      <w:pPr>
        <w:pStyle w:val="Heading1"/>
      </w:pPr>
      <w:r>
        <w:t>Recorded non-full-credit explanations</w:t>
      </w:r>
    </w:p>
    <w:p>
      <w:r>
        <w:t>Explanations below are the judges' recorded observations. They are not a claim that all listed subchecks were independently reproduced during packaging. The Gemini shared-gate failure is summarized once to avoid repeating the same root cause for all 86 rows.</w:t>
      </w:r>
    </w:p>
    <w:p>
      <w:pPr>
        <w:pStyle w:val="Heading2"/>
      </w:pPr>
      <w:r>
        <w:t>GPT-5.4-mini (high)</w:t>
      </w:r>
    </w:p>
    <w:p>
      <w:pPr>
        <w:pStyle w:val="Heading2"/>
      </w:pPr>
      <w:r>
        <w:t>Functional</w:t>
      </w:r>
    </w:p>
    <w:p>
      <w:r>
        <w:t>draft edit (weight 0.5): The real visible edit request returned 404 and no accepted content/revision change was observed.</w:t>
      </w:r>
    </w:p>
    <w:p>
      <w:r>
        <w:t>ballot open transition (weight 0.5): A clean Verifier room schedule opened, but the required 2-to-3 transition after the intended edit was not obtained.</w:t>
      </w:r>
    </w:p>
    <w:p>
      <w:r>
        <w:t>open definition lock (weight 0.5): No successful edit counterpart existed, so a valid Open edit-lock probe could not be established.</w:t>
      </w:r>
    </w:p>
    <w:p>
      <w:r>
        <w:t>staff write role boundaries (weight 0.5): Create/Open/Close/Publish/membership refusals were observed for non-staff, but no valid successful edit family counterpart existed.</w:t>
      </w:r>
    </w:p>
    <w:p>
      <w:r>
        <w:t>ballot target and revision validation (weight 0.5): The required unknown-target and malformed edit/Open revision tables were not completed with valid edit fixtures.</w:t>
      </w:r>
    </w:p>
    <w:p>
      <w:r>
        <w:t>single choice submission limits (weight 1.0): The required empty and two-choice probes on Leila's open Courtyard were not captured.</w:t>
      </w:r>
    </w:p>
    <w:p>
      <w:r>
        <w:t>accepted votes preserve ballot revision (weight 0.75): The Owen vote exchange was evidence-missing, so the required complete before/vote/after packet set for all three votes was incomplete.</w:t>
      </w:r>
    </w:p>
    <w:p>
      <w:r>
        <w:t>exact vote success receipt (weight 0.75): The complete original Owen Courtyard request/receipt was not captured; later Leila replay evidence cannot substitute for it.</w:t>
      </w:r>
    </w:p>
    <w:p>
      <w:r>
        <w:t>operation id mismatch safety (weight 1.5): Only the Partial approval same-operation mismatch was captured; the required Owen and same-family Create mismatch cases were missing.</w:t>
      </w:r>
    </w:p>
    <w:p>
      <w:r>
        <w:t>approval selection limits (weight 1.5): Malformed approval selection probes were captured on Partial, not on the required untouched Open Verifier ballot.</w:t>
      </w:r>
    </w:p>
    <w:p>
      <w:r>
        <w:t>stale ballot revision refusal (weight 1.0): No accepted edit shape existed from which to perform the required stale-only Draft edit.</w:t>
      </w:r>
    </w:p>
    <w:p>
      <w:r>
        <w:t>published terminal lock (weight 1.0): Published Open/Close/Publish attempts returned 409 unchanged, but the required valid edit counterpart was unavailable.</w:t>
      </w:r>
    </w:p>
    <w:p>
      <w:r>
        <w:t>business audit records (weight 0.75): Create/Open/Close/Publish/membership audit events were observed, but the required accepted edit event was unavailable.</w:t>
      </w:r>
    </w:p>
    <w:p>
      <w:r>
        <w:t>staff mutation success receipts (weight 2.0): Several accepted upstream staff exchanges were retained, but the full seven-action retry/replay ledger was not completed.</w:t>
      </w:r>
    </w:p>
    <w:p>
      <w:r>
        <w:t>refusal receipt after state change (weight 2.0): The dedicated stale-edit and premature-publish refusal rehearsal with later-state replay was not completed.</w:t>
      </w:r>
    </w:p>
    <w:p>
      <w:r>
        <w:t>user wide operation namespace (weight 2.0): Cross-person same-operation votes and a round/Create collision were observed, but the required Create-to-edit and Create-to-membership collision set was incomplete.</w:t>
      </w:r>
    </w:p>
    <w:p>
      <w:r>
        <w:t>durable pending staff work (weight 4.0): Create/Open/Close/Publish/membership reminders survived refresh/restart, but no valid interrupted Edit family was available.</w:t>
      </w:r>
    </w:p>
    <w:p>
      <w:r>
        <w:t>immutable pending retry (weight 4.0): Pending entries survived, but visible Retry produced no request and did not resolve an entry.</w:t>
      </w:r>
    </w:p>
    <w:p>
      <w:r>
        <w:t>independent pending actions (weight 4.0): Q1/Q2/Q3 remained individually visible, but the required independent Retry/Dismiss resolution sequence did not work.</w:t>
      </w:r>
    </w:p>
    <w:p>
      <w:r>
        <w:t>pending actor isolation (weight 4.0): Ruth reminders disappeared for Arun, Leila, and Owen and returned to Ruth, but the required revoked-session recovery refusal was not completed.</w:t>
      </w:r>
    </w:p>
    <w:p>
      <w:r>
        <w:t>cross tab pending resolution (weight 4.0): Same-profile reminders propagated, but dismissal, concurrent ownership, and abandoned-tab retry resolution were not successfully demonstrated.</w:t>
      </w:r>
    </w:p>
    <w:p>
      <w:r>
        <w:t>disjoint draft review (weight 3.0): The required visible merge-review workflow was not available.</w:t>
      </w:r>
    </w:p>
    <w:p>
      <w:r>
        <w:t>conflicting draft review (weight 3.0): The required conflicting-field review and explicit resolution workflow was not available.</w:t>
      </w:r>
    </w:p>
    <w:p>
      <w:r>
        <w:t>draft review rechecks revision (weight 3.0): No valid reviewed-save/recheck workflow was completed.</w:t>
      </w:r>
    </w:p>
    <w:p>
      <w:r>
        <w:t>draft review discard (weight 1.5): No valid refused-edit review discard workflow was completed.</w:t>
      </w:r>
    </w:p>
    <w:p>
      <w:r>
        <w:t>draft review lifecycle stop (weight 1.5): No valid refused-edit lifecycle-stop review workflow was completed.</w:t>
      </w:r>
    </w:p>
    <w:p>
      <w:r>
        <w:t>late recovery reply isolation (weight 2.0): The held late-response account-change sequences were not completed.</w:t>
      </w:r>
    </w:p>
    <w:p>
      <w:r>
        <w:t>round draft conflict (weight 4.0): A selected-ballot conflict refusal was observed, but the required re-review and fresh confirmation sequence was not completed.</w:t>
      </w:r>
    </w:p>
    <w:p>
      <w:r>
        <w:t>round roster conflict (weight 4.0): The three required roster-version race refusals and later fresh confirmation were not completed.</w:t>
      </w:r>
    </w:p>
    <w:p>
      <w:r>
        <w:t>round input boundaries (weight 2.0): Repeated/singleton/unknown, revision-type, and roster-version probes returned 400 unchanged, but the no-active-members and roster-member omission cases were missing.</w:t>
      </w:r>
    </w:p>
    <w:p>
      <w:r>
        <w:t>round refusal receipts (weight 4.0): Only a draft-conflict refusal was available; the required three roster refusals and durable replay set were missing.</w:t>
      </w:r>
    </w:p>
    <w:p>
      <w:r>
        <w:t>round pending recovery (weight 4.0): No accepted interrupted round confirmation was retained as a pending whole-round entry.</w:t>
      </w:r>
    </w:p>
    <w:p>
      <w:pPr>
        <w:pStyle w:val="Heading2"/>
      </w:pPr>
      <w:r>
        <w:t>Polish</w:t>
      </w:r>
    </w:p>
    <w:p>
      <w:r>
        <w:t>unavailable action guidance (weight 1.0): Draft, Open, and Published cards omit invalid lifecycle actions without explaining why; Closed only explains that results remain hidden until Published. Observer and recorded-member views are read-only, but lifecycle guidance is incomplete.</w:t>
      </w:r>
    </w:p>
    <w:p>
      <w:pPr>
        <w:pStyle w:val="Heading2"/>
      </w:pPr>
      <w:r>
        <w:t>Visual</w:t>
      </w:r>
    </w:p>
    <w:p>
      <w:r>
        <w:t>visual overall craft (weight 1.0): A coherent design language carries across all reviewed surfaces with rounded outlined cards, accent rails, badges, progress bars, styled empty states, and theme variants. Minor polish issues include repeated tiny empty outline markers on card edges and long repetitive lists that feel slightly under-resolved.</w:t>
      </w:r>
    </w:p>
    <w:p>
      <w:pPr>
        <w:pStyle w:val="Heading2"/>
      </w:pPr>
      <w:r>
        <w:t>Claude Haiku 4.5</w:t>
      </w:r>
    </w:p>
    <w:p>
      <w:pPr>
        <w:pStyle w:val="Heading2"/>
      </w:pPr>
      <w:r>
        <w:t>Render</w:t>
      </w:r>
    </w:p>
    <w:p>
      <w:r>
        <w:t>working ballot journey (weight 1.0): The visible Create ballot workflow repeatedly produced POST /api/ballots 400 responses ('A valid request body is required.'); subsequent protected collection reads showed no new ballot. Therefore no genuine five-write journey, vote, close/publish, or persisted result could be completed.</w:t>
      </w:r>
    </w:p>
    <w:p>
      <w:pPr>
        <w:pStyle w:val="Heading2"/>
      </w:pPr>
      <w:r>
        <w:t>Functional</w:t>
      </w:r>
    </w:p>
    <w:p>
      <w:r>
        <w:t>draft input validation (weight 0.75): Malformed create cases were refused, but the valid UI creation returned 400, so the required positive control was missing.</w:t>
      </w:r>
    </w:p>
    <w:p>
      <w:r>
        <w:t>draft creation (weight 0.75): The valid visible Create request returned 400 and created no ballot.</w:t>
      </w:r>
    </w:p>
    <w:p>
      <w:r>
        <w:t>draft edit (weight 0.5): The valid visible edit request returned 500 with no accepted revision/content change.</w:t>
      </w:r>
    </w:p>
    <w:p>
      <w:r>
        <w:t>ballot open transition (weight 0.5): The valid visible Open request returned 500 and remained Draft.</w:t>
      </w:r>
    </w:p>
    <w:p>
      <w:r>
        <w:t>open definition lock (weight 0.5): No successfully opened Ruth-created ballot existed for a valid lock probe.</w:t>
      </w:r>
    </w:p>
    <w:p>
      <w:r>
        <w:t>fixed eligibility snapshot (weight 1.5): Courtyard seed eligibility was correct, but required Verifier and Future snapshots could not be created.</w:t>
      </w:r>
    </w:p>
    <w:p>
      <w:r>
        <w:t>staff write role boundaries (weight 0.5): Arun and both Members received 403 for all six observed action families, but no accepted Ruth positive counterpart was observed.</w:t>
      </w:r>
    </w:p>
    <w:p>
      <w:r>
        <w:t>ballot target and revision validation (weight 0.5): Unknown targets and several revision types were refused, but array/boolean probes produced 500 and no complete positive counterpart existed.</w:t>
      </w:r>
    </w:p>
    <w:p>
      <w:r>
        <w:t>membership input validation (weight 0.5): Malformed revisions returned 400, but the valid membership mutation returned 500 and no positive control existed.</w:t>
      </w:r>
    </w:p>
    <w:p>
      <w:r>
        <w:t>single choice submission limits (weight 1.0): Empty and two-choice submissions were refused, but the required accepted positive vote failed 500.</w:t>
      </w:r>
    </w:p>
    <w:p>
      <w:r>
        <w:t>private final vote confirmation (weight 1.0): The privacy/final-selection notice appeared, but none of the required accepted votes completed.</w:t>
      </w:r>
    </w:p>
    <w:p>
      <w:r>
        <w:t>accepted votes preserve ballot revision (weight 0.75): No accepted vote packets existed.</w:t>
      </w:r>
    </w:p>
    <w:p>
      <w:r>
        <w:t>exact vote success receipt (weight 0.75): Owen's original Courtyard vote failed 500; no success receipt existed.</w:t>
      </w:r>
    </w:p>
    <w:p>
      <w:r>
        <w:t>approval order independent receipt (weight 0.75): No accepted approval vote or Partial fixture existed.</w:t>
      </w:r>
    </w:p>
    <w:p>
      <w:r>
        <w:t>operation id mismatch safety (weight 1.5): No accepted vote or Create receipt existed to vary and replay.</w:t>
      </w:r>
    </w:p>
    <w:p>
      <w:r>
        <w:t>approval selection limits (weight 1.5): The Verifier approval fixture could not be created or opened.</w:t>
      </w:r>
    </w:p>
    <w:p>
      <w:r>
        <w:t>duplicate participation rejection (weight 1.0): No accepted Courtyard participation existed.</w:t>
      </w:r>
    </w:p>
    <w:p>
      <w:r>
        <w:t>staff identified turnout (weight 0.5): Seed turnout was visible, but required post-vote checkpoints were unavailable.</w:t>
      </w:r>
    </w:p>
    <w:p>
      <w:r>
        <w:t>member participation isolation (weight 0.5): Member reads exposed only own flags, but required accepted-vote stage comparisons were unavailable.</w:t>
      </w:r>
    </w:p>
    <w:p>
      <w:r>
        <w:t>ballot close transition (weight 0.375): Visible Courtyard Close returned 500.</w:t>
      </w:r>
    </w:p>
    <w:p>
      <w:r>
        <w:t>closed vote refusal (weight 0.375): A closed-ballot vote returned 409, but the required clean Future open-then-close fixture was unavailable.</w:t>
      </w:r>
    </w:p>
    <w:p>
      <w:r>
        <w:t>unpublished results hidden (weight 0.75): Current results hid unpublished totals, but the required Courtyard Open and Closed snapshots were incomplete.</w:t>
      </w:r>
    </w:p>
    <w:p>
      <w:r>
        <w:t>publish transition (weight 0.5): Visible Shared-space Publish returned 500.</w:t>
      </w:r>
    </w:p>
    <w:p>
      <w:r>
        <w:t>published approval tally (weight 1.0): Required Shared-space and Partial publication/tally workflows were unavailable.</w:t>
      </w:r>
    </w:p>
    <w:p>
      <w:r>
        <w:t>stale ballot revision refusal (weight 1.0): No accepted editable Verifier draft existed.</w:t>
      </w:r>
    </w:p>
    <w:p>
      <w:r>
        <w:t>business audit records (weight 0.75): Seed audit was faithful, but no accepted edit event was produced in this run.</w:t>
      </w:r>
    </w:p>
    <w:p>
      <w:r>
        <w:t>staff mutation success receipts (weight 2.0): Observed staff mutations returned 400/500, so the required seven success receipts and retries were unavailable.</w:t>
      </w:r>
    </w:p>
    <w:p>
      <w:r>
        <w:t>roster conflict snapshot chain (weight 2.0): Membership writes returned 500; no two-tab race or snapshot chain was possible.</w:t>
      </w:r>
    </w:p>
    <w:p>
      <w:r>
        <w:t>refusal receipt after state change (weight 2.0): No valid authorized stale or premature refusal receipt was established.</w:t>
      </w:r>
    </w:p>
    <w:p>
      <w:r>
        <w:t>user wide operation namespace (weight 2.0): No accepted Create or vote receipts existed for namespace checks.</w:t>
      </w:r>
    </w:p>
    <w:p>
      <w:r>
        <w:t>durable pending staff work (weight 4.0): Failed actions left reminders, but not intentionally interrupted accepted upstream responses.</w:t>
      </w:r>
    </w:p>
    <w:p>
      <w:r>
        <w:t>immutable pending retry (weight 4.0): No accepted upstream receipt or complete Retry identity comparison existed.</w:t>
      </w:r>
    </w:p>
    <w:p>
      <w:r>
        <w:t>independent pending actions (weight 4.0): Failed-action reminders did not establish the required accepted Q1/Q2/Q3 sequence.</w:t>
      </w:r>
    </w:p>
    <w:p>
      <w:r>
        <w:t>pending actor isolation (weight 4.0): No qualified accepted Ruth pending work was established.</w:t>
      </w:r>
    </w:p>
    <w:p>
      <w:r>
        <w:t>cross tab pending resolution (weight 4.0): No qualified shared-profile accepted queue sequence was completed.</w:t>
      </w:r>
    </w:p>
    <w:p>
      <w:r>
        <w:t>disjoint draft review (weight 3.0): No valid second Draft or review-save baseline existed.</w:t>
      </w:r>
    </w:p>
    <w:p>
      <w:r>
        <w:t>conflicting draft review (weight 3.0): No valid shared Draft conflict workflow existed.</w:t>
      </w:r>
    </w:p>
    <w:p>
      <w:r>
        <w:t>draft review rechecks revision (weight 3.0): No refused valid Draft edit reached review confirmation.</w:t>
      </w:r>
    </w:p>
    <w:p>
      <w:r>
        <w:t>draft review discard (weight 1.5): No review workspace was reachable.</w:t>
      </w:r>
    </w:p>
    <w:p>
      <w:r>
        <w:t>draft review lifecycle stop (weight 1.5): No successful editable/opened Draft review existed.</w:t>
      </w:r>
    </w:p>
    <w:p>
      <w:r>
        <w:t>late recovery reply isolation (weight 2.0): No accepted interrupted Ruth actions existed for account-change races.</w:t>
      </w:r>
    </w:p>
    <w:p>
      <w:r>
        <w:t>round review and cancel (weight 3.0): No visible round workflow or valid Draft pair existed.</w:t>
      </w:r>
    </w:p>
    <w:p>
      <w:r>
        <w:t>round atomic open (weight 4.0): No round confirmation workflow existed.</w:t>
      </w:r>
    </w:p>
    <w:p>
      <w:r>
        <w:t>round draft conflict (weight 4.0): No round review/confirmation control existed.</w:t>
      </w:r>
    </w:p>
    <w:p>
      <w:r>
        <w:t>round roster conflict (weight 4.0): Membership writes failed and no round workflow existed.</w:t>
      </w:r>
    </w:p>
    <w:p>
      <w:r>
        <w:t>round input boundaries (weight 2.0): No genuine round confirmation request was observed.</w:t>
      </w:r>
    </w:p>
    <w:p>
      <w:r>
        <w:t>round role boundaries (weight 1.0): No genuine round confirmation shape or accepted positive existed.</w:t>
      </w:r>
    </w:p>
    <w:p>
      <w:r>
        <w:t>round success receipt (weight 4.0): No accepted round receipt existed.</w:t>
      </w:r>
    </w:p>
    <w:p>
      <w:r>
        <w:t>round refusal receipts (weight 4.0): No round refusal receipts existed.</w:t>
      </w:r>
    </w:p>
    <w:p>
      <w:r>
        <w:t>round pending recovery (weight 4.0): No accepted round confirmation could be interrupted and retained.</w:t>
      </w:r>
    </w:p>
    <w:p>
      <w:pPr>
        <w:pStyle w:val="Heading2"/>
      </w:pPr>
      <w:r>
        <w:t>Polish</w:t>
      </w:r>
    </w:p>
    <w:p>
      <w:r>
        <w:t>semantic labels and landmarks (weight 1.0): Sign-in and voting controls are labeled, with main/navigation landmarks and headings. The New ballot form has visible generic labels but no associated accessible names for Title, Description, Voting Method, or Choices.</w:t>
      </w:r>
    </w:p>
    <w:p>
      <w:r>
        <w:t>unavailable action guidance (weight 1.0): Lifecycle cards expose only next actions without disabled states or explanations for omitted invalid actions. Arun’s Observer Members view exposes Pause/Activate, and Leila’s recorded view only says “You participated” without explicit submission guidance.</w:t>
      </w:r>
    </w:p>
    <w:p>
      <w:pPr>
        <w:pStyle w:val="Heading2"/>
      </w:pPr>
      <w:r>
        <w:t>Visual</w:t>
      </w:r>
    </w:p>
    <w:p>
      <w:r>
        <w:t>visual color and contrast (weight 1.0): Light theme is cohesive and readable, but the dark theme has substantial contrast problems: green counts and outline-action text nearly disappear, and the pale Results warning has almost invisible white text.</w:t>
      </w:r>
    </w:p>
    <w:p>
      <w:r>
        <w:t>visual overall craft (weight 1.0): A coherent component language carries through cards, tables, status chips, buttons, results, members, and the form. Minor polish issues remain in sparse secondary views and dark-theme secondary controls.</w:t>
      </w:r>
    </w:p>
    <w:p>
      <w:pPr>
        <w:pStyle w:val="Heading2"/>
      </w:pPr>
      <w:r>
        <w:t>Gemini shared-gate failure</w:t>
      </w:r>
    </w:p>
    <w:p>
      <w:r>
        <w:t>The shared gate failed: the visible correct-login attempt received HTTP 400 with “Unexpected field: operation_id.” No authenticated Ruth workspace was established, so all criteria are invalidated.</w:t>
      </w:r>
    </w:p>
    <w:p>
      <w:r>
        <w:t>The complete per-criterion reasons, including all Gemini gate-zero verdicts and all Oracle full-credit reasons, are preserved in each job archive under verifier/reward-details.json and verifier/judges/&lt;dimension&gt;/attempt-0001/final.json.</w:t>
      </w:r>
    </w:p>
    <w:p>
      <w:pPr>
        <w:pStyle w:val="Heading1"/>
      </w:pPr>
      <w:r>
        <w:t>Delivery and evidence index</w:t>
      </w:r>
    </w:p>
    <w:p>
      <w:r>
        <w:t>The task ZIP is byte-identical to frozen r27, with 29 files matching current source. All five exported Oracle application files match the golden solution. Every trial has the same recorded task checksum and Harbor digest. All 12 exported verifier hashes (five prompts, five judges, runner and reward configuration) match the delivered task.</w:t>
      </w:r>
    </w:p>
    <w:p>
      <w:r>
        <w:t>Task ZIP SHA-256: 76b8cceb5eb22b2a48df6d53d58f647814516722b4beed6e8f7d7fef625cc578</w:t>
      </w:r>
    </w:p>
    <w:p>
      <w:r>
        <w:t>Recorded task checksum: 9c16b198807d890250b03d4c1c56efb8870ca6bd0c4de9b4d6e59c5cdf5b8210</w:t>
      </w:r>
    </w:p>
    <w:p>
      <w:r>
        <w:t>Recorded Harbor digest: sha256:a1af9ceddaaf204c997d72683a69cca151b7d6f632efb7f43da533be054639a8</w:t>
      </w:r>
    </w:p>
    <w:p>
      <w:r>
        <w:t>These are different identifier schemes; the platform checksum and digest are reported from the exports. The four named job archives preserve all supplied run files; Oracle includes its NOP sibling. Detected provider credentials, if present, are redacted only in delivery copies and recorded in the external package audit. Scores, verdicts and original exports are preserved.</w:t>
      </w:r>
    </w:p>
    <w:p>
      <w:r>
        <w:t>Oracle: run-07a88cf3-85a8-49a9-ba27-58e30a367e71 / common-ground-ballot__iBeMVH2</w:t>
      </w:r>
    </w:p>
    <w:p>
      <w:r>
        <w:t>GPT-5.4-mini (high): run-5980ca27-03f9-4f79-976a-dc1349d3c8c8 / common-ground-ballot__3pecCc8</w:t>
      </w:r>
    </w:p>
    <w:p>
      <w:r>
        <w:t>Gemini 3.7 Flash: run-7079a467-6ff1-4235-9f93-45b3c35b356b / common-ground-ballot__97FPuUp</w:t>
      </w:r>
    </w:p>
    <w:p>
      <w:r>
        <w:t>Claude Haiku 4.5: run-1b99db31-d70f-4b81-9290-acccc11908d8 / common-ground-ballot__pWxzQKF</w:t>
      </w:r>
    </w:p>
    <w:p>
      <w:r>
        <w:t>NOP: run-07a88cf3-85a8-49a9-ba27-58e30a367e71 / common-ground-ballot__cQy8rSn, included in the Oracle job ZIP.</w:t>
      </w:r>
    </w:p>
    <w:p>
      <w:r>
        <w:t>Each job ZIP includes the original run-level metadata, trial results, agent trajectories, submitted application and verifier evidence present in its supplied export. No submission is repaired or replaced. The companion case study explains the product and the observed separation; this evaluation report provides the score ledger and limitations.</w:t>
      </w:r>
    </w:p>
    <w:p>
      <w:r>
        <w:t>Pre-delivery local record: 101 golden browser checks, eight detected round mutants, 30 runner checks and 294 ZIP checks. Packaging rechecks ZIP integrity, exact source/provenance hashes, score arithmetic, complete verdicts and document readability. It does not rerun those historical browser tests, rebuild Docker images, launch paid evaluations or perform platform QC.</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Common Ground Ballot | Recorded run evidence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E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E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Report - Common Ground Ballot</dc:title>
  <dc:subject>Recorded platform outcomes and final delivery evidence</dc:subject>
  <dc:creator>Common Ground Ballot task delivery</dc:creator>
  <cp:keywords/>
  <dc:description>Prepared 17 September 2026. Frozen r27 package; supplied results preserved.</dc:description>
  <cp:lastModifiedBy/>
  <cp:revision>1</cp:revision>
  <dcterms:created xsi:type="dcterms:W3CDTF">2013-12-23T23:15:00Z</dcterms:created>
  <dcterms:modified xsi:type="dcterms:W3CDTF">2013-12-23T23:15:00Z</dcterms:modified>
  <cp:category/>
</cp:coreProperties>
</file>