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Report — Gambit Hollow Cribbage</w:t>
      </w:r>
    </w:p>
    <w:p>
      <w:r>
        <w:t>Oracle, GPT, Gemini and interrupted Haiku evidence; no score changes</w:t>
      </w:r>
    </w:p>
    <w:p>
      <w:r>
        <w:t>turing/gambit-hollow-cribbage | version 1.0.0 | 15 September 2026</w:t>
      </w:r>
    </w:p>
    <w:p>
      <w:pPr>
        <w:pStyle w:val="Heading1"/>
      </w:pPr>
      <w:r>
        <w:t>Result</w:t>
      </w:r>
    </w:p>
    <w:p>
      <w:r>
        <w:t>Oracle and GPT satisfy the saved overall requirements. Oracle is 0.9833 with all 40 Functional criteria passing; GPT is 0.6616. Gemini is above 0.7, Haiku needs a clean rerun, and Oracle Visual remains below the preferred 1.0. This is the final package of the supplied evidence, not a claim that every delivery prerequisite is complete.</w:t>
      </w:r>
    </w:p>
    <w:tbl>
      <w:tblPr>
        <w:tblStyle w:val="LightShading-Accent1"/>
        <w:tblW w:type="auto" w:w="0"/>
        <w:tblLayout w:type="fixed"/>
        <w:tblLook w:firstColumn="1" w:firstRow="1" w:lastColumn="0" w:lastRow="0" w:noHBand="0" w:noVBand="1" w:val="04A0"/>
      </w:tblPr>
      <w:tblGrid>
        <w:gridCol w:w="2448"/>
        <w:gridCol w:w="1080"/>
        <w:gridCol w:w="1152"/>
        <w:gridCol w:w="936"/>
        <w:gridCol w:w="936"/>
        <w:gridCol w:w="2232"/>
      </w:tblGrid>
      <w:tr>
        <w:trPr>
          <w:tblHeader/>
          <w:cantSplit/>
        </w:trPr>
        <w:tc>
          <w:tcPr>
            <w:tcW w:type="dxa" w:w="2448"/>
          </w:tcPr>
          <w:p>
            <w:pPr>
              <w:spacing w:after="60"/>
            </w:pPr>
            <w:r>
              <w:rPr>
                <w:sz w:val="16"/>
              </w:rPr>
              <w:t>Run</w:t>
            </w:r>
          </w:p>
        </w:tc>
        <w:tc>
          <w:tcPr>
            <w:tcW w:type="dxa" w:w="1080"/>
          </w:tcPr>
          <w:p>
            <w:pPr>
              <w:spacing w:after="60"/>
            </w:pPr>
            <w:r>
              <w:rPr>
                <w:sz w:val="16"/>
              </w:rPr>
              <w:t>Overall</w:t>
            </w:r>
          </w:p>
        </w:tc>
        <w:tc>
          <w:tcPr>
            <w:tcW w:type="dxa" w:w="1152"/>
          </w:tcPr>
          <w:p>
            <w:pPr>
              <w:spacing w:after="60"/>
            </w:pPr>
            <w:r>
              <w:rPr>
                <w:sz w:val="16"/>
              </w:rPr>
              <w:t>Functional</w:t>
            </w:r>
          </w:p>
        </w:tc>
        <w:tc>
          <w:tcPr>
            <w:tcW w:type="dxa" w:w="936"/>
          </w:tcPr>
          <w:p>
            <w:pPr>
              <w:spacing w:after="60"/>
            </w:pPr>
            <w:r>
              <w:rPr>
                <w:sz w:val="16"/>
              </w:rPr>
              <w:t>Polish</w:t>
            </w:r>
          </w:p>
        </w:tc>
        <w:tc>
          <w:tcPr>
            <w:tcW w:type="dxa" w:w="936"/>
          </w:tcPr>
          <w:p>
            <w:pPr>
              <w:spacing w:after="60"/>
            </w:pPr>
            <w:r>
              <w:rPr>
                <w:sz w:val="16"/>
              </w:rPr>
              <w:t>Visual</w:t>
            </w:r>
          </w:p>
        </w:tc>
        <w:tc>
          <w:tcPr>
            <w:tcW w:type="dxa" w:w="2232"/>
          </w:tcPr>
          <w:p>
            <w:pPr>
              <w:spacing w:after="60"/>
            </w:pPr>
            <w:r>
              <w:rPr>
                <w:sz w:val="16"/>
              </w:rPr>
              <w:t>Functional count</w:t>
            </w:r>
          </w:p>
        </w:tc>
      </w:tr>
      <w:tr>
        <w:trPr>
          <w:cantSplit/>
        </w:trPr>
        <w:tc>
          <w:tcPr>
            <w:tcW w:type="dxa" w:w="2448"/>
          </w:tcPr>
          <w:p>
            <w:pPr>
              <w:spacing w:after="60"/>
            </w:pPr>
            <w:r>
              <w:rPr>
                <w:sz w:val="16"/>
              </w:rPr>
              <w:t>Oracle</w:t>
            </w:r>
          </w:p>
        </w:tc>
        <w:tc>
          <w:tcPr>
            <w:tcW w:type="dxa" w:w="1080"/>
          </w:tcPr>
          <w:p>
            <w:pPr>
              <w:spacing w:after="60"/>
            </w:pPr>
            <w:r>
              <w:rPr>
                <w:sz w:val="16"/>
              </w:rPr>
              <w:t>0.9833</w:t>
            </w:r>
          </w:p>
        </w:tc>
        <w:tc>
          <w:tcPr>
            <w:tcW w:type="dxa" w:w="1152"/>
          </w:tcPr>
          <w:p>
            <w:pPr>
              <w:spacing w:after="60"/>
            </w:pPr>
            <w:r>
              <w:rPr>
                <w:sz w:val="16"/>
              </w:rPr>
              <w:t>1.0000</w:t>
            </w:r>
          </w:p>
        </w:tc>
        <w:tc>
          <w:tcPr>
            <w:tcW w:type="dxa" w:w="936"/>
          </w:tcPr>
          <w:p>
            <w:pPr>
              <w:spacing w:after="60"/>
            </w:pPr>
            <w:r>
              <w:rPr>
                <w:sz w:val="16"/>
              </w:rPr>
              <w:t>1.0000</w:t>
            </w:r>
          </w:p>
        </w:tc>
        <w:tc>
          <w:tcPr>
            <w:tcW w:type="dxa" w:w="936"/>
          </w:tcPr>
          <w:p>
            <w:pPr>
              <w:spacing w:after="60"/>
            </w:pPr>
            <w:r>
              <w:rPr>
                <w:sz w:val="16"/>
              </w:rPr>
              <w:t>0.9167</w:t>
            </w:r>
          </w:p>
        </w:tc>
        <w:tc>
          <w:tcPr>
            <w:tcW w:type="dxa" w:w="2232"/>
          </w:tcPr>
          <w:p>
            <w:pPr>
              <w:spacing w:after="60"/>
            </w:pPr>
            <w:r>
              <w:rPr>
                <w:sz w:val="16"/>
              </w:rPr>
              <w:t>40/40</w:t>
            </w:r>
          </w:p>
        </w:tc>
      </w:tr>
      <w:tr>
        <w:trPr>
          <w:cantSplit/>
        </w:trPr>
        <w:tc>
          <w:tcPr>
            <w:tcW w:type="dxa" w:w="2448"/>
          </w:tcPr>
          <w:p>
            <w:pPr>
              <w:spacing w:after="60"/>
            </w:pPr>
            <w:r>
              <w:rPr>
                <w:sz w:val="16"/>
              </w:rPr>
              <w:t>GPT-5.4-mini (high)</w:t>
            </w:r>
          </w:p>
        </w:tc>
        <w:tc>
          <w:tcPr>
            <w:tcW w:type="dxa" w:w="1080"/>
          </w:tcPr>
          <w:p>
            <w:pPr>
              <w:spacing w:after="60"/>
            </w:pPr>
            <w:r>
              <w:rPr>
                <w:sz w:val="16"/>
              </w:rPr>
              <w:t>0.6616</w:t>
            </w:r>
          </w:p>
        </w:tc>
        <w:tc>
          <w:tcPr>
            <w:tcW w:type="dxa" w:w="1152"/>
          </w:tcPr>
          <w:p>
            <w:pPr>
              <w:spacing w:after="60"/>
            </w:pPr>
            <w:r>
              <w:rPr>
                <w:sz w:val="16"/>
              </w:rPr>
              <w:t>0.7083</w:t>
            </w:r>
          </w:p>
        </w:tc>
        <w:tc>
          <w:tcPr>
            <w:tcW w:type="dxa" w:w="936"/>
          </w:tcPr>
          <w:p>
            <w:pPr>
              <w:spacing w:after="60"/>
            </w:pPr>
            <w:r>
              <w:rPr>
                <w:sz w:val="16"/>
              </w:rPr>
              <w:t>0.6000</w:t>
            </w:r>
          </w:p>
        </w:tc>
        <w:tc>
          <w:tcPr>
            <w:tcW w:type="dxa" w:w="936"/>
          </w:tcPr>
          <w:p>
            <w:pPr>
              <w:spacing w:after="60"/>
            </w:pPr>
            <w:r>
              <w:rPr>
                <w:sz w:val="16"/>
              </w:rPr>
              <w:t>0.5833</w:t>
            </w:r>
          </w:p>
        </w:tc>
        <w:tc>
          <w:tcPr>
            <w:tcW w:type="dxa" w:w="2232"/>
          </w:tcPr>
          <w:p>
            <w:pPr>
              <w:spacing w:after="60"/>
            </w:pPr>
            <w:r>
              <w:rPr>
                <w:sz w:val="16"/>
              </w:rPr>
              <w:t>29/40</w:t>
            </w:r>
          </w:p>
        </w:tc>
      </w:tr>
      <w:tr>
        <w:trPr>
          <w:cantSplit/>
        </w:trPr>
        <w:tc>
          <w:tcPr>
            <w:tcW w:type="dxa" w:w="2448"/>
          </w:tcPr>
          <w:p>
            <w:pPr>
              <w:spacing w:after="60"/>
            </w:pPr>
            <w:r>
              <w:rPr>
                <w:sz w:val="16"/>
              </w:rPr>
              <w:t>Gemini 3.7 Flash (high)</w:t>
            </w:r>
          </w:p>
        </w:tc>
        <w:tc>
          <w:tcPr>
            <w:tcW w:type="dxa" w:w="1080"/>
          </w:tcPr>
          <w:p>
            <w:pPr>
              <w:spacing w:after="60"/>
            </w:pPr>
            <w:r>
              <w:rPr>
                <w:sz w:val="16"/>
              </w:rPr>
              <w:t>0.8134</w:t>
            </w:r>
          </w:p>
        </w:tc>
        <w:tc>
          <w:tcPr>
            <w:tcW w:type="dxa" w:w="1152"/>
          </w:tcPr>
          <w:p>
            <w:pPr>
              <w:spacing w:after="60"/>
            </w:pPr>
            <w:r>
              <w:rPr>
                <w:sz w:val="16"/>
              </w:rPr>
              <w:t>0.9167</w:t>
            </w:r>
          </w:p>
        </w:tc>
        <w:tc>
          <w:tcPr>
            <w:tcW w:type="dxa" w:w="936"/>
          </w:tcPr>
          <w:p>
            <w:pPr>
              <w:spacing w:after="60"/>
            </w:pPr>
            <w:r>
              <w:rPr>
                <w:sz w:val="16"/>
              </w:rPr>
              <w:t>0.4000</w:t>
            </w:r>
          </w:p>
        </w:tc>
        <w:tc>
          <w:tcPr>
            <w:tcW w:type="dxa" w:w="936"/>
          </w:tcPr>
          <w:p>
            <w:pPr>
              <w:spacing w:after="60"/>
            </w:pPr>
            <w:r>
              <w:rPr>
                <w:sz w:val="16"/>
              </w:rPr>
              <w:t>0.9167</w:t>
            </w:r>
          </w:p>
        </w:tc>
        <w:tc>
          <w:tcPr>
            <w:tcW w:type="dxa" w:w="2232"/>
          </w:tcPr>
          <w:p>
            <w:pPr>
              <w:spacing w:after="60"/>
            </w:pPr>
            <w:r>
              <w:rPr>
                <w:sz w:val="16"/>
              </w:rPr>
              <w:t>37/40</w:t>
            </w:r>
          </w:p>
        </w:tc>
      </w:tr>
      <w:tr>
        <w:trPr>
          <w:cantSplit/>
        </w:trPr>
        <w:tc>
          <w:tcPr>
            <w:tcW w:type="dxa" w:w="2448"/>
          </w:tcPr>
          <w:p>
            <w:pPr>
              <w:spacing w:after="60"/>
            </w:pPr>
            <w:r>
              <w:rPr>
                <w:sz w:val="16"/>
              </w:rPr>
              <w:t>Claude Haiku 4.5</w:t>
            </w:r>
          </w:p>
        </w:tc>
        <w:tc>
          <w:tcPr>
            <w:tcW w:type="dxa" w:w="1080"/>
          </w:tcPr>
          <w:p>
            <w:pPr>
              <w:spacing w:after="60"/>
            </w:pPr>
            <w:r>
              <w:rPr>
                <w:sz w:val="16"/>
              </w:rPr>
              <w:t>0.0000</w:t>
            </w:r>
          </w:p>
        </w:tc>
        <w:tc>
          <w:tcPr>
            <w:tcW w:type="dxa" w:w="1152"/>
          </w:tcPr>
          <w:p>
            <w:pPr>
              <w:spacing w:after="60"/>
            </w:pPr>
            <w:r>
              <w:rPr>
                <w:sz w:val="16"/>
              </w:rPr>
              <w:t>0.0000</w:t>
            </w:r>
          </w:p>
        </w:tc>
        <w:tc>
          <w:tcPr>
            <w:tcW w:type="dxa" w:w="936"/>
          </w:tcPr>
          <w:p>
            <w:pPr>
              <w:spacing w:after="60"/>
            </w:pPr>
            <w:r>
              <w:rPr>
                <w:sz w:val="16"/>
              </w:rPr>
              <w:t>0.0000</w:t>
            </w:r>
          </w:p>
        </w:tc>
        <w:tc>
          <w:tcPr>
            <w:tcW w:type="dxa" w:w="936"/>
          </w:tcPr>
          <w:p>
            <w:pPr>
              <w:spacing w:after="60"/>
            </w:pPr>
            <w:r>
              <w:rPr>
                <w:sz w:val="16"/>
              </w:rPr>
              <w:t>0.0000</w:t>
            </w:r>
          </w:p>
        </w:tc>
        <w:tc>
          <w:tcPr>
            <w:tcW w:type="dxa" w:w="2232"/>
          </w:tcPr>
          <w:p>
            <w:pPr>
              <w:spacing w:after="60"/>
            </w:pPr>
            <w:r>
              <w:rPr>
                <w:sz w:val="16"/>
              </w:rPr>
              <w:t>0/40; interrupted</w:t>
            </w:r>
          </w:p>
        </w:tc>
      </w:tr>
      <w:tr>
        <w:trPr>
          <w:cantSplit/>
        </w:trPr>
        <w:tc>
          <w:tcPr>
            <w:tcW w:type="dxa" w:w="2448"/>
          </w:tcPr>
          <w:p>
            <w:pPr>
              <w:spacing w:after="60"/>
            </w:pPr>
            <w:r>
              <w:rPr>
                <w:sz w:val="16"/>
              </w:rPr>
              <w:t>NOP</w:t>
            </w:r>
          </w:p>
        </w:tc>
        <w:tc>
          <w:tcPr>
            <w:tcW w:type="dxa" w:w="1080"/>
          </w:tcPr>
          <w:p>
            <w:pPr>
              <w:spacing w:after="60"/>
            </w:pPr>
            <w:r>
              <w:rPr>
                <w:sz w:val="16"/>
              </w:rPr>
              <w:t>0.0000</w:t>
            </w:r>
          </w:p>
        </w:tc>
        <w:tc>
          <w:tcPr>
            <w:tcW w:type="dxa" w:w="1152"/>
          </w:tcPr>
          <w:p>
            <w:pPr>
              <w:spacing w:after="60"/>
            </w:pPr>
            <w:r>
              <w:rPr>
                <w:sz w:val="16"/>
              </w:rPr>
              <w:t>0.0000</w:t>
            </w:r>
          </w:p>
        </w:tc>
        <w:tc>
          <w:tcPr>
            <w:tcW w:type="dxa" w:w="936"/>
          </w:tcPr>
          <w:p>
            <w:pPr>
              <w:spacing w:after="60"/>
            </w:pPr>
            <w:r>
              <w:rPr>
                <w:sz w:val="16"/>
              </w:rPr>
              <w:t>0.0000</w:t>
            </w:r>
          </w:p>
        </w:tc>
        <w:tc>
          <w:tcPr>
            <w:tcW w:type="dxa" w:w="936"/>
          </w:tcPr>
          <w:p>
            <w:pPr>
              <w:spacing w:after="60"/>
            </w:pPr>
            <w:r>
              <w:rPr>
                <w:sz w:val="16"/>
              </w:rPr>
              <w:t>0.0000</w:t>
            </w:r>
          </w:p>
        </w:tc>
        <w:tc>
          <w:tcPr>
            <w:tcW w:type="dxa" w:w="2232"/>
          </w:tcPr>
          <w:p>
            <w:pPr>
              <w:spacing w:after="60"/>
            </w:pPr>
            <w:r>
              <w:rPr>
                <w:sz w:val="16"/>
              </w:rPr>
              <w:t>No-op control</w:t>
            </w:r>
          </w:p>
        </w:tc>
      </w:tr>
    </w:tbl>
    <w:p/>
    <w:p>
      <w:r>
        <w:t>Render and Constraints are 1.0 for Oracle, GPT and Gemini. Haiku has both gates zero. NOP is graded=0, no_op=1; its zeros are control outputs.</w:t>
      </w:r>
    </w:p>
    <w:p>
      <w:pPr>
        <w:pStyle w:val="Heading1"/>
      </w:pPr>
      <w:r>
        <w:t>Task and verification contract</w:t>
      </w:r>
    </w:p>
    <w:tbl>
      <w:tblPr>
        <w:tblStyle w:val="LightShading-Accent1"/>
        <w:tblW w:type="auto" w:w="0"/>
        <w:tblLayout w:type="fixed"/>
        <w:tblLook w:firstColumn="1" w:firstRow="1" w:lastColumn="0" w:lastRow="0" w:noHBand="0" w:noVBand="1" w:val="04A0"/>
      </w:tblPr>
      <w:tblGrid>
        <w:gridCol w:w="2088"/>
        <w:gridCol w:w="6696"/>
      </w:tblGrid>
      <w:tr>
        <w:trPr>
          <w:tblHeader/>
          <w:cantSplit/>
        </w:trPr>
        <w:tc>
          <w:tcPr>
            <w:tcW w:type="dxa" w:w="2088"/>
          </w:tcPr>
          <w:p>
            <w:pPr>
              <w:spacing w:after="60"/>
            </w:pPr>
            <w:r>
              <w:rPr>
                <w:sz w:val="16"/>
              </w:rPr>
              <w:t>Area</w:t>
            </w:r>
          </w:p>
        </w:tc>
        <w:tc>
          <w:tcPr>
            <w:tcW w:type="dxa" w:w="6696"/>
          </w:tcPr>
          <w:p>
            <w:pPr>
              <w:spacing w:after="60"/>
            </w:pPr>
            <w:r>
              <w:rPr>
                <w:sz w:val="16"/>
              </w:rPr>
              <w:t>Coverage</w:t>
            </w:r>
          </w:p>
        </w:tc>
      </w:tr>
      <w:tr>
        <w:trPr>
          <w:cantSplit/>
        </w:trPr>
        <w:tc>
          <w:tcPr>
            <w:tcW w:type="dxa" w:w="2088"/>
          </w:tcPr>
          <w:p>
            <w:pPr>
              <w:spacing w:after="60"/>
            </w:pPr>
            <w:r>
              <w:rPr>
                <w:sz w:val="16"/>
              </w:rPr>
              <w:t>Exact scoring</w:t>
            </w:r>
          </w:p>
        </w:tc>
        <w:tc>
          <w:tcPr>
            <w:tcW w:type="dxa" w:w="6696"/>
          </w:tcPr>
          <w:p>
            <w:pPr>
              <w:spacing w:after="60"/>
            </w:pPr>
            <w:r>
              <w:rPr>
                <w:sz w:val="16"/>
              </w:rPr>
              <w:t>Forty supplied hand fixtures; overlapping fifteens, pairs and runs; flush/nobs rules; a live hand and pegging scoring bench with invalid-input rejection.</w:t>
            </w:r>
          </w:p>
        </w:tc>
      </w:tr>
      <w:tr>
        <w:trPr>
          <w:cantSplit/>
        </w:trPr>
        <w:tc>
          <w:tcPr>
            <w:tcW w:type="dxa" w:w="2088"/>
          </w:tcPr>
          <w:p>
            <w:pPr>
              <w:spacing w:after="60"/>
            </w:pPr>
            <w:r>
              <w:rPr>
                <w:sz w:val="16"/>
              </w:rPr>
              <w:t>Complete cribbage match</w:t>
            </w:r>
          </w:p>
        </w:tc>
        <w:tc>
          <w:tcPr>
            <w:tcW w:type="dxa" w:w="6696"/>
          </w:tcPr>
          <w:p>
            <w:pPr>
              <w:spacing w:after="60"/>
            </w:pPr>
            <w:r>
              <w:rPr>
                <w:sz w:val="16"/>
              </w:rPr>
              <w:t>Two seats, six-card deals, two discards each, hidden hands/crib, cut, legal pegging, go/31 resets, ordered show, alternating dealers and instant capped wins at 121.</w:t>
            </w:r>
          </w:p>
        </w:tc>
      </w:tr>
      <w:tr>
        <w:trPr>
          <w:cantSplit/>
        </w:trPr>
        <w:tc>
          <w:tcPr>
            <w:tcW w:type="dxa" w:w="2088"/>
          </w:tcPr>
          <w:p>
            <w:pPr>
              <w:spacing w:after="60"/>
            </w:pPr>
            <w:r>
              <w:rPr>
                <w:sz w:val="16"/>
              </w:rPr>
              <w:t>Reproducible practice</w:t>
            </w:r>
          </w:p>
        </w:tc>
        <w:tc>
          <w:tcPr>
            <w:tcW w:type="dxa" w:w="6696"/>
          </w:tcPr>
          <w:p>
            <w:pPr>
              <w:spacing w:after="60"/>
            </w:pPr>
            <w:r>
              <w:rPr>
                <w:sz w:val="16"/>
              </w:rPr>
              <w:t>Named deals and near-target starts exercise specific scoring boundaries, a seven-hand club match and continuation when one player has exhausted their cards.</w:t>
            </w:r>
          </w:p>
        </w:tc>
      </w:tr>
      <w:tr>
        <w:trPr>
          <w:cantSplit/>
        </w:trPr>
        <w:tc>
          <w:tcPr>
            <w:tcW w:type="dxa" w:w="2088"/>
          </w:tcPr>
          <w:p>
            <w:pPr>
              <w:spacing w:after="60"/>
            </w:pPr>
            <w:r>
              <w:rPr>
                <w:sz w:val="16"/>
              </w:rPr>
              <w:t>Durable recovery</w:t>
            </w:r>
          </w:p>
        </w:tc>
        <w:tc>
          <w:tcPr>
            <w:tcW w:type="dxa" w:w="6696"/>
          </w:tcPr>
          <w:p>
            <w:pPr>
              <w:spacing w:after="60"/>
            </w:pPr>
            <w:r>
              <w:rPr>
                <w:sz w:val="16"/>
              </w:rPr>
              <w:t>SQLite saved games and club ladder; revision checks, accepted-request identity binding, exact retry replay, lost-response UI recovery and two real process restarts.</w:t>
            </w:r>
          </w:p>
        </w:tc>
      </w:tr>
      <w:tr>
        <w:trPr>
          <w:cantSplit/>
        </w:trPr>
        <w:tc>
          <w:tcPr>
            <w:tcW w:type="dxa" w:w="2088"/>
          </w:tcPr>
          <w:p>
            <w:pPr>
              <w:spacing w:after="60"/>
            </w:pPr>
            <w:r>
              <w:rPr>
                <w:sz w:val="16"/>
              </w:rPr>
              <w:t>Usable presentation</w:t>
            </w:r>
          </w:p>
        </w:tc>
        <w:tc>
          <w:tcPr>
            <w:tcW w:type="dxa" w:w="6696"/>
          </w:tcPr>
          <w:p>
            <w:pPr>
              <w:spacing w:after="60"/>
            </w:pPr>
            <w:r>
              <w:rPr>
                <w:sz w:val="16"/>
              </w:rPr>
              <w:t>Inline SVG board/cards, real browser controls, keyboard focus, mobile reachability, pending-action feedback and six Visual assessment axes.</w:t>
            </w:r>
          </w:p>
        </w:tc>
      </w:tr>
    </w:tbl>
    <w:p/>
    <w:p>
      <w:r>
        <w:t>Node/Express application at localhost:3000, started with node serve.js; SQLite at /app/gambit.db. Inline SVG board and cards. The verifier uses Codex, gpt-5.6-luna, max reasoning and temperature 0, with pinned Playwright tools. Agent budget: 7200 seconds; separate verifier budget: 13200 seconds. Public agent/verifier networking is retained.</w:t>
      </w:r>
    </w:p>
    <w:tbl>
      <w:tblPr>
        <w:tblStyle w:val="LightShading-Accent1"/>
        <w:tblW w:type="auto" w:w="0"/>
        <w:tblLayout w:type="fixed"/>
        <w:tblLook w:firstColumn="1" w:firstRow="1" w:lastColumn="0" w:lastRow="0" w:noHBand="0" w:noVBand="1" w:val="04A0"/>
      </w:tblPr>
      <w:tblGrid>
        <w:gridCol w:w="1728"/>
        <w:gridCol w:w="936"/>
        <w:gridCol w:w="1440"/>
        <w:gridCol w:w="4680"/>
      </w:tblGrid>
      <w:tr>
        <w:trPr>
          <w:tblHeader/>
          <w:cantSplit/>
        </w:trPr>
        <w:tc>
          <w:tcPr>
            <w:tcW w:type="dxa" w:w="1728"/>
          </w:tcPr>
          <w:p>
            <w:pPr>
              <w:spacing w:after="60"/>
            </w:pPr>
            <w:r>
              <w:rPr>
                <w:sz w:val="16"/>
              </w:rPr>
              <w:t>Dimension</w:t>
            </w:r>
          </w:p>
        </w:tc>
        <w:tc>
          <w:tcPr>
            <w:tcW w:type="dxa" w:w="936"/>
          </w:tcPr>
          <w:p>
            <w:pPr>
              <w:spacing w:after="60"/>
            </w:pPr>
            <w:r>
              <w:rPr>
                <w:sz w:val="16"/>
              </w:rPr>
              <w:t>Criteria</w:t>
            </w:r>
          </w:p>
        </w:tc>
        <w:tc>
          <w:tcPr>
            <w:tcW w:type="dxa" w:w="1440"/>
          </w:tcPr>
          <w:p>
            <w:pPr>
              <w:spacing w:after="60"/>
            </w:pPr>
            <w:r>
              <w:rPr>
                <w:sz w:val="16"/>
              </w:rPr>
              <w:t>Budget</w:t>
            </w:r>
          </w:p>
        </w:tc>
        <w:tc>
          <w:tcPr>
            <w:tcW w:type="dxa" w:w="4680"/>
          </w:tcPr>
          <w:p>
            <w:pPr>
              <w:spacing w:after="60"/>
            </w:pPr>
            <w:r>
              <w:rPr>
                <w:sz w:val="16"/>
              </w:rPr>
              <w:t>Scoring</w:t>
            </w:r>
          </w:p>
        </w:tc>
      </w:tr>
      <w:tr>
        <w:trPr>
          <w:cantSplit/>
        </w:trPr>
        <w:tc>
          <w:tcPr>
            <w:tcW w:type="dxa" w:w="1728"/>
          </w:tcPr>
          <w:p>
            <w:pPr>
              <w:spacing w:after="60"/>
            </w:pPr>
            <w:r>
              <w:rPr>
                <w:sz w:val="16"/>
              </w:rPr>
              <w:t>Render</w:t>
            </w:r>
          </w:p>
        </w:tc>
        <w:tc>
          <w:tcPr>
            <w:tcW w:type="dxa" w:w="936"/>
          </w:tcPr>
          <w:p>
            <w:pPr>
              <w:spacing w:after="60"/>
            </w:pPr>
            <w:r>
              <w:rPr>
                <w:sz w:val="16"/>
              </w:rPr>
              <w:t>2</w:t>
            </w:r>
          </w:p>
        </w:tc>
        <w:tc>
          <w:tcPr>
            <w:tcW w:type="dxa" w:w="1440"/>
          </w:tcPr>
          <w:p>
            <w:pPr>
              <w:spacing w:after="60"/>
            </w:pPr>
            <w:r>
              <w:rPr>
                <w:sz w:val="16"/>
              </w:rPr>
              <w:t>600 s</w:t>
            </w:r>
          </w:p>
        </w:tc>
        <w:tc>
          <w:tcPr>
            <w:tcW w:type="dxa" w:w="4680"/>
          </w:tcPr>
          <w:p>
            <w:pPr>
              <w:spacing w:after="60"/>
            </w:pPr>
            <w:r>
              <w:rPr>
                <w:sz w:val="16"/>
              </w:rPr>
              <w:t>all_pass gate</w:t>
            </w:r>
          </w:p>
        </w:tc>
      </w:tr>
      <w:tr>
        <w:trPr>
          <w:cantSplit/>
        </w:trPr>
        <w:tc>
          <w:tcPr>
            <w:tcW w:type="dxa" w:w="1728"/>
          </w:tcPr>
          <w:p>
            <w:pPr>
              <w:spacing w:after="60"/>
            </w:pPr>
            <w:r>
              <w:rPr>
                <w:sz w:val="16"/>
              </w:rPr>
              <w:t>Constraints</w:t>
            </w:r>
          </w:p>
        </w:tc>
        <w:tc>
          <w:tcPr>
            <w:tcW w:type="dxa" w:w="936"/>
          </w:tcPr>
          <w:p>
            <w:pPr>
              <w:spacing w:after="60"/>
            </w:pPr>
            <w:r>
              <w:rPr>
                <w:sz w:val="16"/>
              </w:rPr>
              <w:t>2</w:t>
            </w:r>
          </w:p>
        </w:tc>
        <w:tc>
          <w:tcPr>
            <w:tcW w:type="dxa" w:w="1440"/>
          </w:tcPr>
          <w:p>
            <w:pPr>
              <w:spacing w:after="60"/>
            </w:pPr>
            <w:r>
              <w:rPr>
                <w:sz w:val="16"/>
              </w:rPr>
              <w:t>600 s</w:t>
            </w:r>
          </w:p>
        </w:tc>
        <w:tc>
          <w:tcPr>
            <w:tcW w:type="dxa" w:w="4680"/>
          </w:tcPr>
          <w:p>
            <w:pPr>
              <w:spacing w:after="60"/>
            </w:pPr>
            <w:r>
              <w:rPr>
                <w:sz w:val="16"/>
              </w:rPr>
              <w:t>all_pass gate</w:t>
            </w:r>
          </w:p>
        </w:tc>
      </w:tr>
      <w:tr>
        <w:trPr>
          <w:cantSplit/>
        </w:trPr>
        <w:tc>
          <w:tcPr>
            <w:tcW w:type="dxa" w:w="1728"/>
          </w:tcPr>
          <w:p>
            <w:pPr>
              <w:spacing w:after="60"/>
            </w:pPr>
            <w:r>
              <w:rPr>
                <w:sz w:val="16"/>
              </w:rPr>
              <w:t>Functional</w:t>
            </w:r>
          </w:p>
        </w:tc>
        <w:tc>
          <w:tcPr>
            <w:tcW w:type="dxa" w:w="936"/>
          </w:tcPr>
          <w:p>
            <w:pPr>
              <w:spacing w:after="60"/>
            </w:pPr>
            <w:r>
              <w:rPr>
                <w:sz w:val="16"/>
              </w:rPr>
              <w:t>40</w:t>
            </w:r>
          </w:p>
        </w:tc>
        <w:tc>
          <w:tcPr>
            <w:tcW w:type="dxa" w:w="1440"/>
          </w:tcPr>
          <w:p>
            <w:pPr>
              <w:spacing w:after="60"/>
            </w:pPr>
            <w:r>
              <w:rPr>
                <w:sz w:val="16"/>
              </w:rPr>
              <w:t>9000 s</w:t>
            </w:r>
          </w:p>
        </w:tc>
        <w:tc>
          <w:tcPr>
            <w:tcW w:type="dxa" w:w="4680"/>
          </w:tcPr>
          <w:p>
            <w:pPr>
              <w:spacing w:after="60"/>
            </w:pPr>
            <w:r>
              <w:rPr>
                <w:sz w:val="16"/>
              </w:rPr>
              <w:t>weighted mean: 60%</w:t>
            </w:r>
          </w:p>
        </w:tc>
      </w:tr>
      <w:tr>
        <w:trPr>
          <w:cantSplit/>
        </w:trPr>
        <w:tc>
          <w:tcPr>
            <w:tcW w:type="dxa" w:w="1728"/>
          </w:tcPr>
          <w:p>
            <w:pPr>
              <w:spacing w:after="60"/>
            </w:pPr>
            <w:r>
              <w:rPr>
                <w:sz w:val="16"/>
              </w:rPr>
              <w:t>Polish</w:t>
            </w:r>
          </w:p>
        </w:tc>
        <w:tc>
          <w:tcPr>
            <w:tcW w:type="dxa" w:w="936"/>
          </w:tcPr>
          <w:p>
            <w:pPr>
              <w:spacing w:after="60"/>
            </w:pPr>
            <w:r>
              <w:rPr>
                <w:sz w:val="16"/>
              </w:rPr>
              <w:t>5</w:t>
            </w:r>
          </w:p>
        </w:tc>
        <w:tc>
          <w:tcPr>
            <w:tcW w:type="dxa" w:w="1440"/>
          </w:tcPr>
          <w:p>
            <w:pPr>
              <w:spacing w:after="60"/>
            </w:pPr>
            <w:r>
              <w:rPr>
                <w:sz w:val="16"/>
              </w:rPr>
              <w:t>900 s</w:t>
            </w:r>
          </w:p>
        </w:tc>
        <w:tc>
          <w:tcPr>
            <w:tcW w:type="dxa" w:w="4680"/>
          </w:tcPr>
          <w:p>
            <w:pPr>
              <w:spacing w:after="60"/>
            </w:pPr>
            <w:r>
              <w:rPr>
                <w:sz w:val="16"/>
              </w:rPr>
              <w:t>weighted mean: 20%</w:t>
            </w:r>
          </w:p>
        </w:tc>
      </w:tr>
      <w:tr>
        <w:trPr>
          <w:cantSplit/>
        </w:trPr>
        <w:tc>
          <w:tcPr>
            <w:tcW w:type="dxa" w:w="1728"/>
          </w:tcPr>
          <w:p>
            <w:pPr>
              <w:spacing w:after="60"/>
            </w:pPr>
            <w:r>
              <w:rPr>
                <w:sz w:val="16"/>
              </w:rPr>
              <w:t>Visual</w:t>
            </w:r>
          </w:p>
        </w:tc>
        <w:tc>
          <w:tcPr>
            <w:tcW w:type="dxa" w:w="936"/>
          </w:tcPr>
          <w:p>
            <w:pPr>
              <w:spacing w:after="60"/>
            </w:pPr>
            <w:r>
              <w:rPr>
                <w:sz w:val="16"/>
              </w:rPr>
              <w:t>6</w:t>
            </w:r>
          </w:p>
        </w:tc>
        <w:tc>
          <w:tcPr>
            <w:tcW w:type="dxa" w:w="1440"/>
          </w:tcPr>
          <w:p>
            <w:pPr>
              <w:spacing w:after="60"/>
            </w:pPr>
            <w:r>
              <w:rPr>
                <w:sz w:val="16"/>
              </w:rPr>
              <w:t>900 s</w:t>
            </w:r>
          </w:p>
        </w:tc>
        <w:tc>
          <w:tcPr>
            <w:tcW w:type="dxa" w:w="4680"/>
          </w:tcPr>
          <w:p>
            <w:pPr>
              <w:spacing w:after="60"/>
            </w:pPr>
            <w:r>
              <w:rPr>
                <w:sz w:val="16"/>
              </w:rPr>
              <w:t>weighted mean: 20%</w:t>
            </w:r>
          </w:p>
        </w:tc>
      </w:tr>
    </w:tbl>
    <w:p/>
    <w:p>
      <w:r>
        <w:t>If Render or Constraints is zero, final reward is zero. Otherwise final reward = 0.6 × Functional + 0.2 × Polish + 0.2 × Visual, rounded to four decimals using the exported dimension scores. Functional counts are unweighted; Visual raw 4/5 maps to normalized 0.75 and 5/5 maps to 1.0.</w:t>
      </w:r>
    </w:p>
    <w:p>
      <w:pPr>
        <w:pStyle w:val="Heading1"/>
      </w:pPr>
      <w:r>
        <w:t>Verifier elapsed time</w:t>
      </w:r>
    </w:p>
    <w:tbl>
      <w:tblPr>
        <w:tblStyle w:val="LightShading-Accent1"/>
        <w:tblW w:type="auto" w:w="0"/>
        <w:tblLayout w:type="fixed"/>
        <w:tblLook w:firstColumn="1" w:firstRow="1" w:lastColumn="0" w:lastRow="0" w:noHBand="0" w:noVBand="1" w:val="04A0"/>
      </w:tblPr>
      <w:tblGrid>
        <w:gridCol w:w="2448"/>
        <w:gridCol w:w="1440"/>
        <w:gridCol w:w="4896"/>
      </w:tblGrid>
      <w:tr>
        <w:trPr>
          <w:tblHeader/>
          <w:cantSplit/>
        </w:trPr>
        <w:tc>
          <w:tcPr>
            <w:tcW w:type="dxa" w:w="2448"/>
          </w:tcPr>
          <w:p>
            <w:pPr>
              <w:spacing w:after="60"/>
            </w:pPr>
            <w:r>
              <w:rPr>
                <w:sz w:val="16"/>
              </w:rPr>
              <w:t>Run</w:t>
            </w:r>
          </w:p>
        </w:tc>
        <w:tc>
          <w:tcPr>
            <w:tcW w:type="dxa" w:w="1440"/>
          </w:tcPr>
          <w:p>
            <w:pPr>
              <w:spacing w:after="60"/>
            </w:pPr>
            <w:r>
              <w:rPr>
                <w:sz w:val="16"/>
              </w:rPr>
              <w:t>Verifier elapsed</w:t>
            </w:r>
          </w:p>
        </w:tc>
        <w:tc>
          <w:tcPr>
            <w:tcW w:type="dxa" w:w="4896"/>
          </w:tcPr>
          <w:p>
            <w:pPr>
              <w:spacing w:after="60"/>
            </w:pPr>
            <w:r>
              <w:rPr>
                <w:sz w:val="16"/>
              </w:rPr>
              <w:t>Trial status</w:t>
            </w:r>
          </w:p>
        </w:tc>
      </w:tr>
      <w:tr>
        <w:trPr>
          <w:cantSplit/>
        </w:trPr>
        <w:tc>
          <w:tcPr>
            <w:tcW w:type="dxa" w:w="2448"/>
          </w:tcPr>
          <w:p>
            <w:pPr>
              <w:spacing w:after="60"/>
            </w:pPr>
            <w:r>
              <w:rPr>
                <w:sz w:val="16"/>
              </w:rPr>
              <w:t>Oracle</w:t>
            </w:r>
          </w:p>
        </w:tc>
        <w:tc>
          <w:tcPr>
            <w:tcW w:type="dxa" w:w="1440"/>
          </w:tcPr>
          <w:p>
            <w:pPr>
              <w:spacing w:after="60"/>
            </w:pPr>
            <w:r>
              <w:rPr>
                <w:sz w:val="16"/>
              </w:rPr>
              <w:t>33m 43s</w:t>
            </w:r>
          </w:p>
        </w:tc>
        <w:tc>
          <w:tcPr>
            <w:tcW w:type="dxa" w:w="4896"/>
          </w:tcPr>
          <w:p>
            <w:pPr>
              <w:spacing w:after="60"/>
            </w:pPr>
            <w:r>
              <w:rPr>
                <w:sz w:val="16"/>
              </w:rPr>
              <w:t>No recorded trial exception</w:t>
            </w:r>
          </w:p>
        </w:tc>
      </w:tr>
      <w:tr>
        <w:trPr>
          <w:cantSplit/>
        </w:trPr>
        <w:tc>
          <w:tcPr>
            <w:tcW w:type="dxa" w:w="2448"/>
          </w:tcPr>
          <w:p>
            <w:pPr>
              <w:spacing w:after="60"/>
            </w:pPr>
            <w:r>
              <w:rPr>
                <w:sz w:val="16"/>
              </w:rPr>
              <w:t>GPT-5.4-mini (high)</w:t>
            </w:r>
          </w:p>
        </w:tc>
        <w:tc>
          <w:tcPr>
            <w:tcW w:type="dxa" w:w="1440"/>
          </w:tcPr>
          <w:p>
            <w:pPr>
              <w:spacing w:after="60"/>
            </w:pPr>
            <w:r>
              <w:rPr>
                <w:sz w:val="16"/>
              </w:rPr>
              <w:t>41m 41s</w:t>
            </w:r>
          </w:p>
        </w:tc>
        <w:tc>
          <w:tcPr>
            <w:tcW w:type="dxa" w:w="4896"/>
          </w:tcPr>
          <w:p>
            <w:pPr>
              <w:spacing w:after="60"/>
            </w:pPr>
            <w:r>
              <w:rPr>
                <w:sz w:val="16"/>
              </w:rPr>
              <w:t>No recorded trial exception</w:t>
            </w:r>
          </w:p>
        </w:tc>
      </w:tr>
      <w:tr>
        <w:trPr>
          <w:cantSplit/>
        </w:trPr>
        <w:tc>
          <w:tcPr>
            <w:tcW w:type="dxa" w:w="2448"/>
          </w:tcPr>
          <w:p>
            <w:pPr>
              <w:spacing w:after="60"/>
            </w:pPr>
            <w:r>
              <w:rPr>
                <w:sz w:val="16"/>
              </w:rPr>
              <w:t>Gemini 3.7 Flash (high)</w:t>
            </w:r>
          </w:p>
        </w:tc>
        <w:tc>
          <w:tcPr>
            <w:tcW w:type="dxa" w:w="1440"/>
          </w:tcPr>
          <w:p>
            <w:pPr>
              <w:spacing w:after="60"/>
            </w:pPr>
            <w:r>
              <w:rPr>
                <w:sz w:val="16"/>
              </w:rPr>
              <w:t>35m 05s</w:t>
            </w:r>
          </w:p>
        </w:tc>
        <w:tc>
          <w:tcPr>
            <w:tcW w:type="dxa" w:w="4896"/>
          </w:tcPr>
          <w:p>
            <w:pPr>
              <w:spacing w:after="60"/>
            </w:pPr>
            <w:r>
              <w:rPr>
                <w:sz w:val="16"/>
              </w:rPr>
              <w:t>No recorded trial exception</w:t>
            </w:r>
          </w:p>
        </w:tc>
      </w:tr>
      <w:tr>
        <w:trPr>
          <w:cantSplit/>
        </w:trPr>
        <w:tc>
          <w:tcPr>
            <w:tcW w:type="dxa" w:w="2448"/>
          </w:tcPr>
          <w:p>
            <w:pPr>
              <w:spacing w:after="60"/>
            </w:pPr>
            <w:r>
              <w:rPr>
                <w:sz w:val="16"/>
              </w:rPr>
              <w:t>Claude Haiku 4.5</w:t>
            </w:r>
          </w:p>
        </w:tc>
        <w:tc>
          <w:tcPr>
            <w:tcW w:type="dxa" w:w="1440"/>
          </w:tcPr>
          <w:p>
            <w:pPr>
              <w:spacing w:after="60"/>
            </w:pPr>
            <w:r>
              <w:rPr>
                <w:sz w:val="16"/>
              </w:rPr>
              <w:t>5m 27s</w:t>
            </w:r>
          </w:p>
        </w:tc>
        <w:tc>
          <w:tcPr>
            <w:tcW w:type="dxa" w:w="4896"/>
          </w:tcPr>
          <w:p>
            <w:pPr>
              <w:spacing w:after="60"/>
            </w:pPr>
            <w:r>
              <w:rPr>
                <w:sz w:val="16"/>
              </w:rPr>
              <w:t>Agent exit 143; partial artifact graded</w:t>
            </w:r>
          </w:p>
        </w:tc>
      </w:tr>
    </w:tbl>
    <w:p/>
    <w:p>
      <w:pPr>
        <w:pStyle w:val="Heading1"/>
      </w:pPr>
      <w:r>
        <w:t>Findings</w:t>
      </w:r>
    </w:p>
    <w:p>
      <w:pPr>
        <w:pStyle w:val="Heading2"/>
      </w:pPr>
      <w:r>
        <w:t>Oracle</w:t>
      </w:r>
    </w:p>
    <w:p>
      <w:r>
        <w:t>Overall 0.9833, Functional 1.0000 with all 40 criteria passing, and Render/Constraints/Polish 1.0000. Visual 0.9167 reflects two raw 4/5 verdicts: spacing/layout and responsive consistency. Reasons cite blank spacing transitions, dense mobile controls and a shortened practice label. The required overall threshold passes, while the preferred Visual=1.0 authoring target is not reached.</w:t>
      </w:r>
    </w:p>
    <w:p>
      <w:pPr>
        <w:pStyle w:val="Heading2"/>
      </w:pPr>
      <w:r>
        <w:t>GPT-5.4-mini</w:t>
      </w:r>
    </w:p>
    <w:p>
      <w:r>
        <w:t>Overall 0.6616 is within the saved 0.1–0.7 range. Functional is 0.7083: 29/40 criteria passed, earning 34/48 weighted points. Eleven failures concern pegging/run/last-card calculations, a repeated discard accepted out of order, show totals, hand-state reset, match completion and lost-response retry after reload. Polish loses keyboard focus after a card selection and overflows at desktop/mobile widths. The basic working-table gate passed, making this more informative than the earlier two browser-blocked zero attempts.</w:t>
      </w:r>
    </w:p>
    <w:p>
      <w:pPr>
        <w:pStyle w:val="Heading2"/>
      </w:pPr>
      <w:r>
        <w:t>Gemini 3.7 Flash</w:t>
      </w:r>
    </w:p>
    <w:p>
      <w:r>
        <w:t>Overall 0.8134 is above 0.7. Functional is 0.9167, with 37/40 criteria passed and 44/48 weighted points. Failures concern invalid starting scores accepted/clamped, a duplicated physical card accepted by the pegging bench and loss of pending retry after reload. Polish loses mobile reachability, an explanatory illegal-move refusal and duplicate-action suppression. No separate Gemini acceptance band was found; this run would fail an all-model ceiling of 0.7.</w:t>
      </w:r>
    </w:p>
    <w:p>
      <w:pPr>
        <w:pStyle w:val="Heading2"/>
      </w:pPr>
      <w:r>
        <w:t>Claude Haiku 4.5</w:t>
      </w:r>
    </w:p>
    <w:p>
      <w:r>
        <w:t>The exported reward is 0.0000 with graded=1 and no_op=0, but the agent did not finish normally. UnknownApiError records command exit 143 immediately after pkill -f "node serve.js". The broad pattern likely also matched the agent command line, which contains the task instruction; self-termination is an inference, not a demonstrated process trace. The partial app returned "UI coming soon" from create/open controls. Every dimension assigned zero after the shared playable-table gate failed. Preserve this grade and rerun Haiku for clean completed-model evidence.</w:t>
      </w:r>
    </w:p>
    <w:p>
      <w:pPr>
        <w:pStyle w:val="Heading1"/>
      </w:pPr>
      <w:r>
        <w:t>Limitations and remaining evidence</w:t>
      </w:r>
    </w:p>
    <w:p>
      <w:pPr>
        <w:pStyle w:val="ListBullet"/>
      </w:pPr>
      <w:r>
        <w:t>This delivery packages existing supplied exports. It does not change task files, adjust recorded verdicts, rerun models or certify new platform QC.</w:t>
      </w:r>
    </w:p>
    <w:p>
      <w:pPr>
        <w:pStyle w:val="ListBullet"/>
      </w:pPr>
      <w:r>
        <w:t>The saved GPT band applies to overall reward. Its Functional 0.7083 is slightly above 0.7, and the earlier aspirational overall target near 0.4 was not reached.</w:t>
      </w:r>
    </w:p>
    <w:p>
      <w:pPr>
        <w:pStyle w:val="ListBullet"/>
      </w:pPr>
      <w:r>
        <w:t>The two Oracle Visual deductions remain in the report. Overall acceptance does not imply a perfect visual result.</w:t>
      </w:r>
    </w:p>
    <w:p>
      <w:pPr>
        <w:pStyle w:val="ListBullet"/>
      </w:pPr>
      <w:r>
        <w:t>Haiku is interrupted evidence, not a normally completed attempt. Its 55 gate-zero verdicts are not 55 independently exercised implementation defects.</w:t>
      </w:r>
    </w:p>
    <w:p>
      <w:pPr>
        <w:pStyle w:val="ListBullet"/>
      </w:pPr>
      <w:r>
        <w:t>Shared setup or gameplay failures can prevent later checkpoints. Exported failed criteria must not all be treated as independent root causes. This review did not replay every model browser action.</w:t>
      </w:r>
    </w:p>
    <w:p>
      <w:pPr>
        <w:pStyle w:val="ListBullet"/>
      </w:pPr>
      <w:r>
        <w:t>Only one current attempt per model is included. These outcomes establish neither stable rankings nor repeatability across new runs.</w:t>
      </w:r>
    </w:p>
    <w:p>
      <w:pPr>
        <w:pStyle w:val="ListBullet"/>
      </w:pPr>
      <w:r>
        <w:t>The supplied model set is GPT, Gemini and Haiku. No Sonnet export is available; Gemini is not relabeled as Sonnet. If the general checklist requiring Sonnet still applies, that evidence remains outstanding.</w:t>
      </w:r>
    </w:p>
    <w:p>
      <w:pPr>
        <w:pStyle w:val="ListBullet"/>
      </w:pPr>
      <w:r>
        <w:t>No platform static/rubric QC report was supplied. Local archive/configuration checks are reported separately. The earlier fresh local environment build was blocked by the package proxy; no new local Docker build is claimed.</w:t>
      </w:r>
    </w:p>
    <w:p>
      <w:r>
        <w:br w:type="page"/>
      </w:r>
    </w:p>
    <w:p>
      <w:pPr>
        <w:pStyle w:val="Heading1"/>
      </w:pPr>
      <w:r>
        <w:t>All 55 criterion outcomes</w:t>
      </w:r>
    </w:p>
    <w:p>
      <w:r>
        <w:t>Binary Pass/Fail and raw Visual /5 values reproduce the supplied verdicts. Haiku failed the common browser prerequisite; its rows do not establish that every individual behavior was exercised.</w:t>
      </w:r>
    </w:p>
    <w:p>
      <w:pPr>
        <w:pStyle w:val="Heading2"/>
      </w:pPr>
      <w:r>
        <w:t>Render</w:t>
      </w:r>
    </w:p>
    <w:tbl>
      <w:tblPr>
        <w:tblStyle w:val="LightShading-Accent1"/>
        <w:tblW w:type="auto" w:w="0"/>
        <w:tblLayout w:type="fixed"/>
        <w:tblLook w:firstColumn="1" w:firstRow="1" w:lastColumn="0" w:lastRow="0" w:noHBand="0" w:noVBand="1" w:val="04A0"/>
      </w:tblPr>
      <w:tblGrid>
        <w:gridCol w:w="4464"/>
        <w:gridCol w:w="720"/>
        <w:gridCol w:w="864"/>
        <w:gridCol w:w="864"/>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864"/>
          </w:tcPr>
          <w:p>
            <w:pPr>
              <w:spacing w:after="60"/>
            </w:pPr>
            <w:r>
              <w:rPr>
                <w:sz w:val="16"/>
              </w:rPr>
              <w:t>Oracle</w:t>
            </w:r>
          </w:p>
        </w:tc>
        <w:tc>
          <w:tcPr>
            <w:tcW w:type="dxa" w:w="864"/>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board renders</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cards render as cards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bl>
    <w:p/>
    <w:p>
      <w:pPr>
        <w:pStyle w:val="Heading2"/>
      </w:pPr>
      <w:r>
        <w:t>Constraints</w:t>
      </w:r>
    </w:p>
    <w:tbl>
      <w:tblPr>
        <w:tblStyle w:val="LightShading-Accent1"/>
        <w:tblW w:type="auto" w:w="0"/>
        <w:tblLayout w:type="fixed"/>
        <w:tblLook w:firstColumn="1" w:firstRow="1" w:lastColumn="0" w:lastRow="0" w:noHBand="0" w:noVBand="1" w:val="04A0"/>
      </w:tblPr>
      <w:tblGrid>
        <w:gridCol w:w="4464"/>
        <w:gridCol w:w="720"/>
        <w:gridCol w:w="864"/>
        <w:gridCol w:w="864"/>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864"/>
          </w:tcPr>
          <w:p>
            <w:pPr>
              <w:spacing w:after="60"/>
            </w:pPr>
            <w:r>
              <w:rPr>
                <w:sz w:val="16"/>
              </w:rPr>
              <w:t>Oracle</w:t>
            </w:r>
          </w:p>
        </w:tc>
        <w:tc>
          <w:tcPr>
            <w:tcW w:type="dxa" w:w="864"/>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server backed local application</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drawn as svg not images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bl>
    <w:p/>
    <w:p>
      <w:pPr>
        <w:pStyle w:val="Heading2"/>
      </w:pPr>
      <w:r>
        <w:t>Functional</w:t>
      </w:r>
    </w:p>
    <w:tbl>
      <w:tblPr>
        <w:tblStyle w:val="LightShading-Accent1"/>
        <w:tblW w:type="auto" w:w="0"/>
        <w:tblLayout w:type="fixed"/>
        <w:tblLook w:firstColumn="1" w:firstRow="1" w:lastColumn="0" w:lastRow="0" w:noHBand="0" w:noVBand="1" w:val="04A0"/>
      </w:tblPr>
      <w:tblGrid>
        <w:gridCol w:w="4464"/>
        <w:gridCol w:w="720"/>
        <w:gridCol w:w="864"/>
        <w:gridCol w:w="864"/>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864"/>
          </w:tcPr>
          <w:p>
            <w:pPr>
              <w:spacing w:after="60"/>
            </w:pPr>
            <w:r>
              <w:rPr>
                <w:sz w:val="16"/>
              </w:rPr>
              <w:t>Oracle</w:t>
            </w:r>
          </w:p>
        </w:tc>
        <w:tc>
          <w:tcPr>
            <w:tcW w:type="dxa" w:w="864"/>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seed ladder import</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twenty nine hand</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app agrees with the supplied fixture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card counts in every combination</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crib flush needs five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five card flush counts in both</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ace is low and does not wrap</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nobs needs the matching suit</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fifteen in the play is two</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run in the play need not be in order</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count cannot pass thirty one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hand that is not a hand is refused</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two cards each go to the crib</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crib is hidden until the show</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moves out of order are refused</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show counts in order</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game stops at the target</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game is a sequence of hands</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deal alternates between hands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 game survives a reload</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the ladder updates when a game ends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hand order invariance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pairs and last card in real play</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go resets and other player leads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heels immediate and capped</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show wins stop at each boundary</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practice and scoring do not corrupt saved games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pegging scoring bench</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runtime manifest routes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final restart persistence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complete club match</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one player exhausted pegging</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last card thirty one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independent saved games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stale tabs and revisions</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durable creation identity</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accepted action replay</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accepted identifier binding</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lost response retry ui</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recovery phase matrix</w:t>
            </w:r>
          </w:p>
        </w:tc>
        <w:tc>
          <w:tcPr>
            <w:tcW w:type="dxa" w:w="720"/>
          </w:tcPr>
          <w:p>
            <w:pPr>
              <w:spacing w:after="60"/>
            </w:pPr>
            <w:r>
              <w:rPr>
                <w:sz w:val="16"/>
              </w:rPr>
              <w:t>2.0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bl>
    <w:p/>
    <w:p>
      <w:pPr>
        <w:pStyle w:val="Heading2"/>
      </w:pPr>
      <w:r>
        <w:t>Polish</w:t>
      </w:r>
    </w:p>
    <w:tbl>
      <w:tblPr>
        <w:tblStyle w:val="LightShading-Accent1"/>
        <w:tblW w:type="auto" w:w="0"/>
        <w:tblLayout w:type="fixed"/>
        <w:tblLook w:firstColumn="1" w:firstRow="1" w:lastColumn="0" w:lastRow="0" w:noHBand="0" w:noVBand="1" w:val="04A0"/>
      </w:tblPr>
      <w:tblGrid>
        <w:gridCol w:w="4464"/>
        <w:gridCol w:w="720"/>
        <w:gridCol w:w="864"/>
        <w:gridCol w:w="864"/>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864"/>
          </w:tcPr>
          <w:p>
            <w:pPr>
              <w:spacing w:after="60"/>
            </w:pPr>
            <w:r>
              <w:rPr>
                <w:sz w:val="16"/>
              </w:rPr>
              <w:t>Oracle</w:t>
            </w:r>
          </w:p>
        </w:tc>
        <w:tc>
          <w:tcPr>
            <w:tcW w:type="dxa" w:w="864"/>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keyboard controls and focus</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Pass</w:t>
            </w:r>
          </w:p>
        </w:tc>
        <w:tc>
          <w:tcPr>
            <w:tcW w:type="dxa" w:w="936"/>
          </w:tcPr>
          <w:p>
            <w:pPr>
              <w:spacing w:after="60"/>
            </w:pPr>
            <w:r>
              <w:rPr>
                <w:sz w:val="16"/>
              </w:rPr>
              <w:t>Fail</w:t>
            </w:r>
          </w:p>
        </w:tc>
      </w:tr>
      <w:tr>
        <w:trPr>
          <w:cantSplit/>
        </w:trPr>
        <w:tc>
          <w:tcPr>
            <w:tcW w:type="dxa" w:w="4464"/>
          </w:tcPr>
          <w:p>
            <w:pPr>
              <w:spacing w:after="60"/>
            </w:pPr>
            <w:r>
              <w:rPr>
                <w:sz w:val="16"/>
              </w:rPr>
              <w:t>responsive controls and reachability</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illegal move feedback</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pending action and empty state</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readable state and reduced motion</w:t>
            </w:r>
          </w:p>
        </w:tc>
        <w:tc>
          <w:tcPr>
            <w:tcW w:type="dxa" w:w="720"/>
          </w:tcPr>
          <w:p>
            <w:pPr>
              <w:spacing w:after="60"/>
            </w:pPr>
            <w:r>
              <w:rPr>
                <w:sz w:val="16"/>
              </w:rPr>
              <w:t>1.0</w:t>
            </w:r>
          </w:p>
        </w:tc>
        <w:tc>
          <w:tcPr>
            <w:tcW w:type="dxa" w:w="864"/>
          </w:tcPr>
          <w:p>
            <w:pPr>
              <w:spacing w:after="60"/>
            </w:pPr>
            <w:r>
              <w:rPr>
                <w:sz w:val="16"/>
              </w:rPr>
              <w:t>Pass</w:t>
            </w:r>
          </w:p>
        </w:tc>
        <w:tc>
          <w:tcPr>
            <w:tcW w:type="dxa" w:w="864"/>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r>
    </w:tbl>
    <w:p/>
    <w:p>
      <w:pPr>
        <w:pStyle w:val="Heading2"/>
      </w:pPr>
      <w:r>
        <w:t>Visual</w:t>
      </w:r>
    </w:p>
    <w:tbl>
      <w:tblPr>
        <w:tblStyle w:val="LightShading-Accent1"/>
        <w:tblW w:type="auto" w:w="0"/>
        <w:tblLayout w:type="fixed"/>
        <w:tblLook w:firstColumn="1" w:firstRow="1" w:lastColumn="0" w:lastRow="0" w:noHBand="0" w:noVBand="1" w:val="04A0"/>
      </w:tblPr>
      <w:tblGrid>
        <w:gridCol w:w="4464"/>
        <w:gridCol w:w="720"/>
        <w:gridCol w:w="864"/>
        <w:gridCol w:w="864"/>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864"/>
          </w:tcPr>
          <w:p>
            <w:pPr>
              <w:spacing w:after="60"/>
            </w:pPr>
            <w:r>
              <w:rPr>
                <w:sz w:val="16"/>
              </w:rPr>
              <w:t>Oracle</w:t>
            </w:r>
          </w:p>
        </w:tc>
        <w:tc>
          <w:tcPr>
            <w:tcW w:type="dxa" w:w="864"/>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visual typography</w:t>
            </w:r>
          </w:p>
        </w:tc>
        <w:tc>
          <w:tcPr>
            <w:tcW w:type="dxa" w:w="720"/>
          </w:tcPr>
          <w:p>
            <w:pPr>
              <w:spacing w:after="60"/>
            </w:pPr>
            <w:r>
              <w:rPr>
                <w:sz w:val="16"/>
              </w:rPr>
              <w:t>1.0</w:t>
            </w:r>
          </w:p>
        </w:tc>
        <w:tc>
          <w:tcPr>
            <w:tcW w:type="dxa" w:w="864"/>
          </w:tcPr>
          <w:p>
            <w:pPr>
              <w:spacing w:after="60"/>
            </w:pPr>
            <w:r>
              <w:rPr>
                <w:sz w:val="16"/>
              </w:rPr>
              <w:t>5/5</w:t>
            </w:r>
          </w:p>
        </w:tc>
        <w:tc>
          <w:tcPr>
            <w:tcW w:type="dxa" w:w="864"/>
          </w:tcPr>
          <w:p>
            <w:pPr>
              <w:spacing w:after="60"/>
            </w:pPr>
            <w:r>
              <w:rPr>
                <w:sz w:val="16"/>
              </w:rPr>
              <w:t>4/5</w:t>
            </w:r>
          </w:p>
        </w:tc>
        <w:tc>
          <w:tcPr>
            <w:tcW w:type="dxa" w:w="936"/>
          </w:tcPr>
          <w:p>
            <w:pPr>
              <w:spacing w:after="60"/>
            </w:pPr>
            <w:r>
              <w:rPr>
                <w:sz w:val="16"/>
              </w:rPr>
              <w:t>5/5</w:t>
            </w:r>
          </w:p>
        </w:tc>
        <w:tc>
          <w:tcPr>
            <w:tcW w:type="dxa" w:w="936"/>
          </w:tcPr>
          <w:p>
            <w:pPr>
              <w:spacing w:after="60"/>
            </w:pPr>
            <w:r>
              <w:rPr>
                <w:sz w:val="16"/>
              </w:rPr>
              <w:t>0/5</w:t>
            </w:r>
          </w:p>
        </w:tc>
      </w:tr>
      <w:tr>
        <w:trPr>
          <w:cantSplit/>
        </w:trPr>
        <w:tc>
          <w:tcPr>
            <w:tcW w:type="dxa" w:w="4464"/>
          </w:tcPr>
          <w:p>
            <w:pPr>
              <w:spacing w:after="60"/>
            </w:pPr>
            <w:r>
              <w:rPr>
                <w:sz w:val="16"/>
              </w:rPr>
              <w:t>visual color and contrast</w:t>
            </w:r>
          </w:p>
        </w:tc>
        <w:tc>
          <w:tcPr>
            <w:tcW w:type="dxa" w:w="720"/>
          </w:tcPr>
          <w:p>
            <w:pPr>
              <w:spacing w:after="60"/>
            </w:pPr>
            <w:r>
              <w:rPr>
                <w:sz w:val="16"/>
              </w:rPr>
              <w:t>1.0</w:t>
            </w:r>
          </w:p>
        </w:tc>
        <w:tc>
          <w:tcPr>
            <w:tcW w:type="dxa" w:w="864"/>
          </w:tcPr>
          <w:p>
            <w:pPr>
              <w:spacing w:after="60"/>
            </w:pPr>
            <w:r>
              <w:rPr>
                <w:sz w:val="16"/>
              </w:rPr>
              <w:t>5/5</w:t>
            </w:r>
          </w:p>
        </w:tc>
        <w:tc>
          <w:tcPr>
            <w:tcW w:type="dxa" w:w="864"/>
          </w:tcPr>
          <w:p>
            <w:pPr>
              <w:spacing w:after="60"/>
            </w:pPr>
            <w:r>
              <w:rPr>
                <w:sz w:val="16"/>
              </w:rPr>
              <w:t>3/5</w:t>
            </w:r>
          </w:p>
        </w:tc>
        <w:tc>
          <w:tcPr>
            <w:tcW w:type="dxa" w:w="936"/>
          </w:tcPr>
          <w:p>
            <w:pPr>
              <w:spacing w:after="60"/>
            </w:pPr>
            <w:r>
              <w:rPr>
                <w:sz w:val="16"/>
              </w:rPr>
              <w:t>5/5</w:t>
            </w:r>
          </w:p>
        </w:tc>
        <w:tc>
          <w:tcPr>
            <w:tcW w:type="dxa" w:w="936"/>
          </w:tcPr>
          <w:p>
            <w:pPr>
              <w:spacing w:after="60"/>
            </w:pPr>
            <w:r>
              <w:rPr>
                <w:sz w:val="16"/>
              </w:rPr>
              <w:t>0/5</w:t>
            </w:r>
          </w:p>
        </w:tc>
      </w:tr>
      <w:tr>
        <w:trPr>
          <w:cantSplit/>
        </w:trPr>
        <w:tc>
          <w:tcPr>
            <w:tcW w:type="dxa" w:w="4464"/>
          </w:tcPr>
          <w:p>
            <w:pPr>
              <w:spacing w:after="60"/>
            </w:pPr>
            <w:r>
              <w:rPr>
                <w:sz w:val="16"/>
              </w:rPr>
              <w:t>visual spacing and layout</w:t>
            </w:r>
          </w:p>
        </w:tc>
        <w:tc>
          <w:tcPr>
            <w:tcW w:type="dxa" w:w="720"/>
          </w:tcPr>
          <w:p>
            <w:pPr>
              <w:spacing w:after="60"/>
            </w:pPr>
            <w:r>
              <w:rPr>
                <w:sz w:val="16"/>
              </w:rPr>
              <w:t>1.0</w:t>
            </w:r>
          </w:p>
        </w:tc>
        <w:tc>
          <w:tcPr>
            <w:tcW w:type="dxa" w:w="864"/>
          </w:tcPr>
          <w:p>
            <w:pPr>
              <w:spacing w:after="60"/>
            </w:pPr>
            <w:r>
              <w:rPr>
                <w:sz w:val="16"/>
              </w:rPr>
              <w:t>4/5</w:t>
            </w:r>
          </w:p>
        </w:tc>
        <w:tc>
          <w:tcPr>
            <w:tcW w:type="dxa" w:w="864"/>
          </w:tcPr>
          <w:p>
            <w:pPr>
              <w:spacing w:after="60"/>
            </w:pPr>
            <w:r>
              <w:rPr>
                <w:sz w:val="16"/>
              </w:rPr>
              <w:t>3/5</w:t>
            </w:r>
          </w:p>
        </w:tc>
        <w:tc>
          <w:tcPr>
            <w:tcW w:type="dxa" w:w="936"/>
          </w:tcPr>
          <w:p>
            <w:pPr>
              <w:spacing w:after="60"/>
            </w:pPr>
            <w:r>
              <w:rPr>
                <w:sz w:val="16"/>
              </w:rPr>
              <w:t>5/5</w:t>
            </w:r>
          </w:p>
        </w:tc>
        <w:tc>
          <w:tcPr>
            <w:tcW w:type="dxa" w:w="936"/>
          </w:tcPr>
          <w:p>
            <w:pPr>
              <w:spacing w:after="60"/>
            </w:pPr>
            <w:r>
              <w:rPr>
                <w:sz w:val="16"/>
              </w:rPr>
              <w:t>0/5</w:t>
            </w:r>
          </w:p>
        </w:tc>
      </w:tr>
      <w:tr>
        <w:trPr>
          <w:cantSplit/>
        </w:trPr>
        <w:tc>
          <w:tcPr>
            <w:tcW w:type="dxa" w:w="4464"/>
          </w:tcPr>
          <w:p>
            <w:pPr>
              <w:spacing w:after="60"/>
            </w:pPr>
            <w:r>
              <w:rPr>
                <w:sz w:val="16"/>
              </w:rPr>
              <w:t>visual hierarchy and scanability</w:t>
            </w:r>
          </w:p>
        </w:tc>
        <w:tc>
          <w:tcPr>
            <w:tcW w:type="dxa" w:w="720"/>
          </w:tcPr>
          <w:p>
            <w:pPr>
              <w:spacing w:after="60"/>
            </w:pPr>
            <w:r>
              <w:rPr>
                <w:sz w:val="16"/>
              </w:rPr>
              <w:t>1.0</w:t>
            </w:r>
          </w:p>
        </w:tc>
        <w:tc>
          <w:tcPr>
            <w:tcW w:type="dxa" w:w="864"/>
          </w:tcPr>
          <w:p>
            <w:pPr>
              <w:spacing w:after="60"/>
            </w:pPr>
            <w:r>
              <w:rPr>
                <w:sz w:val="16"/>
              </w:rPr>
              <w:t>5/5</w:t>
            </w:r>
          </w:p>
        </w:tc>
        <w:tc>
          <w:tcPr>
            <w:tcW w:type="dxa" w:w="864"/>
          </w:tcPr>
          <w:p>
            <w:pPr>
              <w:spacing w:after="60"/>
            </w:pPr>
            <w:r>
              <w:rPr>
                <w:sz w:val="16"/>
              </w:rPr>
              <w:t>3/5</w:t>
            </w:r>
          </w:p>
        </w:tc>
        <w:tc>
          <w:tcPr>
            <w:tcW w:type="dxa" w:w="936"/>
          </w:tcPr>
          <w:p>
            <w:pPr>
              <w:spacing w:after="60"/>
            </w:pPr>
            <w:r>
              <w:rPr>
                <w:sz w:val="16"/>
              </w:rPr>
              <w:t>5/5</w:t>
            </w:r>
          </w:p>
        </w:tc>
        <w:tc>
          <w:tcPr>
            <w:tcW w:type="dxa" w:w="936"/>
          </w:tcPr>
          <w:p>
            <w:pPr>
              <w:spacing w:after="60"/>
            </w:pPr>
            <w:r>
              <w:rPr>
                <w:sz w:val="16"/>
              </w:rPr>
              <w:t>0/5</w:t>
            </w:r>
          </w:p>
        </w:tc>
      </w:tr>
      <w:tr>
        <w:trPr>
          <w:cantSplit/>
        </w:trPr>
        <w:tc>
          <w:tcPr>
            <w:tcW w:type="dxa" w:w="4464"/>
          </w:tcPr>
          <w:p>
            <w:pPr>
              <w:spacing w:after="60"/>
            </w:pPr>
            <w:r>
              <w:rPr>
                <w:sz w:val="16"/>
              </w:rPr>
              <w:t>visual overall craft</w:t>
            </w:r>
          </w:p>
        </w:tc>
        <w:tc>
          <w:tcPr>
            <w:tcW w:type="dxa" w:w="720"/>
          </w:tcPr>
          <w:p>
            <w:pPr>
              <w:spacing w:after="60"/>
            </w:pPr>
            <w:r>
              <w:rPr>
                <w:sz w:val="16"/>
              </w:rPr>
              <w:t>1.0</w:t>
            </w:r>
          </w:p>
        </w:tc>
        <w:tc>
          <w:tcPr>
            <w:tcW w:type="dxa" w:w="864"/>
          </w:tcPr>
          <w:p>
            <w:pPr>
              <w:spacing w:after="60"/>
            </w:pPr>
            <w:r>
              <w:rPr>
                <w:sz w:val="16"/>
              </w:rPr>
              <w:t>5/5</w:t>
            </w:r>
          </w:p>
        </w:tc>
        <w:tc>
          <w:tcPr>
            <w:tcW w:type="dxa" w:w="864"/>
          </w:tcPr>
          <w:p>
            <w:pPr>
              <w:spacing w:after="60"/>
            </w:pPr>
            <w:r>
              <w:rPr>
                <w:sz w:val="16"/>
              </w:rPr>
              <w:t>4/5</w:t>
            </w:r>
          </w:p>
        </w:tc>
        <w:tc>
          <w:tcPr>
            <w:tcW w:type="dxa" w:w="936"/>
          </w:tcPr>
          <w:p>
            <w:pPr>
              <w:spacing w:after="60"/>
            </w:pPr>
            <w:r>
              <w:rPr>
                <w:sz w:val="16"/>
              </w:rPr>
              <w:t>5/5</w:t>
            </w:r>
          </w:p>
        </w:tc>
        <w:tc>
          <w:tcPr>
            <w:tcW w:type="dxa" w:w="936"/>
          </w:tcPr>
          <w:p>
            <w:pPr>
              <w:spacing w:after="60"/>
            </w:pPr>
            <w:r>
              <w:rPr>
                <w:sz w:val="16"/>
              </w:rPr>
              <w:t>0/5</w:t>
            </w:r>
          </w:p>
        </w:tc>
      </w:tr>
      <w:tr>
        <w:trPr>
          <w:cantSplit/>
        </w:trPr>
        <w:tc>
          <w:tcPr>
            <w:tcW w:type="dxa" w:w="4464"/>
          </w:tcPr>
          <w:p>
            <w:pPr>
              <w:spacing w:after="60"/>
            </w:pPr>
            <w:r>
              <w:rPr>
                <w:sz w:val="16"/>
              </w:rPr>
              <w:t>visual responsive consistency</w:t>
            </w:r>
          </w:p>
        </w:tc>
        <w:tc>
          <w:tcPr>
            <w:tcW w:type="dxa" w:w="720"/>
          </w:tcPr>
          <w:p>
            <w:pPr>
              <w:spacing w:after="60"/>
            </w:pPr>
            <w:r>
              <w:rPr>
                <w:sz w:val="16"/>
              </w:rPr>
              <w:t>1.0</w:t>
            </w:r>
          </w:p>
        </w:tc>
        <w:tc>
          <w:tcPr>
            <w:tcW w:type="dxa" w:w="864"/>
          </w:tcPr>
          <w:p>
            <w:pPr>
              <w:spacing w:after="60"/>
            </w:pPr>
            <w:r>
              <w:rPr>
                <w:sz w:val="16"/>
              </w:rPr>
              <w:t>4/5</w:t>
            </w:r>
          </w:p>
        </w:tc>
        <w:tc>
          <w:tcPr>
            <w:tcW w:type="dxa" w:w="864"/>
          </w:tcPr>
          <w:p>
            <w:pPr>
              <w:spacing w:after="60"/>
            </w:pPr>
            <w:r>
              <w:rPr>
                <w:sz w:val="16"/>
              </w:rPr>
              <w:t>3/5</w:t>
            </w:r>
          </w:p>
        </w:tc>
        <w:tc>
          <w:tcPr>
            <w:tcW w:type="dxa" w:w="936"/>
          </w:tcPr>
          <w:p>
            <w:pPr>
              <w:spacing w:after="60"/>
            </w:pPr>
            <w:r>
              <w:rPr>
                <w:sz w:val="16"/>
              </w:rPr>
              <w:t>3/5</w:t>
            </w:r>
          </w:p>
        </w:tc>
        <w:tc>
          <w:tcPr>
            <w:tcW w:type="dxa" w:w="936"/>
          </w:tcPr>
          <w:p>
            <w:pPr>
              <w:spacing w:after="60"/>
            </w:pPr>
            <w:r>
              <w:rPr>
                <w:sz w:val="16"/>
              </w:rPr>
              <w:t>0/5</w:t>
            </w:r>
          </w:p>
        </w:tc>
      </w:tr>
    </w:tbl>
    <w:p/>
    <w:p>
      <w:r>
        <w:br w:type="page"/>
      </w:r>
    </w:p>
    <w:p>
      <w:pPr>
        <w:pStyle w:val="Heading1"/>
      </w:pPr>
      <w:r>
        <w:t>Recorded non-full-credit reasons</w:t>
      </w:r>
    </w:p>
    <w:p>
      <w:r>
        <w:t>These are exported judge explanations. They are observations from this run, not independently reproduced causal diagnoses.</w:t>
      </w:r>
    </w:p>
    <w:p>
      <w:pPr>
        <w:pStyle w:val="Heading2"/>
      </w:pPr>
      <w:r>
        <w:t>Oracle</w:t>
      </w:r>
    </w:p>
    <w:p>
      <w:pPr>
        <w:pStyle w:val="Heading2"/>
      </w:pPr>
      <w:r>
        <w:t>Visual: visual spacing and layout</w:t>
      </w:r>
    </w:p>
    <w:p>
      <w:r>
        <w:t>Desktop board/sidebar grouping, card rows, score tiles, show dividers, and mobile stacking are well organized; a few larger blank transitions and compressed mobile controls are minor imperfections.</w:t>
      </w:r>
    </w:p>
    <w:p>
      <w:pPr>
        <w:pStyle w:val="Heading2"/>
      </w:pPr>
      <w:r>
        <w:t>Visual: visual responsive consistency</w:t>
      </w:r>
    </w:p>
    <w:p>
      <w:r>
        <w:t>At 375px the palette, typography, cards, show, ladder, and bench remain coherent and stack naturally without visible horizontal breakage; dense controls and a shortened practice-deal label show minor mobile compression.</w:t>
      </w:r>
    </w:p>
    <w:p>
      <w:pPr>
        <w:pStyle w:val="Heading2"/>
      </w:pPr>
      <w:r>
        <w:t>GPT-5.4-mini (high)</w:t>
      </w:r>
    </w:p>
    <w:p>
      <w:pPr>
        <w:pStyle w:val="Heading2"/>
      </w:pPr>
      <w:r>
        <w:t>Functional: fifteen in the play is two</w:t>
      </w:r>
    </w:p>
    <w:p>
      <w:r>
        <w:t>The 15 case awarded two, but the required 29-to-31 A play awarded five instead of exactly two.</w:t>
      </w:r>
    </w:p>
    <w:p>
      <w:pPr>
        <w:pStyle w:val="Heading2"/>
      </w:pPr>
      <w:r>
        <w:t>Functional: moves out of order are refused</w:t>
      </w:r>
    </w:p>
    <w:p>
      <w:r>
        <w:t>A fresh second discard by A was accepted before B discarded.</w:t>
      </w:r>
    </w:p>
    <w:p>
      <w:pPr>
        <w:pStyle w:val="Heading2"/>
      </w:pPr>
      <w:r>
        <w:t>Functional: the show counts in order</w:t>
      </w:r>
    </w:p>
    <w:p>
      <w:r>
        <w:t>Entries were ordered B/A/crib, but B scored 4 instead of the required 6 and final scores diverged.</w:t>
      </w:r>
    </w:p>
    <w:p>
      <w:pPr>
        <w:pStyle w:val="Heading2"/>
      </w:pPr>
      <w:r>
        <w:t>Functional: a game is a sequence of hands</w:t>
      </w:r>
    </w:p>
    <w:p>
      <w:r>
        <w:t>Next hand advanced identity and dealer state, but prior played cards remained and show totals were wrong.</w:t>
      </w:r>
    </w:p>
    <w:p>
      <w:pPr>
        <w:pStyle w:val="Heading2"/>
      </w:pPr>
      <w:r>
        <w:t>Functional: pairs and last card in real play</w:t>
      </w:r>
    </w:p>
    <w:p>
      <w:r>
        <w:t>Early pair checkpoints matched, but the final card omitted the required pair and last-card points.</w:t>
      </w:r>
    </w:p>
    <w:p>
      <w:pPr>
        <w:pStyle w:val="Heading2"/>
      </w:pPr>
      <w:r>
        <w:t>Functional: show wins stop at each boundary</w:t>
      </w:r>
    </w:p>
    <w:p>
      <w:r>
        <w:t>The three boundary games diverged before reaching the required show winner boundaries.</w:t>
      </w:r>
    </w:p>
    <w:p>
      <w:pPr>
        <w:pStyle w:val="Heading2"/>
      </w:pPr>
      <w:r>
        <w:t>Functional: pegging scoring bench</w:t>
      </w:r>
    </w:p>
    <w:p>
      <w:r>
        <w:t>The required five-card pile plus 2S returned five points instead of two.</w:t>
      </w:r>
    </w:p>
    <w:p>
      <w:pPr>
        <w:pStyle w:val="Heading2"/>
      </w:pPr>
      <w:r>
        <w:t>Functional: complete club match</w:t>
      </w:r>
    </w:p>
    <w:p>
      <w:r>
        <w:t>The first hand totals diverged and a later expected legal card could not be played, so the seven-hand match did not complete.</w:t>
      </w:r>
    </w:p>
    <w:p>
      <w:pPr>
        <w:pStyle w:val="Heading2"/>
      </w:pPr>
      <w:r>
        <w:t>Functional: one player exhausted pegging</w:t>
      </w:r>
    </w:p>
    <w:p>
      <w:r>
        <w:t>The exhausted-player journey produced incorrect run/go scoring and ended with B pegging 8 instead of 1.</w:t>
      </w:r>
    </w:p>
    <w:p>
      <w:pPr>
        <w:pStyle w:val="Heading2"/>
      </w:pPr>
      <w:r>
        <w:t>Functional: last card thirty one</w:t>
      </w:r>
    </w:p>
    <w:p>
      <w:r>
        <w:t>Initial 31 and run checkpoints worked, but final pegging/show totals diverged.</w:t>
      </w:r>
    </w:p>
    <w:p>
      <w:pPr>
        <w:pStyle w:val="Heading2"/>
      </w:pPr>
      <w:r>
        <w:t>Functional: lost response retry ui</w:t>
      </w:r>
    </w:p>
    <w:p>
      <w:r>
        <w:t>Intercepted discard was accepted server-side and Retry appeared, but reload lost the pending receipt so post-reload retry was unavailable.</w:t>
      </w:r>
    </w:p>
    <w:p>
      <w:pPr>
        <w:pStyle w:val="Heading2"/>
      </w:pPr>
      <w:r>
        <w:t>Polish: keyboard controls and focus</w:t>
      </w:r>
    </w:p>
    <w:p>
      <w:r>
        <w:t>Controls had accessible names and visible Tab/Shift+Tab focus; Enter switched seats and Space selected a card. After selecting 5♥ with Space, focus reset to BODY instead of a useful control.</w:t>
      </w:r>
    </w:p>
    <w:p>
      <w:pPr>
        <w:pStyle w:val="Heading2"/>
      </w:pPr>
      <w:r>
        <w:t>Polish: responsive controls and reachability</w:t>
      </w:r>
    </w:p>
    <w:p>
      <w:r>
        <w:t>Horizontal overflow was present at both sizes: scrollWidth 1359 at 1280px and 606 at 375px. The fixed-width ladder/history tables extend off-screen.</w:t>
      </w:r>
    </w:p>
    <w:p>
      <w:pPr>
        <w:pStyle w:val="Heading2"/>
      </w:pPr>
      <w:r>
        <w:t>Visual: visual typography</w:t>
      </w:r>
    </w:p>
    <w:p>
      <w:r>
        <w:t>Clear type scale distinguishes the title, section labels, seats, totals, controls, bench, and show breakdowns. Minor issues include small secondary labels and wrapped/clipped ladder/history identifiers.</w:t>
      </w:r>
    </w:p>
    <w:p>
      <w:pPr>
        <w:pStyle w:val="Heading2"/>
      </w:pPr>
      <w:r>
        <w:t>Visual: visual color and contrast</w:t>
      </w:r>
    </w:p>
    <w:p>
      <w:r>
        <w:t>The forest-green, mint, yellow, cream-card palette is cohesive, with distinct red/black suits and peg tracks. Open-game IDs and some secondary history text are visibly low-contrast on green panels.</w:t>
      </w:r>
    </w:p>
    <w:p>
      <w:pPr>
        <w:pStyle w:val="Heading2"/>
      </w:pPr>
      <w:r>
        <w:t>Visual: visual spacing and layout</w:t>
      </w:r>
    </w:p>
    <w:p>
      <w:r>
        <w:t>Board metrics, peg rail, seat cards, card grid, show panels, bench, and ladder use deliberate grouping. The long open-game list creates excessive vertical separation, while ladder/history tables overflow and clip content.</w:t>
      </w:r>
    </w:p>
    <w:p>
      <w:pPr>
        <w:pStyle w:val="Heading2"/>
      </w:pPr>
      <w:r>
        <w:t>Visual: visual hierarchy and scanability</w:t>
      </w:r>
    </w:p>
    <w:p>
      <w:r>
        <w:t>The active board has a clear metric row, seat grouping, turn panel, show breakdown, and commentary. However, the initial desktop view is dominated by many open-game rows, pushing the primary game state far below.</w:t>
      </w:r>
    </w:p>
    <w:p>
      <w:pPr>
        <w:pStyle w:val="Heading2"/>
      </w:pPr>
      <w:r>
        <w:t>Visual: visual overall craft</w:t>
      </w:r>
    </w:p>
    <w:p>
      <w:r>
        <w:t>A consistent board-game component language carries through SVG cards, peg board, panels, controls, empty states, scoring bench, and show history. Overflowing ladder content, raw history JSON, and low-contrast IDs prevent a top score.</w:t>
      </w:r>
    </w:p>
    <w:p>
      <w:pPr>
        <w:pStyle w:val="Heading2"/>
      </w:pPr>
      <w:r>
        <w:t>Visual: visual responsive consistency</w:t>
      </w:r>
    </w:p>
    <w:p>
      <w:r>
        <w:t>At 375px, the title, board metrics, cards, show breakdown, and bench stack coherently while retaining the desktop palette and styling. The ladder retains desktop table width, causing horizontal overflow and clipped columns/history summaries at the narrow viewport.</w:t>
      </w:r>
    </w:p>
    <w:p>
      <w:pPr>
        <w:pStyle w:val="Heading2"/>
      </w:pPr>
      <w:r>
        <w:t>Gemini 3.7 Flash (high)</w:t>
      </w:r>
    </w:p>
    <w:p>
      <w:pPr>
        <w:pStyle w:val="Heading2"/>
      </w:pPr>
      <w:r>
        <w:t>Functional: practice and scoring do not corrupt saved games</w:t>
      </w:r>
    </w:p>
    <w:p>
      <w:r>
        <w:t>Invalid starting scores were incorrectly accepted by direct create requests, clamped, and created additional games instead of being refused.</w:t>
      </w:r>
    </w:p>
    <w:p>
      <w:pPr>
        <w:pStyle w:val="Heading2"/>
      </w:pPr>
      <w:r>
        <w:t>Functional: pegging scoring bench</w:t>
      </w:r>
    </w:p>
    <w:p>
      <w:r>
        <w:t>All listed experiments worked except duplicate [5C]/5C, which incorrectly returned 200 with pair points instead of refusing.</w:t>
      </w:r>
    </w:p>
    <w:p>
      <w:pPr>
        <w:pStyle w:val="Heading2"/>
      </w:pPr>
      <w:r>
        <w:t>Functional: lost response retry ui</w:t>
      </w:r>
    </w:p>
    <w:p>
      <w:r>
        <w:t>Forward-and-abort proved the server accepted the discard and the UI initially showed Retry Move, but after the required reload the retry control disappeared, so safe UI recovery could not be completed.</w:t>
      </w:r>
    </w:p>
    <w:p>
      <w:pPr>
        <w:pStyle w:val="Heading2"/>
      </w:pPr>
      <w:r>
        <w:t>Polish: responsive controls and reachability</w:t>
      </w:r>
    </w:p>
    <w:p>
      <w:r>
        <w:t>At 375×760 the document overflowed horizontally (scrollWidth 424 vs 375); saved-game tables extended to about 803px and ladder history was offscreen. Desktop 1280×800 fit.</w:t>
      </w:r>
    </w:p>
    <w:p>
      <w:pPr>
        <w:pStyle w:val="Heading2"/>
      </w:pPr>
      <w:r>
        <w:t>Polish: illegal move feedback</w:t>
      </w:r>
    </w:p>
    <w:p>
      <w:r>
        <w:t>At count 28, 9D was disabled as “unplayable,” but had no textual reason, title, description, or live announcement explaining that it would exceed 31. Valid AC still worked.</w:t>
      </w:r>
    </w:p>
    <w:p>
      <w:pPr>
        <w:pStyle w:val="Heading2"/>
      </w:pPr>
      <w:r>
        <w:t>Polish: pending action and empty state</w:t>
      </w:r>
    </w:p>
    <w:p>
      <w:r>
        <w:t>The no-game/practice view had a usable “Start Game at Table” control. However, while the first game POST remained pending, repeated mouse and keyboard activation produced another accepted 201 response and duplicate unfinished game IDs.</w:t>
      </w:r>
    </w:p>
    <w:p>
      <w:pPr>
        <w:pStyle w:val="Heading2"/>
      </w:pPr>
      <w:r>
        <w:t>Visual: visual responsive consistency</w:t>
      </w:r>
    </w:p>
    <w:p>
      <w:r>
        <w:t>The mobile table, navigation, cards, and scoring bench adapt coherently, but the ladder remains a wide two-column desktop layout with match history beginning offscreen, and the mobile show panel slightly exceeds the viewport. This creates visible horizontal overflow and loss of secondary-surface hierarchy at 375px.</w:t>
      </w:r>
    </w:p>
    <w:p>
      <w:pPr>
        <w:pStyle w:val="Heading2"/>
      </w:pPr>
      <w:r>
        <w:t>Claude Haiku 4.5</w:t>
      </w:r>
    </w:p>
    <w:p>
      <w:r>
        <w:t>All 55 verdicts are zero following the shared playable-table prerequisite. Representative Render explanation: The local page and ladder request loaded, but the shared gate failed: the visible Board is only a static score header/control shell, and New Game/Practice Deal displayed “coming soon” alerts. No substantive peg board or working game could be created.</w:t>
      </w:r>
    </w:p>
    <w:p>
      <w:r>
        <w:t>The complete individual explanations remain in this run archive at verifier/reward-details.json. Repeating all 55 prerequisite failures here would not add evidence of independent defects.</w:t>
      </w:r>
    </w:p>
    <w:p>
      <w:pPr>
        <w:pStyle w:val="Heading1"/>
      </w:pPr>
      <w:r>
        <w:t>Evidence index and package identity</w:t>
      </w:r>
    </w:p>
    <w:p>
      <w:r>
        <w:t>Oracle: run-77e08fa0-1b6c-4e21-ad8c-6b485409f7bd / gambit-hollow-cribbage__TuEG7Z5</w:t>
      </w:r>
    </w:p>
    <w:p>
      <w:r>
        <w:t>GPT-5.4-mini (high): run-e4be6735-badc-4ed1-83e5-0749b43d0074 / gambit-hollow-cribbage__cmZxA5f</w:t>
      </w:r>
    </w:p>
    <w:p>
      <w:r>
        <w:t>Gemini 3.7 Flash (high): run-8b309ea5-846a-4cb9-82d7-5d4b95e877bb / gambit-hollow-cribbage__q9jJv28</w:t>
      </w:r>
    </w:p>
    <w:p>
      <w:r>
        <w:t>Claude Haiku 4.5: run-5eaceacd-12e2-4035-9105-facdeeeaa271 / gambit-hollow-cribbage__WGZSAcM</w:t>
      </w:r>
    </w:p>
    <w:p>
      <w:r>
        <w:t>NOP: run-77e08fa0-1b6c-4e21-ad8c-6b485409f7bd / gambit-hollow-cribbage__RKrf7iu</w:t>
      </w:r>
    </w:p>
    <w:p>
      <w:r>
        <w:t>The task ZIP is byte-identical to the frozen browser-acceptance candidate. All 39 current task files match it; every golden solution file matches the Oracle app export. Every graded run contains the same 12 verifier hashes (five prompts, five judge files, runner and reward configuration). All five trials share the recorded task checksum and Harbor digest below.</w:t>
      </w:r>
    </w:p>
    <w:p>
      <w:r>
        <w:t>Task ZIP SHA-256: 06a4f99349469c181d51b8da5520fa0c8bc02332c0433cbfc0d826b374e57f6a</w:t>
      </w:r>
    </w:p>
    <w:p>
      <w:r>
        <w:t>Recorded task checksum: 770ea7287ee52452d6f44b7523b120e216b1a4d080969516efdeecdd8c70837c</w:t>
      </w:r>
    </w:p>
    <w:p>
      <w:r>
        <w:t>Recorded Harbor task digest: sha256:ebe8a7bc5b75c6b6a8151c8cb985d85070042698e2888bc48ded8f6a7c230bb8</w:t>
      </w:r>
    </w:p>
    <w:p>
      <w:r>
        <w:t>These three identifiers are different hash schemes and are not interchangeable. The platform checksums are reported from exports, not recomputed from the task ZIP. Original run exports are unchanged; archive copies preserve scores and verdicts and redact detected provider credentials if present. The Oracle archive includes its original NOP sibling.</w:t>
      </w:r>
    </w:p>
    <w:p>
      <w:r>
        <w:t>Final packaging repeats local archive/configuration checks and compares frozen task bytes, provenance, criterion counts, reward arithmetic and original artifact hashes. It does not rerun browser suites, Docker builds, paid models or platform QC. Detailed local packaging checks are in the accompanying submission-preparation directory.</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Gambit Hollow Cribbage | Recorded run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 — Gambit Hollow Cribbage</dc:title>
  <dc:subject>Recorded platform outcomes and delivery evidence</dc:subject>
  <dc:creator>Gambit Hollow task delivery</dc:creator>
  <cp:keywords/>
  <dc:description>Prepared 15 September 2026. Haiku agent run interrupted; scores unchanged.</dc:description>
  <cp:lastModifiedBy/>
  <cp:revision>1</cp:revision>
  <dcterms:created xsi:type="dcterms:W3CDTF">2013-12-23T23:15:00Z</dcterms:created>
  <dcterms:modified xsi:type="dcterms:W3CDTF">2013-12-23T23:15:00Z</dcterms:modified>
  <cp:category/>
</cp:coreProperties>
</file>