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Common Ground Ballot</w:t>
      </w:r>
    </w:p>
    <w:p>
      <w:pPr>
        <w:jc w:val="center"/>
      </w:pPr>
      <w:r>
        <w:t>Evaluation report · v1.0.6</w:t>
      </w:r>
    </w:p>
    <w:p>
      <w:pPr>
        <w:pStyle w:val="Heading1"/>
      </w:pPr>
      <w:r>
        <w:t>Product overview</w:t>
      </w:r>
    </w:p>
    <w:p>
      <w:r>
        <w:t>A private membership ballot workspace combining role-based access, durable sessions, fixed eligibility, two vote methods, anonymous selections, identified turnout, exact publication, revision safety, idempotency and audit history.</w:t>
      </w:r>
    </w:p>
    <w:p>
      <w:pPr>
        <w:pStyle w:val="Heading1"/>
      </w:pPr>
      <w:r>
        <w:t>Overall scores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Run</w:t>
            </w:r>
          </w:p>
        </w:tc>
        <w:tc>
          <w:tcPr>
            <w:tcW w:type="dxa" w:w="1440"/>
          </w:tcPr>
          <w:p>
            <w:r>
              <w:t>Final</w:t>
            </w:r>
          </w:p>
        </w:tc>
        <w:tc>
          <w:tcPr>
            <w:tcW w:type="dxa" w:w="1440"/>
          </w:tcPr>
          <w:p>
            <w:r>
              <w:t>Render</w:t>
            </w:r>
          </w:p>
        </w:tc>
        <w:tc>
          <w:tcPr>
            <w:tcW w:type="dxa" w:w="1440"/>
          </w:tcPr>
          <w:p>
            <w:r>
              <w:t>Constraints</w:t>
            </w:r>
          </w:p>
        </w:tc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Polish</w:t>
            </w:r>
          </w:p>
        </w:tc>
      </w:tr>
      <w:tr>
        <w:tc>
          <w:tcPr>
            <w:tcW w:type="dxa" w:w="1440"/>
          </w:tcPr>
          <w:p>
            <w:r>
              <w:t>Oracle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  <w:tr>
        <w:tc>
          <w:tcPr>
            <w:tcW w:type="dxa" w:w="1440"/>
          </w:tcPr>
          <w:p>
            <w:r>
              <w:t>GPT-5.4-mini</w:t>
            </w:r>
          </w:p>
        </w:tc>
        <w:tc>
          <w:tcPr>
            <w:tcW w:type="dxa" w:w="1440"/>
          </w:tcPr>
          <w:p>
            <w:r>
              <w:t>0.1600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0.4000</w:t>
            </w:r>
          </w:p>
        </w:tc>
      </w:tr>
      <w:tr>
        <w:tc>
          <w:tcPr>
            <w:tcW w:type="dxa" w:w="1440"/>
          </w:tcPr>
          <w:p>
            <w:r>
              <w:t>Claude Haiku 4.5</w:t>
            </w:r>
          </w:p>
        </w:tc>
        <w:tc>
          <w:tcPr>
            <w:tcW w:type="dxa" w:w="1440"/>
          </w:tcPr>
          <w:p>
            <w:r>
              <w:t>0.4064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0.4107</w:t>
            </w:r>
          </w:p>
        </w:tc>
        <w:tc>
          <w:tcPr>
            <w:tcW w:type="dxa" w:w="1440"/>
          </w:tcPr>
          <w:p>
            <w:r>
              <w:t>0.4000</w:t>
            </w:r>
          </w:p>
        </w:tc>
      </w:tr>
    </w:tbl>
    <w:p>
      <w:pPr>
        <w:pStyle w:val="Heading1"/>
      </w:pPr>
      <w:r>
        <w:t>Feature and subfeature coverage</w:t>
      </w:r>
    </w:p>
    <w:p>
      <w:pPr>
        <w:pStyle w:val="Heading2"/>
      </w:pPr>
      <w:r>
        <w:t>Access and roles</w:t>
      </w:r>
    </w:p>
    <w:p>
      <w:pPr>
        <w:pStyle w:val="ListBullet"/>
      </w:pPr>
      <w:r>
        <w:t>Four deterministic demo accounts with Coordinator, Observer and Member boundaries.</w:t>
      </w:r>
    </w:p>
    <w:p>
      <w:pPr>
        <w:pStyle w:val="ListBullet"/>
      </w:pPr>
      <w:r>
        <w:t>Unpredictable hashed SQLite sessions, independent sessions and account-wide revocation.</w:t>
      </w:r>
    </w:p>
    <w:p>
      <w:pPr>
        <w:pStyle w:val="Heading2"/>
      </w:pPr>
      <w:r>
        <w:t>Ballot lifecycle</w:t>
      </w:r>
    </w:p>
    <w:p>
      <w:pPr>
        <w:pStyle w:val="ListBullet"/>
      </w:pPr>
      <w:r>
        <w:t>Single-choice and approval ballots move through Draft, Open, Closed and Published states.</w:t>
      </w:r>
    </w:p>
    <w:p>
      <w:pPr>
        <w:pStyle w:val="ListBullet"/>
      </w:pPr>
      <w:r>
        <w:t>Opening freezes eligibility; revisions and idempotent operation receipts protect every mutation.</w:t>
      </w:r>
    </w:p>
    <w:p>
      <w:pPr>
        <w:pStyle w:val="Heading2"/>
      </w:pPr>
      <w:r>
        <w:t>Privacy and results</w:t>
      </w:r>
    </w:p>
    <w:p>
      <w:pPr>
        <w:pStyle w:val="ListBullet"/>
      </w:pPr>
      <w:r>
        <w:t>Identified turnout is stored separately from anonymous selections.</w:t>
      </w:r>
    </w:p>
    <w:p>
      <w:pPr>
        <w:pStyle w:val="ListBullet"/>
      </w:pPr>
      <w:r>
        <w:t>Pre-publication results stay hidden; published counts, percentages and ties are exact.</w:t>
      </w:r>
    </w:p>
    <w:p>
      <w:pPr>
        <w:pStyle w:val="Heading2"/>
      </w:pPr>
      <w:r>
        <w:t>Persistence and safety</w:t>
      </w:r>
    </w:p>
    <w:p>
      <w:pPr>
        <w:pStyle w:val="ListBullet"/>
      </w:pPr>
      <w:r>
        <w:t>SQLite state survives refresh, sign-in and restart without duplicate seeding.</w:t>
      </w:r>
    </w:p>
    <w:p>
      <w:pPr>
        <w:pStyle w:val="ListBullet"/>
      </w:pPr>
      <w:r>
        <w:t>Malformed, stale, cross-ballot, duplicate and identity-forged writes leave dependent state unchanged.</w:t>
      </w:r>
    </w:p>
    <w:p>
      <w:pPr>
        <w:pStyle w:val="Heading2"/>
      </w:pPr>
      <w:r>
        <w:t>Interface</w:t>
      </w:r>
    </w:p>
    <w:p>
      <w:pPr>
        <w:pStyle w:val="ListBullet"/>
      </w:pPr>
      <w:r>
        <w:t>Six responsive workspaces cover ballots, voting, turnout, results, members and audit.</w:t>
      </w:r>
    </w:p>
    <w:p>
      <w:pPr>
        <w:pStyle w:val="ListBullet"/>
      </w:pPr>
      <w:r>
        <w:t>Keyboard focus, durable feedback, theme, touch targets and reduced motion are exercised.</w:t>
      </w:r>
    </w:p>
    <w:p>
      <w:pPr>
        <w:pStyle w:val="Heading1"/>
      </w:pPr>
      <w:r>
        <w:t>Verifier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Dimension</w:t>
            </w:r>
          </w:p>
        </w:tc>
        <w:tc>
          <w:tcPr>
            <w:tcW w:type="dxa" w:w="1440"/>
          </w:tcPr>
          <w:p>
            <w:r>
              <w:t>Criterion</w:t>
            </w:r>
          </w:p>
        </w:tc>
        <w:tc>
          <w:tcPr>
            <w:tcW w:type="dxa" w:w="1440"/>
          </w:tcPr>
          <w:p>
            <w:r>
              <w:t>Weight</w:t>
            </w:r>
          </w:p>
        </w:tc>
        <w:tc>
          <w:tcPr>
            <w:tcW w:type="dxa" w:w="1440"/>
          </w:tcPr>
          <w:p>
            <w:r>
              <w:t>Oracle</w:t>
            </w:r>
          </w:p>
        </w:tc>
        <w:tc>
          <w:tcPr>
            <w:tcW w:type="dxa" w:w="1440"/>
          </w:tcPr>
          <w:p>
            <w:r>
              <w:t>GPT</w:t>
            </w:r>
          </w:p>
        </w:tc>
        <w:tc>
          <w:tcPr>
            <w:tcW w:type="dxa" w:w="1440"/>
          </w:tcPr>
          <w:p>
            <w:r>
              <w:t>Haiku</w:t>
            </w:r>
          </w:p>
        </w:tc>
      </w:tr>
      <w:tr>
        <w:tc>
          <w:tcPr>
            <w:tcW w:type="dxa" w:w="1440"/>
          </w:tcPr>
          <w:p>
            <w:r>
              <w:t>Render</w:t>
            </w:r>
          </w:p>
        </w:tc>
        <w:tc>
          <w:tcPr>
            <w:tcW w:type="dxa" w:w="1440"/>
          </w:tcPr>
          <w:p>
            <w:r>
              <w:t>public_page_loads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Render</w:t>
            </w:r>
          </w:p>
        </w:tc>
        <w:tc>
          <w:tcPr>
            <w:tcW w:type="dxa" w:w="1440"/>
          </w:tcPr>
          <w:p>
            <w:r>
              <w:t>public_control_responds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Constraints</w:t>
            </w:r>
          </w:p>
        </w:tc>
        <w:tc>
          <w:tcPr>
            <w:tcW w:type="dxa" w:w="1440"/>
          </w:tcPr>
          <w:p>
            <w:r>
              <w:t>same_origin_shell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Constraints</w:t>
            </w:r>
          </w:p>
        </w:tc>
        <w:tc>
          <w:tcPr>
            <w:tcW w:type="dxa" w:w="1440"/>
          </w:tcPr>
          <w:p>
            <w:r>
              <w:t>entrypoint_refresh_usable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seeded_roles_and_ballot_states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distinct_sessions_and_global_revocation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draft_validation_and_creation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draft_edit_and_open_lock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fixed_eligibility_snapshot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role_and_identity_enforcement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cross_ballot_choice_rejection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single_choice_private_vote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vote_retry_idempotency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operation_id_mismatch_safety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approval_selection_limits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duplicate_participation_rejection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identified_turnout_without_choice_link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close_boundary_and_hidden_results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published_single_choice_tie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published_approval_tally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stale_revision_and_terminal_safety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audit_privacy_and_lifecycle_scope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durable_reauthentication_and_seed_safety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Polish</w:t>
            </w:r>
          </w:p>
        </w:tc>
        <w:tc>
          <w:tcPr>
            <w:tcW w:type="dxa" w:w="1440"/>
          </w:tcPr>
          <w:p>
            <w:r>
              <w:t>responsive_workspace_navigation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Polish</w:t>
            </w:r>
          </w:p>
        </w:tc>
        <w:tc>
          <w:tcPr>
            <w:tcW w:type="dxa" w:w="1440"/>
          </w:tcPr>
          <w:p>
            <w:r>
              <w:t>accessible_keyboard_forms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Polish</w:t>
            </w:r>
          </w:p>
        </w:tc>
        <w:tc>
          <w:tcPr>
            <w:tcW w:type="dxa" w:w="1440"/>
          </w:tcPr>
          <w:p>
            <w:r>
              <w:t>persistent_action_feedback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Polish</w:t>
            </w:r>
          </w:p>
        </w:tc>
        <w:tc>
          <w:tcPr>
            <w:tcW w:type="dxa" w:w="1440"/>
          </w:tcPr>
          <w:p>
            <w:r>
              <w:t>ballot_result_visual_hierarchy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Polish</w:t>
            </w:r>
          </w:p>
        </w:tc>
        <w:tc>
          <w:tcPr>
            <w:tcW w:type="dxa" w:w="1440"/>
          </w:tcPr>
          <w:p>
            <w:r>
              <w:t>theme_touch_and_motion_quality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</w:tbl>
    <w:p>
      <w:pPr>
        <w:pStyle w:val="Heading1"/>
      </w:pPr>
      <w:r>
        <w:t>Interpretation</w:t>
      </w:r>
    </w:p>
    <w:p>
      <w:r>
        <w:t>Oracle passed all 28 criteria and all 19 Functional criteria. GPT-5.4-mini scored 0.1600 after producing a responsive multi-workspace shell but no passing coupled Functional workflow. The exact-version Haiku run scored 0.4064 with both gates passing, 0.4107 Functional and 0.4 Polish.</w:t>
      </w:r>
    </w:p>
    <w:p>
      <w:pPr>
        <w:pStyle w:val="Heading1"/>
      </w:pPr>
      <w:r>
        <w:t>Packaging and QC</w:t>
      </w:r>
    </w:p>
    <w:p>
      <w:pPr>
        <w:pStyle w:val="ListBullet"/>
      </w:pPr>
      <w:r>
        <w:t>Frozen checksum: fc05930e80336e482fed08572abb8459400dd48abb9724f723fa20c8bb94238e.</w:t>
      </w:r>
    </w:p>
    <w:p>
      <w:pPr>
        <w:pStyle w:val="ListBullet"/>
      </w:pPr>
      <w:r>
        <w:t>19/19 Functional requirements mapped (100%).</w:t>
      </w:r>
    </w:p>
    <w:p>
      <w:pPr>
        <w:pStyle w:val="ListBullet"/>
      </w:pPr>
      <w:r>
        <w:t>Both Dockerfiles and all language syntax checks pass; task text is LF-only.</w:t>
      </w:r>
    </w:p>
    <w:p>
      <w:pPr>
        <w:pStyle w:val="ListBullet"/>
      </w:pPr>
      <w:r>
        <w:t>Task ZIP has one wrapper, 33 CRC-valid byte-identical files, and no forbidden runtime artifact or literal secret.</w:t>
      </w:r>
    </w:p>
    <w:p>
      <w:pPr>
        <w:pStyle w:val="ListBullet"/>
      </w:pPr>
      <w:r>
        <w:t>No unresolved P0/P1 remains; optional robustness measurements are recorded in the scorecard.</w:t>
      </w:r>
    </w:p>
    <w:p>
      <w:pPr>
        <w:pStyle w:val="Heading1"/>
      </w:pPr>
      <w:r>
        <w:t>Evidence locations</w:t>
      </w:r>
    </w:p>
    <w:p>
      <w:pPr>
        <w:pStyle w:val="ListBullet"/>
      </w:pPr>
      <w:r>
        <w:t>common-ground-ballot.zip</w:t>
      </w:r>
    </w:p>
    <w:p>
      <w:pPr>
        <w:pStyle w:val="ListBullet"/>
      </w:pPr>
      <w:r>
        <w:t>common-ground-ballot-oracle-run.zip</w:t>
      </w:r>
    </w:p>
    <w:p>
      <w:pPr>
        <w:pStyle w:val="ListBullet"/>
      </w:pPr>
      <w:r>
        <w:t>common-ground-ballot-gpt-5-4-mini-run.zip</w:t>
      </w:r>
    </w:p>
    <w:p>
      <w:pPr>
        <w:pStyle w:val="ListBullet"/>
      </w:pPr>
      <w:r>
        <w:t>common-ground-ballot-haiku-run.zip</w:t>
      </w:r>
    </w:p>
    <w:p>
      <w:pPr>
        <w:pStyle w:val="ListBullet"/>
      </w:pPr>
      <w:r>
        <w:t>Common_Ground_Ballot_QC.xlsx</w:t>
      </w:r>
    </w:p>
    <w:p>
      <w:pPr>
        <w:pStyle w:val="ListBullet"/>
      </w:pPr>
      <w:r>
        <w:t>Common_Ground_Ballot_RL_Scorecard.xlsx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