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Brickfall Breaker Arcade - Evaluation Report</w:t>
      </w:r>
    </w:p>
    <w:p>
      <w:pPr>
        <w:spacing w:after="95" w:line="250" w:lineRule="auto"/>
      </w:pPr>
      <w:r>
        <w:rPr>
          <w:color w:val="52657A"/>
        </w:rPr>
        <w:t xml:space="preserve">Harbor Web Development Task | Golden Oracle and model-run results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current Haiku attempt did not execute; its replacement is pending.</w:t>
      </w:r>
    </w:p>
    <w:p>
      <w:pPr>
        <w:pStyle w:val="Heading1"/>
        <w:spacing w:after="95" w:line="250" w:lineRule="auto"/>
        <w:keepNext/>
      </w:pPr>
      <w:r>
        <w:rPr/>
        <w:t xml:space="preserve">Headline</w:t>
      </w:r>
    </w:p>
    <w:p>
      <w:pPr>
        <w:spacing w:after="95" w:line="250" w:lineRule="auto"/>
      </w:pPr>
      <w:r>
        <w:rPr/>
        <w:t xml:space="preserve">The golden Oracle scored 0.9583 overall and passed all 25 Functional criteria, plus every Render, Constraints and Polish criterion. Its remaining deductions were Visual. GPT-5.4 mini scored 0.6094; Gemini 3.7 Flash recorded a Constraints-gated 0.0000. Claude Haiku 4.5 timed out during environment startup and has no measured application score. The empty-submission control scored 0.0000.</w:t>
      </w:r>
    </w:p>
    <w:p>
      <w:pPr>
        <w:pStyle w:val="Heading1"/>
        <w:spacing w:after="95" w:line="250" w:lineRule="auto"/>
        <w:keepNext/>
      </w:pPr>
      <w:r>
        <w:rPr/>
        <w:t xml:space="preserve">Title and description</w:t>
      </w:r>
    </w:p>
    <w:p>
      <w:pPr>
        <w:spacing w:after="95" w:line="250" w:lineRule="auto"/>
      </w:pPr>
      <w:r>
        <w:rPr/>
        <w:t xml:space="preserve">Brickfall is a full-stack, deterministic brick-breaker arcade game with authenticated player profiles, ten seeded levels, power-ups, resumable SQLite-backed games, personal run records, a global leaderboard and a non-scoring mechanics lab. The short product brief is expanded by eight supplied specification files, a workbook and deterministic scenario data.</w:t>
      </w:r>
    </w:p>
    <w:p>
      <w:pPr>
        <w:spacing w:after="95" w:line="250" w:lineRule="auto"/>
      </w:pPr>
      <w:r>
        <w:rPr/>
        <w:t xml:space="preserve">The delivered app uses vanilla HTML/CSS/JavaScript and canvas, Node.js, Express and SQLite. The runtime entry is node /app/server.js on port 3000, serving /app/public/index.html and persisting /app/brickfall.db. Both agent and separate verifier networking are public. The packaged runtime brief nevertheless requires local assets and no runtime installation; this report describes the package as supplied.</w:t>
      </w:r>
    </w:p>
    <w:p>
      <w:pPr>
        <w:spacing w:after="95" w:line="250" w:lineRule="auto"/>
      </w:pPr>
      <w:r>
        <w:rPr/>
        <w:t xml:space="preserve">Five batched browser judge dimensions contain 40 criteria: Render 2, Constraints 2, Functional 25, Polish 5 and Visual 6. The judge is Codex with gpt-5.6-luna, temperature 0 and configured reasoning effort max. Render and Constraints are prerequisites; the final runner writes the gated score below.</w:t>
      </w:r>
    </w:p>
    <w:p>
      <w:pPr>
        <w:spacing w:after="95" w:line="250" w:lineRule="auto"/>
      </w:pPr>
      <w:r>
        <w:rPr>
          <w:sz w:val="19"/>
        </w:rPr>
        <w:t xml:space="preserve">if Render &lt;= 0 or Constraints &lt;= 0: Overall = 0</w:t>
        <w:br/>
        <w:t xml:space="preserve">otherwise: Overall = 0.6 x Functional + 0.2 x Polish + 0.2 x Visual</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Not scored</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3610" w:type="dxa"/>
            <w:vAlign w:val="center"/>
            <w:shd w:fill="F2F6FA"/>
          </w:tcPr>
          <w:p>
            <w:pPr>
              <w:spacing w:after="95" w:line="250" w:lineRule="auto"/>
            </w:pPr>
            <w:r>
              <w:rPr>
                <w:sz w:val="16"/>
                <w:color w:val="1D2733"/>
              </w:rPr>
              <w:t xml:space="preserve">Startup timeout; replacement pending</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counts are not equivalent to weighted scores. Both model runs received 9/25 Functional passes, but their earned criterion weights differ. Visual uses 1-5 ratings normalized by the installed runner: raw 4 becomes 0.75, while raw 5 becomes 1.00. No-op dimension zeros are control outputs, not 40 independently graded failures.</w:t>
      </w:r>
    </w:p>
    <w:p>
      <w:pPr>
        <w:pStyle w:val="Heading1"/>
        <w:spacing w:after="95" w:line="250" w:lineRule="auto"/>
        <w:keepNext/>
      </w:pPr>
      <w:r>
        <w:rPr/>
        <w:t xml:space="preserve">Reward arithmetic</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950"/>
        <w:gridCol w:w="2350"/>
        <w:gridCol w:w="6140"/>
      </w:tblGrid>
      <w:tr>
        <w:trPr>
          <w:cantSplit/>
          <w:tblHeader/>
        </w:trPr>
        <w:tc>
          <w:tcPr>
            <w:tcW w:w="1950" w:type="dxa"/>
            <w:vAlign w:val="center"/>
            <w:shd w:fill="17365D"/>
          </w:tcPr>
          <w:p>
            <w:pPr>
              <w:spacing w:after="95" w:line="250" w:lineRule="auto"/>
            </w:pPr>
            <w:r>
              <w:rPr>
                <w:sz w:val="17"/>
                <w:b/>
                <w:color w:val="FFFFFF"/>
              </w:rPr>
              <w:t xml:space="preserve">Run</w:t>
            </w:r>
          </w:p>
        </w:tc>
        <w:tc>
          <w:tcPr>
            <w:tcW w:w="2350" w:type="dxa"/>
            <w:vAlign w:val="center"/>
            <w:shd w:fill="17365D"/>
          </w:tcPr>
          <w:p>
            <w:pPr>
              <w:spacing w:after="95" w:line="250" w:lineRule="auto"/>
            </w:pPr>
            <w:r>
              <w:rPr>
                <w:sz w:val="17"/>
                <w:b/>
                <w:color w:val="FFFFFF"/>
              </w:rPr>
              <w:t xml:space="preserve">Functional weight earned</w:t>
            </w:r>
          </w:p>
        </w:tc>
        <w:tc>
          <w:tcPr>
            <w:tcW w:w="6140" w:type="dxa"/>
            <w:vAlign w:val="center"/>
            <w:shd w:fill="17365D"/>
          </w:tcPr>
          <w:p>
            <w:pPr>
              <w:spacing w:after="95" w:line="250" w:lineRule="auto"/>
            </w:pPr>
            <w:r>
              <w:rPr>
                <w:sz w:val="17"/>
                <w:b/>
                <w:color w:val="FFFFFF"/>
              </w:rPr>
              <w:t xml:space="preserve">Final calculation</w:t>
            </w:r>
          </w:p>
        </w:tc>
      </w:tr>
      <w:tr>
        <w:trPr>
          <w:cantSplit/>
        </w:trPr>
        <w:tc>
          <w:tcPr>
            <w:tcW w:w="1950" w:type="dxa"/>
            <w:vAlign w:val="center"/>
          </w:tcPr>
          <w:p>
            <w:pPr>
              <w:spacing w:after="95" w:line="250" w:lineRule="auto"/>
            </w:pPr>
            <w:r>
              <w:rPr>
                <w:sz w:val="17"/>
                <w:color w:val="1D2733"/>
              </w:rPr>
              <w:t xml:space="preserve">Oracle</w:t>
            </w:r>
          </w:p>
        </w:tc>
        <w:tc>
          <w:tcPr>
            <w:tcW w:w="2350" w:type="dxa"/>
            <w:vAlign w:val="center"/>
          </w:tcPr>
          <w:p>
            <w:pPr>
              <w:spacing w:after="95" w:line="250" w:lineRule="auto"/>
            </w:pPr>
            <w:r>
              <w:rPr>
                <w:sz w:val="17"/>
                <w:color w:val="1D2733"/>
              </w:rPr>
              <w:t xml:space="preserve">34.5 / 34.5 = 1.0000</w:t>
            </w:r>
          </w:p>
        </w:tc>
        <w:tc>
          <w:tcPr>
            <w:tcW w:w="6140" w:type="dxa"/>
            <w:vAlign w:val="center"/>
          </w:tcPr>
          <w:p>
            <w:pPr>
              <w:spacing w:after="95" w:line="250" w:lineRule="auto"/>
            </w:pPr>
            <w:r>
              <w:rPr>
                <w:sz w:val="17"/>
                <w:color w:val="1D2733"/>
              </w:rPr>
              <w:t xml:space="preserve">0.6 x 1 + 0.2 x 1 + 0.2 x 0.7917 = 0.9583</w:t>
            </w:r>
          </w:p>
        </w:tc>
      </w:tr>
      <w:tr>
        <w:trPr>
          <w:cantSplit/>
        </w:trPr>
        <w:tc>
          <w:tcPr>
            <w:tcW w:w="1950" w:type="dxa"/>
            <w:vAlign w:val="center"/>
            <w:shd w:fill="F2F6FA"/>
          </w:tcPr>
          <w:p>
            <w:pPr>
              <w:spacing w:after="95" w:line="250" w:lineRule="auto"/>
            </w:pPr>
            <w:r>
              <w:rPr>
                <w:sz w:val="17"/>
                <w:color w:val="1D2733"/>
              </w:rPr>
              <w:t xml:space="preserve">GPT-5.4 mini</w:t>
            </w:r>
          </w:p>
        </w:tc>
        <w:tc>
          <w:tcPr>
            <w:tcW w:w="2350" w:type="dxa"/>
            <w:vAlign w:val="center"/>
            <w:shd w:fill="F2F6FA"/>
          </w:tcPr>
          <w:p>
            <w:pPr>
              <w:spacing w:after="95" w:line="250" w:lineRule="auto"/>
            </w:pPr>
            <w:r>
              <w:rPr>
                <w:sz w:val="17"/>
                <w:color w:val="1D2733"/>
              </w:rPr>
              <w:t xml:space="preserve">13 / 34.5 = 0.3768</w:t>
            </w:r>
          </w:p>
        </w:tc>
        <w:tc>
          <w:tcPr>
            <w:tcW w:w="6140" w:type="dxa"/>
            <w:vAlign w:val="center"/>
            <w:shd w:fill="F2F6FA"/>
          </w:tcPr>
          <w:p>
            <w:pPr>
              <w:spacing w:after="95" w:line="250" w:lineRule="auto"/>
            </w:pPr>
            <w:r>
              <w:rPr>
                <w:sz w:val="17"/>
                <w:color w:val="1D2733"/>
              </w:rPr>
              <w:t xml:space="preserve">0.6 x 0.3768 + 0.2 x 1 + 0.2 x 0.9167 = 0.6094</w:t>
            </w:r>
          </w:p>
        </w:tc>
      </w:tr>
      <w:tr>
        <w:trPr>
          <w:cantSplit/>
        </w:trPr>
        <w:tc>
          <w:tcPr>
            <w:tcW w:w="1950" w:type="dxa"/>
            <w:vAlign w:val="center"/>
          </w:tcPr>
          <w:p>
            <w:pPr>
              <w:spacing w:after="95" w:line="250" w:lineRule="auto"/>
            </w:pPr>
            <w:r>
              <w:rPr>
                <w:sz w:val="17"/>
                <w:color w:val="1D2733"/>
              </w:rPr>
              <w:t xml:space="preserve">Gemini 3.7 Flash</w:t>
            </w:r>
          </w:p>
        </w:tc>
        <w:tc>
          <w:tcPr>
            <w:tcW w:w="2350" w:type="dxa"/>
            <w:vAlign w:val="center"/>
          </w:tcPr>
          <w:p>
            <w:pPr>
              <w:spacing w:after="95" w:line="250" w:lineRule="auto"/>
            </w:pPr>
            <w:r>
              <w:rPr>
                <w:sz w:val="17"/>
                <w:color w:val="1D2733"/>
              </w:rPr>
              <w:t xml:space="preserve">13.75 / 34.5 = 0.3986</w:t>
            </w:r>
          </w:p>
        </w:tc>
        <w:tc>
          <w:tcPr>
            <w:tcW w:w="6140" w:type="dxa"/>
            <w:vAlign w:val="center"/>
          </w:tcPr>
          <w:p>
            <w:pPr>
              <w:spacing w:after="95" w:line="250" w:lineRule="auto"/>
            </w:pPr>
            <w:r>
              <w:rPr>
                <w:sz w:val="17"/>
                <w:color w:val="1D2733"/>
              </w:rPr>
              <w:t xml:space="preserve">Constraints = 0; final reward = 0.0000</w:t>
            </w:r>
          </w:p>
        </w:tc>
      </w:tr>
      <w:tr>
        <w:trPr>
          <w:cantSplit/>
        </w:trPr>
        <w:tc>
          <w:tcPr>
            <w:tcW w:w="1950" w:type="dxa"/>
            <w:vAlign w:val="center"/>
            <w:shd w:fill="F2F6FA"/>
          </w:tcPr>
          <w:p>
            <w:pPr>
              <w:spacing w:after="95" w:line="250" w:lineRule="auto"/>
            </w:pPr>
            <w:r>
              <w:rPr>
                <w:sz w:val="17"/>
                <w:color w:val="1D2733"/>
              </w:rPr>
              <w:t xml:space="preserve">Claude Haiku 4.5</w:t>
            </w:r>
          </w:p>
        </w:tc>
        <w:tc>
          <w:tcPr>
            <w:tcW w:w="2350" w:type="dxa"/>
            <w:vAlign w:val="center"/>
            <w:shd w:fill="F2F6FA"/>
          </w:tcPr>
          <w:p>
            <w:pPr>
              <w:spacing w:after="95" w:line="250" w:lineRule="auto"/>
            </w:pPr>
            <w:r>
              <w:rPr>
                <w:sz w:val="17"/>
                <w:color w:val="1D2733"/>
              </w:rPr>
              <w:t xml:space="preserve">Not measured</w:t>
            </w:r>
          </w:p>
        </w:tc>
        <w:tc>
          <w:tcPr>
            <w:tcW w:w="6140" w:type="dxa"/>
            <w:vAlign w:val="center"/>
            <w:shd w:fill="F2F6FA"/>
          </w:tcPr>
          <w:p>
            <w:pPr>
              <w:spacing w:after="95" w:line="250" w:lineRule="auto"/>
            </w:pPr>
            <w:r>
              <w:rPr>
                <w:sz w:val="17"/>
                <w:color w:val="1D2733"/>
              </w:rPr>
              <w:t xml:space="preserve">No verifier result; do not convert startup failure into a model score</w:t>
            </w:r>
          </w:p>
        </w:tc>
      </w:tr>
    </w:tbl>
    <w:p>
      <w:pPr>
        <w:spacing w:after="95" w:line="250" w:lineRule="auto"/>
      </w:pPr>
      <w:r>
        <w:rPr/>
        <w:t xml:space="preserve"/>
      </w:r>
    </w:p>
    <w:p>
      <w:pPr>
        <w:pStyle w:val="Heading1"/>
        <w:spacing w:after="95" w:line="250" w:lineRule="auto"/>
        <w:keepNext/>
      </w:pPr>
      <w:r>
        <w:rPr/>
        <w:t xml:space="preserve">Features and subfeatures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700"/>
        <w:gridCol w:w="7740"/>
      </w:tblGrid>
      <w:tr>
        <w:trPr>
          <w:cantSplit/>
          <w:tblHeader/>
        </w:trPr>
        <w:tc>
          <w:tcPr>
            <w:tcW w:w="2700" w:type="dxa"/>
            <w:vAlign w:val="center"/>
            <w:shd w:fill="17365D"/>
          </w:tcPr>
          <w:p>
            <w:pPr>
              <w:spacing w:after="95" w:line="250" w:lineRule="auto"/>
            </w:pPr>
            <w:r>
              <w:rPr>
                <w:sz w:val="17"/>
                <w:b/>
                <w:color w:val="FFFFFF"/>
              </w:rPr>
              <w:t xml:space="preserve">Area</w:t>
            </w:r>
          </w:p>
        </w:tc>
        <w:tc>
          <w:tcPr>
            <w:tcW w:w="7740" w:type="dxa"/>
            <w:vAlign w:val="center"/>
            <w:shd w:fill="17365D"/>
          </w:tcPr>
          <w:p>
            <w:pPr>
              <w:spacing w:after="95" w:line="250" w:lineRule="auto"/>
            </w:pPr>
            <w:r>
              <w:rPr>
                <w:sz w:val="17"/>
                <w:b/>
                <w:color w:val="FFFFFF"/>
              </w:rPr>
              <w:t xml:space="preserve">Coverage</w:t>
            </w:r>
          </w:p>
        </w:tc>
      </w:tr>
      <w:tr>
        <w:trPr>
          <w:cantSplit/>
        </w:trPr>
        <w:tc>
          <w:tcPr>
            <w:tcW w:w="2700" w:type="dxa"/>
            <w:vAlign w:val="center"/>
          </w:tcPr>
          <w:p>
            <w:pPr>
              <w:spacing w:after="95" w:line="250" w:lineRule="auto"/>
            </w:pPr>
            <w:r>
              <w:rPr>
                <w:sz w:val="17"/>
                <w:color w:val="1D2733"/>
              </w:rPr>
              <w:t xml:space="preserve">Sign-in and server authority</w:t>
            </w:r>
          </w:p>
        </w:tc>
        <w:tc>
          <w:tcPr>
            <w:tcW w:w="7740" w:type="dxa"/>
            <w:vAlign w:val="center"/>
          </w:tcPr>
          <w:p>
            <w:pPr>
              <w:spacing w:after="95" w:line="250" w:lineRule="auto"/>
            </w:pPr>
            <w:r>
              <w:rPr>
                <w:sz w:val="17"/>
                <w:color w:val="1D2733"/>
              </w:rPr>
              <w:t xml:space="preserve">Three seeded profiles; issued bearer tokens; account-wide revocation; protected reads; account isolation; forged client identity handling.</w:t>
            </w:r>
          </w:p>
        </w:tc>
      </w:tr>
      <w:tr>
        <w:trPr>
          <w:cantSplit/>
        </w:trPr>
        <w:tc>
          <w:tcPr>
            <w:tcW w:w="2700" w:type="dxa"/>
            <w:vAlign w:val="center"/>
            <w:shd w:fill="F2F6FA"/>
          </w:tcPr>
          <w:p>
            <w:pPr>
              <w:spacing w:after="95" w:line="250" w:lineRule="auto"/>
            </w:pPr>
            <w:r>
              <w:rPr>
                <w:sz w:val="17"/>
                <w:color w:val="1D2733"/>
              </w:rPr>
              <w:t xml:space="preserve">Seed and manifest</w:t>
            </w:r>
          </w:p>
        </w:tc>
        <w:tc>
          <w:tcPr>
            <w:tcW w:w="7740" w:type="dxa"/>
            <w:vAlign w:val="center"/>
            <w:shd w:fill="F2F6FA"/>
          </w:tcPr>
          <w:p>
            <w:pPr>
              <w:spacing w:after="95" w:line="250" w:lineRule="auto"/>
            </w:pPr>
            <w:r>
              <w:rPr>
                <w:sz w:val="17"/>
                <w:color w:val="1D2733"/>
              </w:rPr>
              <w:t xml:space="preserve">Ten exact workbook walls, brick-type totals, constants, level names, speed limits and SHA-256 digests; Mira/Dev checkpoints and Polly history.</w:t>
            </w:r>
          </w:p>
        </w:tc>
      </w:tr>
      <w:tr>
        <w:trPr>
          <w:cantSplit/>
        </w:trPr>
        <w:tc>
          <w:tcPr>
            <w:tcW w:w="2700" w:type="dxa"/>
            <w:vAlign w:val="center"/>
          </w:tcPr>
          <w:p>
            <w:pPr>
              <w:spacing w:after="95" w:line="250" w:lineRule="auto"/>
            </w:pPr>
            <w:r>
              <w:rPr>
                <w:sz w:val="17"/>
                <w:color w:val="1D2733"/>
              </w:rPr>
              <w:t xml:space="preserve">Ranked gameplay and progression</w:t>
            </w:r>
          </w:p>
        </w:tc>
        <w:tc>
          <w:tcPr>
            <w:tcW w:w="7740" w:type="dxa"/>
            <w:vAlign w:val="center"/>
          </w:tcPr>
          <w:p>
            <w:pPr>
              <w:spacing w:after="95" w:line="250" w:lineRule="auto"/>
            </w:pPr>
            <w:r>
              <w:rPr>
                <w:sz w:val="17"/>
                <w:color w:val="1D2733"/>
              </w:rPr>
              <w:t xml:space="preserve">Fixed-step physics, paddle input, launch/pause/restart, Assist takeover, level progression, extra lives, terminal results and upward best-score persistence.</w:t>
            </w:r>
          </w:p>
        </w:tc>
      </w:tr>
      <w:tr>
        <w:trPr>
          <w:cantSplit/>
        </w:trPr>
        <w:tc>
          <w:tcPr>
            <w:tcW w:w="2700" w:type="dxa"/>
            <w:vAlign w:val="center"/>
            <w:shd w:fill="F2F6FA"/>
          </w:tcPr>
          <w:p>
            <w:pPr>
              <w:spacing w:after="95" w:line="250" w:lineRule="auto"/>
            </w:pPr>
            <w:r>
              <w:rPr>
                <w:sz w:val="17"/>
                <w:color w:val="1D2733"/>
              </w:rPr>
              <w:t xml:space="preserve">Deterministic mechanics lab</w:t>
            </w:r>
          </w:p>
        </w:tc>
        <w:tc>
          <w:tcPr>
            <w:tcW w:w="7740" w:type="dxa"/>
            <w:vAlign w:val="center"/>
            <w:shd w:fill="F2F6FA"/>
          </w:tcPr>
          <w:p>
            <w:pPr>
              <w:spacing w:after="95" w:line="250" w:lineRule="auto"/>
            </w:pPr>
            <w:r>
              <w:rPr>
                <w:sz w:val="17"/>
                <w:color w:val="1D2733"/>
              </w:rPr>
              <w:t xml:space="preserve">Brick types, Power relay, Multiball, Sticky catch, Last ball, Extra life and Final wall; visible simulation-step counter; practice leaves ranked state unchanged.</w:t>
            </w:r>
          </w:p>
        </w:tc>
      </w:tr>
      <w:tr>
        <w:trPr>
          <w:cantSplit/>
        </w:trPr>
        <w:tc>
          <w:tcPr>
            <w:tcW w:w="2700" w:type="dxa"/>
            <w:vAlign w:val="center"/>
          </w:tcPr>
          <w:p>
            <w:pPr>
              <w:spacing w:after="95" w:line="250" w:lineRule="auto"/>
            </w:pPr>
            <w:r>
              <w:rPr>
                <w:sz w:val="17"/>
                <w:color w:val="1D2733"/>
              </w:rPr>
              <w:t xml:space="preserve">Persistence and coordination</w:t>
            </w:r>
          </w:p>
        </w:tc>
        <w:tc>
          <w:tcPr>
            <w:tcW w:w="7740" w:type="dxa"/>
            <w:vAlign w:val="center"/>
          </w:tcPr>
          <w:p>
            <w:pPr>
              <w:spacing w:after="95" w:line="250" w:lineRule="auto"/>
            </w:pPr>
            <w:r>
              <w:rPr>
                <w:sz w:val="17"/>
                <w:color w:val="1D2733"/>
              </w:rPr>
              <w:t xml:space="preserve">Complete saved runs and terminal snapshots; refresh durability; expected revisions; stale-tab reconciliation; operation receipts and duplicate activation handling.</w:t>
            </w:r>
          </w:p>
        </w:tc>
      </w:tr>
      <w:tr>
        <w:trPr>
          <w:cantSplit/>
        </w:trPr>
        <w:tc>
          <w:tcPr>
            <w:tcW w:w="2700" w:type="dxa"/>
            <w:vAlign w:val="center"/>
            <w:shd w:fill="F2F6FA"/>
          </w:tcPr>
          <w:p>
            <w:pPr>
              <w:spacing w:after="95" w:line="250" w:lineRule="auto"/>
            </w:pPr>
            <w:r>
              <w:rPr>
                <w:sz w:val="17"/>
                <w:color w:val="1D2733"/>
              </w:rPr>
              <w:t xml:space="preserve">Interface and presentation</w:t>
            </w:r>
          </w:p>
        </w:tc>
        <w:tc>
          <w:tcPr>
            <w:tcW w:w="7740" w:type="dxa"/>
            <w:vAlign w:val="center"/>
            <w:shd w:fill="F2F6FA"/>
          </w:tcPr>
          <w:p>
            <w:pPr>
              <w:spacing w:after="95" w:line="250" w:lineRule="auto"/>
            </w:pPr>
            <w:r>
              <w:rPr>
                <w:sz w:val="17"/>
                <w:color w:val="1D2733"/>
              </w:rPr>
              <w:t xml:space="preserve">Keyboard/pointer/touch use, readable semantic state, visible feedback, reduced motion and six graded visual axes including the mobile layout.</w:t>
            </w:r>
          </w:p>
        </w:tc>
      </w:tr>
    </w:tbl>
    <w:p>
      <w:pPr>
        <w:spacing w:after="95" w:line="250" w:lineRule="auto"/>
      </w:pPr>
      <w:r>
        <w:rPr/>
        <w:t xml:space="preserve"/>
      </w:r>
    </w:p>
    <w:p>
      <w:pPr>
        <w:pStyle w:val="Heading1"/>
        <w:spacing w:after="95" w:line="250" w:lineRule="auto"/>
        <w:keepNext/>
      </w:pPr>
      <w:r>
        <w:rPr/>
        <w:t xml:space="preserve">Dimension / session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040"/>
        <w:gridCol w:w="1000"/>
        <w:gridCol w:w="1200"/>
        <w:gridCol w:w="1500"/>
        <w:gridCol w:w="1560"/>
        <w:gridCol w:w="1560"/>
        <w:gridCol w:w="1580"/>
      </w:tblGrid>
      <w:tr>
        <w:trPr>
          <w:cantSplit/>
          <w:tblHeader/>
        </w:trPr>
        <w:tc>
          <w:tcPr>
            <w:tcW w:w="2040" w:type="dxa"/>
            <w:vAlign w:val="center"/>
            <w:shd w:fill="17365D"/>
          </w:tcPr>
          <w:p>
            <w:pPr>
              <w:spacing w:after="95" w:line="250" w:lineRule="auto"/>
            </w:pPr>
            <w:r>
              <w:rPr>
                <w:sz w:val="17"/>
                <w:b/>
                <w:color w:val="FFFFFF"/>
              </w:rPr>
              <w:t xml:space="preserve">Dimension</w:t>
            </w:r>
          </w:p>
        </w:tc>
        <w:tc>
          <w:tcPr>
            <w:tcW w:w="1000" w:type="dxa"/>
            <w:vAlign w:val="center"/>
            <w:shd w:fill="17365D"/>
          </w:tcPr>
          <w:p>
            <w:pPr>
              <w:spacing w:after="95" w:line="250" w:lineRule="auto"/>
            </w:pPr>
            <w:r>
              <w:rPr>
                <w:sz w:val="17"/>
                <w:b/>
                <w:color w:val="FFFFFF"/>
              </w:rPr>
              <w:t xml:space="preserve">Criteria</w:t>
            </w:r>
          </w:p>
        </w:tc>
        <w:tc>
          <w:tcPr>
            <w:tcW w:w="1200" w:type="dxa"/>
            <w:vAlign w:val="center"/>
            <w:shd w:fill="17365D"/>
          </w:tcPr>
          <w:p>
            <w:pPr>
              <w:spacing w:after="95" w:line="250" w:lineRule="auto"/>
            </w:pPr>
            <w:r>
              <w:rPr>
                <w:sz w:val="17"/>
                <w:b/>
                <w:color w:val="FFFFFF"/>
              </w:rPr>
              <w:t xml:space="preserve">Budget</w:t>
            </w:r>
          </w:p>
        </w:tc>
        <w:tc>
          <w:tcPr>
            <w:tcW w:w="1500" w:type="dxa"/>
            <w:vAlign w:val="center"/>
            <w:shd w:fill="17365D"/>
          </w:tcPr>
          <w:p>
            <w:pPr>
              <w:spacing w:after="95" w:line="250" w:lineRule="auto"/>
            </w:pPr>
            <w:r>
              <w:rPr>
                <w:sz w:val="17"/>
                <w:b/>
                <w:color w:val="FFFFFF"/>
              </w:rPr>
              <w:t xml:space="preserve">Role</w:t>
            </w:r>
          </w:p>
        </w:tc>
        <w:tc>
          <w:tcPr>
            <w:tcW w:w="1560" w:type="dxa"/>
            <w:vAlign w:val="center"/>
            <w:shd w:fill="17365D"/>
          </w:tcPr>
          <w:p>
            <w:pPr>
              <w:spacing w:after="95" w:line="250" w:lineRule="auto"/>
            </w:pPr>
            <w:r>
              <w:rPr>
                <w:sz w:val="17"/>
                <w:b/>
                <w:color w:val="FFFFFF"/>
              </w:rPr>
              <w:t xml:space="preserve">Oracle</w:t>
            </w:r>
          </w:p>
        </w:tc>
        <w:tc>
          <w:tcPr>
            <w:tcW w:w="1560" w:type="dxa"/>
            <w:vAlign w:val="center"/>
            <w:shd w:fill="17365D"/>
          </w:tcPr>
          <w:p>
            <w:pPr>
              <w:spacing w:after="95" w:line="250" w:lineRule="auto"/>
            </w:pPr>
            <w:r>
              <w:rPr>
                <w:sz w:val="17"/>
                <w:b/>
                <w:color w:val="FFFFFF"/>
              </w:rPr>
              <w:t xml:space="preserve">GPT-mini</w:t>
            </w:r>
          </w:p>
        </w:tc>
        <w:tc>
          <w:tcPr>
            <w:tcW w:w="1580" w:type="dxa"/>
            <w:vAlign w:val="center"/>
            <w:shd w:fill="17365D"/>
          </w:tcPr>
          <w:p>
            <w:pPr>
              <w:spacing w:after="95" w:line="250" w:lineRule="auto"/>
            </w:pPr>
            <w:r>
              <w:rPr>
                <w:sz w:val="17"/>
                <w:b/>
                <w:color w:val="FFFFFF"/>
              </w:rPr>
              <w:t xml:space="preserve">Gemini</w:t>
            </w:r>
          </w:p>
        </w:tc>
      </w:tr>
      <w:tr>
        <w:trPr>
          <w:cantSplit/>
        </w:trPr>
        <w:tc>
          <w:tcPr>
            <w:tcW w:w="2040" w:type="dxa"/>
            <w:vAlign w:val="center"/>
          </w:tcPr>
          <w:p>
            <w:pPr>
              <w:spacing w:after="95" w:line="250" w:lineRule="auto"/>
            </w:pPr>
            <w:r>
              <w:rPr>
                <w:sz w:val="17"/>
                <w:color w:val="1D2733"/>
              </w:rPr>
              <w:t xml:space="preserve">Render</w:t>
            </w:r>
          </w:p>
        </w:tc>
        <w:tc>
          <w:tcPr>
            <w:tcW w:w="1000" w:type="dxa"/>
            <w:vAlign w:val="center"/>
          </w:tcPr>
          <w:p>
            <w:pPr>
              <w:spacing w:after="95" w:line="250" w:lineRule="auto"/>
            </w:pPr>
            <w:r>
              <w:rPr>
                <w:sz w:val="17"/>
                <w:color w:val="1D2733"/>
              </w:rPr>
              <w:t xml:space="preserve">2</w:t>
            </w:r>
          </w:p>
        </w:tc>
        <w:tc>
          <w:tcPr>
            <w:tcW w:w="1200" w:type="dxa"/>
            <w:vAlign w:val="center"/>
          </w:tcPr>
          <w:p>
            <w:pPr>
              <w:spacing w:after="95" w:line="250" w:lineRule="auto"/>
            </w:pPr>
            <w:r>
              <w:rPr>
                <w:sz w:val="17"/>
                <w:color w:val="1D2733"/>
              </w:rPr>
              <w:t xml:space="preserve">600 s</w:t>
            </w:r>
          </w:p>
        </w:tc>
        <w:tc>
          <w:tcPr>
            <w:tcW w:w="1500" w:type="dxa"/>
            <w:vAlign w:val="center"/>
          </w:tcPr>
          <w:p>
            <w:pPr>
              <w:spacing w:after="95" w:line="250" w:lineRule="auto"/>
            </w:pPr>
            <w:r>
              <w:rPr>
                <w:sz w:val="17"/>
                <w:color w:val="1D2733"/>
              </w:rPr>
              <w:t xml:space="preserve">Gate</w:t>
            </w:r>
          </w:p>
        </w:tc>
        <w:tc>
          <w:tcPr>
            <w:tcW w:w="1560" w:type="dxa"/>
            <w:vAlign w:val="center"/>
          </w:tcPr>
          <w:p>
            <w:pPr>
              <w:spacing w:after="95" w:line="250" w:lineRule="auto"/>
            </w:pPr>
            <w:r>
              <w:rPr>
                <w:sz w:val="17"/>
                <w:color w:val="1D2733"/>
              </w:rPr>
              <w:t xml:space="preserve">1.0000</w:t>
            </w:r>
          </w:p>
        </w:tc>
        <w:tc>
          <w:tcPr>
            <w:tcW w:w="1560" w:type="dxa"/>
            <w:vAlign w:val="center"/>
          </w:tcPr>
          <w:p>
            <w:pPr>
              <w:spacing w:after="95" w:line="250" w:lineRule="auto"/>
            </w:pPr>
            <w:r>
              <w:rPr>
                <w:sz w:val="17"/>
                <w:color w:val="1D2733"/>
              </w:rPr>
              <w:t xml:space="preserve">1.0000</w:t>
            </w:r>
          </w:p>
        </w:tc>
        <w:tc>
          <w:tcPr>
            <w:tcW w:w="1580" w:type="dxa"/>
            <w:vAlign w:val="center"/>
          </w:tcPr>
          <w:p>
            <w:pPr>
              <w:spacing w:after="95" w:line="250" w:lineRule="auto"/>
            </w:pPr>
            <w:r>
              <w:rPr>
                <w:sz w:val="17"/>
                <w:color w:val="1D2733"/>
              </w:rPr>
              <w:t xml:space="preserve">1.0000</w:t>
            </w:r>
          </w:p>
        </w:tc>
      </w:tr>
      <w:tr>
        <w:trPr>
          <w:cantSplit/>
        </w:trPr>
        <w:tc>
          <w:tcPr>
            <w:tcW w:w="2040" w:type="dxa"/>
            <w:vAlign w:val="center"/>
            <w:shd w:fill="F2F6FA"/>
          </w:tcPr>
          <w:p>
            <w:pPr>
              <w:spacing w:after="95" w:line="250" w:lineRule="auto"/>
            </w:pPr>
            <w:r>
              <w:rPr>
                <w:sz w:val="17"/>
                <w:color w:val="1D2733"/>
              </w:rPr>
              <w:t xml:space="preserve">Constraints</w:t>
            </w:r>
          </w:p>
        </w:tc>
        <w:tc>
          <w:tcPr>
            <w:tcW w:w="1000" w:type="dxa"/>
            <w:vAlign w:val="center"/>
            <w:shd w:fill="F2F6FA"/>
          </w:tcPr>
          <w:p>
            <w:pPr>
              <w:spacing w:after="95" w:line="250" w:lineRule="auto"/>
            </w:pPr>
            <w:r>
              <w:rPr>
                <w:sz w:val="17"/>
                <w:color w:val="1D2733"/>
              </w:rPr>
              <w:t xml:space="preserve">2</w:t>
            </w:r>
          </w:p>
        </w:tc>
        <w:tc>
          <w:tcPr>
            <w:tcW w:w="1200" w:type="dxa"/>
            <w:vAlign w:val="center"/>
            <w:shd w:fill="F2F6FA"/>
          </w:tcPr>
          <w:p>
            <w:pPr>
              <w:spacing w:after="95" w:line="250" w:lineRule="auto"/>
            </w:pPr>
            <w:r>
              <w:rPr>
                <w:sz w:val="17"/>
                <w:color w:val="1D2733"/>
              </w:rPr>
              <w:t xml:space="preserve">600 s</w:t>
            </w:r>
          </w:p>
        </w:tc>
        <w:tc>
          <w:tcPr>
            <w:tcW w:w="1500" w:type="dxa"/>
            <w:vAlign w:val="center"/>
            <w:shd w:fill="F2F6FA"/>
          </w:tcPr>
          <w:p>
            <w:pPr>
              <w:spacing w:after="95" w:line="250" w:lineRule="auto"/>
            </w:pPr>
            <w:r>
              <w:rPr>
                <w:sz w:val="17"/>
                <w:color w:val="1D2733"/>
              </w:rPr>
              <w:t xml:space="preserve">Gate</w:t>
            </w:r>
          </w:p>
        </w:tc>
        <w:tc>
          <w:tcPr>
            <w:tcW w:w="1560" w:type="dxa"/>
            <w:vAlign w:val="center"/>
            <w:shd w:fill="F2F6FA"/>
          </w:tcPr>
          <w:p>
            <w:pPr>
              <w:spacing w:after="95" w:line="250" w:lineRule="auto"/>
            </w:pPr>
            <w:r>
              <w:rPr>
                <w:sz w:val="17"/>
                <w:color w:val="1D2733"/>
              </w:rPr>
              <w:t xml:space="preserve">1.0000</w:t>
            </w:r>
          </w:p>
        </w:tc>
        <w:tc>
          <w:tcPr>
            <w:tcW w:w="1560" w:type="dxa"/>
            <w:vAlign w:val="center"/>
            <w:shd w:fill="F2F6FA"/>
          </w:tcPr>
          <w:p>
            <w:pPr>
              <w:spacing w:after="95" w:line="250" w:lineRule="auto"/>
            </w:pPr>
            <w:r>
              <w:rPr>
                <w:sz w:val="17"/>
                <w:color w:val="1D2733"/>
              </w:rPr>
              <w:t xml:space="preserve">1.0000</w:t>
            </w:r>
          </w:p>
        </w:tc>
        <w:tc>
          <w:tcPr>
            <w:tcW w:w="1580" w:type="dxa"/>
            <w:vAlign w:val="center"/>
            <w:shd w:fill="F2F6FA"/>
          </w:tcPr>
          <w:p>
            <w:pPr>
              <w:spacing w:after="95" w:line="250" w:lineRule="auto"/>
            </w:pPr>
            <w:r>
              <w:rPr>
                <w:sz w:val="17"/>
                <w:color w:val="1D2733"/>
              </w:rPr>
              <w:t xml:space="preserve">0.0000</w:t>
            </w:r>
          </w:p>
        </w:tc>
      </w:tr>
      <w:tr>
        <w:trPr>
          <w:cantSplit/>
        </w:trPr>
        <w:tc>
          <w:tcPr>
            <w:tcW w:w="2040" w:type="dxa"/>
            <w:vAlign w:val="center"/>
          </w:tcPr>
          <w:p>
            <w:pPr>
              <w:spacing w:after="95" w:line="250" w:lineRule="auto"/>
            </w:pPr>
            <w:r>
              <w:rPr>
                <w:sz w:val="17"/>
                <w:color w:val="1D2733"/>
              </w:rPr>
              <w:t xml:space="preserve">Functional</w:t>
            </w:r>
          </w:p>
        </w:tc>
        <w:tc>
          <w:tcPr>
            <w:tcW w:w="1000" w:type="dxa"/>
            <w:vAlign w:val="center"/>
          </w:tcPr>
          <w:p>
            <w:pPr>
              <w:spacing w:after="95" w:line="250" w:lineRule="auto"/>
            </w:pPr>
            <w:r>
              <w:rPr>
                <w:sz w:val="17"/>
                <w:color w:val="1D2733"/>
              </w:rPr>
              <w:t xml:space="preserve">25</w:t>
            </w:r>
          </w:p>
        </w:tc>
        <w:tc>
          <w:tcPr>
            <w:tcW w:w="1200" w:type="dxa"/>
            <w:vAlign w:val="center"/>
          </w:tcPr>
          <w:p>
            <w:pPr>
              <w:spacing w:after="95" w:line="250" w:lineRule="auto"/>
            </w:pPr>
            <w:r>
              <w:rPr>
                <w:sz w:val="17"/>
                <w:color w:val="1D2733"/>
              </w:rPr>
              <w:t xml:space="preserve">9000 s</w:t>
            </w:r>
          </w:p>
        </w:tc>
        <w:tc>
          <w:tcPr>
            <w:tcW w:w="1500" w:type="dxa"/>
            <w:vAlign w:val="center"/>
          </w:tcPr>
          <w:p>
            <w:pPr>
              <w:spacing w:after="95" w:line="250" w:lineRule="auto"/>
            </w:pPr>
            <w:r>
              <w:rPr>
                <w:sz w:val="17"/>
                <w:color w:val="1D2733"/>
              </w:rPr>
              <w:t xml:space="preserve">60%</w:t>
            </w:r>
          </w:p>
        </w:tc>
        <w:tc>
          <w:tcPr>
            <w:tcW w:w="1560" w:type="dxa"/>
            <w:vAlign w:val="center"/>
          </w:tcPr>
          <w:p>
            <w:pPr>
              <w:spacing w:after="95" w:line="250" w:lineRule="auto"/>
            </w:pPr>
            <w:r>
              <w:rPr>
                <w:sz w:val="17"/>
                <w:color w:val="1D2733"/>
              </w:rPr>
              <w:t xml:space="preserve">1.0000</w:t>
            </w:r>
          </w:p>
        </w:tc>
        <w:tc>
          <w:tcPr>
            <w:tcW w:w="1560" w:type="dxa"/>
            <w:vAlign w:val="center"/>
          </w:tcPr>
          <w:p>
            <w:pPr>
              <w:spacing w:after="95" w:line="250" w:lineRule="auto"/>
            </w:pPr>
            <w:r>
              <w:rPr>
                <w:sz w:val="17"/>
                <w:color w:val="1D2733"/>
              </w:rPr>
              <w:t xml:space="preserve">0.3768</w:t>
            </w:r>
          </w:p>
        </w:tc>
        <w:tc>
          <w:tcPr>
            <w:tcW w:w="1580" w:type="dxa"/>
            <w:vAlign w:val="center"/>
          </w:tcPr>
          <w:p>
            <w:pPr>
              <w:spacing w:after="95" w:line="250" w:lineRule="auto"/>
            </w:pPr>
            <w:r>
              <w:rPr>
                <w:sz w:val="17"/>
                <w:color w:val="1D2733"/>
              </w:rPr>
              <w:t xml:space="preserve">0.3986</w:t>
            </w:r>
          </w:p>
        </w:tc>
      </w:tr>
      <w:tr>
        <w:trPr>
          <w:cantSplit/>
        </w:trPr>
        <w:tc>
          <w:tcPr>
            <w:tcW w:w="2040" w:type="dxa"/>
            <w:vAlign w:val="center"/>
            <w:shd w:fill="F2F6FA"/>
          </w:tcPr>
          <w:p>
            <w:pPr>
              <w:spacing w:after="95" w:line="250" w:lineRule="auto"/>
            </w:pPr>
            <w:r>
              <w:rPr>
                <w:sz w:val="17"/>
                <w:color w:val="1D2733"/>
              </w:rPr>
              <w:t xml:space="preserve">Polish</w:t>
            </w:r>
          </w:p>
        </w:tc>
        <w:tc>
          <w:tcPr>
            <w:tcW w:w="1000" w:type="dxa"/>
            <w:vAlign w:val="center"/>
            <w:shd w:fill="F2F6FA"/>
          </w:tcPr>
          <w:p>
            <w:pPr>
              <w:spacing w:after="95" w:line="250" w:lineRule="auto"/>
            </w:pPr>
            <w:r>
              <w:rPr>
                <w:sz w:val="17"/>
                <w:color w:val="1D2733"/>
              </w:rPr>
              <w:t xml:space="preserve">5</w:t>
            </w:r>
          </w:p>
        </w:tc>
        <w:tc>
          <w:tcPr>
            <w:tcW w:w="1200" w:type="dxa"/>
            <w:vAlign w:val="center"/>
            <w:shd w:fill="F2F6FA"/>
          </w:tcPr>
          <w:p>
            <w:pPr>
              <w:spacing w:after="95" w:line="250" w:lineRule="auto"/>
            </w:pPr>
            <w:r>
              <w:rPr>
                <w:sz w:val="17"/>
                <w:color w:val="1D2733"/>
              </w:rPr>
              <w:t xml:space="preserve">900 s</w:t>
            </w:r>
          </w:p>
        </w:tc>
        <w:tc>
          <w:tcPr>
            <w:tcW w:w="1500" w:type="dxa"/>
            <w:vAlign w:val="center"/>
            <w:shd w:fill="F2F6FA"/>
          </w:tcPr>
          <w:p>
            <w:pPr>
              <w:spacing w:after="95" w:line="250" w:lineRule="auto"/>
            </w:pPr>
            <w:r>
              <w:rPr>
                <w:sz w:val="17"/>
                <w:color w:val="1D2733"/>
              </w:rPr>
              <w:t xml:space="preserve">20%</w:t>
            </w:r>
          </w:p>
        </w:tc>
        <w:tc>
          <w:tcPr>
            <w:tcW w:w="1560" w:type="dxa"/>
            <w:vAlign w:val="center"/>
            <w:shd w:fill="F2F6FA"/>
          </w:tcPr>
          <w:p>
            <w:pPr>
              <w:spacing w:after="95" w:line="250" w:lineRule="auto"/>
            </w:pPr>
            <w:r>
              <w:rPr>
                <w:sz w:val="17"/>
                <w:color w:val="1D2733"/>
              </w:rPr>
              <w:t xml:space="preserve">1.0000</w:t>
            </w:r>
          </w:p>
        </w:tc>
        <w:tc>
          <w:tcPr>
            <w:tcW w:w="1560" w:type="dxa"/>
            <w:vAlign w:val="center"/>
            <w:shd w:fill="F2F6FA"/>
          </w:tcPr>
          <w:p>
            <w:pPr>
              <w:spacing w:after="95" w:line="250" w:lineRule="auto"/>
            </w:pPr>
            <w:r>
              <w:rPr>
                <w:sz w:val="17"/>
                <w:color w:val="1D2733"/>
              </w:rPr>
              <w:t xml:space="preserve">1.0000</w:t>
            </w:r>
          </w:p>
        </w:tc>
        <w:tc>
          <w:tcPr>
            <w:tcW w:w="1580" w:type="dxa"/>
            <w:vAlign w:val="center"/>
            <w:shd w:fill="F2F6FA"/>
          </w:tcPr>
          <w:p>
            <w:pPr>
              <w:spacing w:after="95" w:line="250" w:lineRule="auto"/>
            </w:pPr>
            <w:r>
              <w:rPr>
                <w:sz w:val="17"/>
                <w:color w:val="1D2733"/>
              </w:rPr>
              <w:t xml:space="preserve">0.2000</w:t>
            </w:r>
          </w:p>
        </w:tc>
      </w:tr>
      <w:tr>
        <w:trPr>
          <w:cantSplit/>
        </w:trPr>
        <w:tc>
          <w:tcPr>
            <w:tcW w:w="2040" w:type="dxa"/>
            <w:vAlign w:val="center"/>
          </w:tcPr>
          <w:p>
            <w:pPr>
              <w:spacing w:after="95" w:line="250" w:lineRule="auto"/>
            </w:pPr>
            <w:r>
              <w:rPr>
                <w:sz w:val="17"/>
                <w:color w:val="1D2733"/>
              </w:rPr>
              <w:t xml:space="preserve">Visual</w:t>
            </w:r>
          </w:p>
        </w:tc>
        <w:tc>
          <w:tcPr>
            <w:tcW w:w="1000" w:type="dxa"/>
            <w:vAlign w:val="center"/>
          </w:tcPr>
          <w:p>
            <w:pPr>
              <w:spacing w:after="95" w:line="250" w:lineRule="auto"/>
            </w:pPr>
            <w:r>
              <w:rPr>
                <w:sz w:val="17"/>
                <w:color w:val="1D2733"/>
              </w:rPr>
              <w:t xml:space="preserve">6</w:t>
            </w:r>
          </w:p>
        </w:tc>
        <w:tc>
          <w:tcPr>
            <w:tcW w:w="1200" w:type="dxa"/>
            <w:vAlign w:val="center"/>
          </w:tcPr>
          <w:p>
            <w:pPr>
              <w:spacing w:after="95" w:line="250" w:lineRule="auto"/>
            </w:pPr>
            <w:r>
              <w:rPr>
                <w:sz w:val="17"/>
                <w:color w:val="1D2733"/>
              </w:rPr>
              <w:t xml:space="preserve">900 s</w:t>
            </w:r>
          </w:p>
        </w:tc>
        <w:tc>
          <w:tcPr>
            <w:tcW w:w="1500" w:type="dxa"/>
            <w:vAlign w:val="center"/>
          </w:tcPr>
          <w:p>
            <w:pPr>
              <w:spacing w:after="95" w:line="250" w:lineRule="auto"/>
            </w:pPr>
            <w:r>
              <w:rPr>
                <w:sz w:val="17"/>
                <w:color w:val="1D2733"/>
              </w:rPr>
              <w:t xml:space="preserve">20%</w:t>
            </w:r>
          </w:p>
        </w:tc>
        <w:tc>
          <w:tcPr>
            <w:tcW w:w="1560" w:type="dxa"/>
            <w:vAlign w:val="center"/>
          </w:tcPr>
          <w:p>
            <w:pPr>
              <w:spacing w:after="95" w:line="250" w:lineRule="auto"/>
            </w:pPr>
            <w:r>
              <w:rPr>
                <w:sz w:val="17"/>
                <w:color w:val="1D2733"/>
              </w:rPr>
              <w:t xml:space="preserve">0.7917</w:t>
            </w:r>
          </w:p>
        </w:tc>
        <w:tc>
          <w:tcPr>
            <w:tcW w:w="1560" w:type="dxa"/>
            <w:vAlign w:val="center"/>
          </w:tcPr>
          <w:p>
            <w:pPr>
              <w:spacing w:after="95" w:line="250" w:lineRule="auto"/>
            </w:pPr>
            <w:r>
              <w:rPr>
                <w:sz w:val="17"/>
                <w:color w:val="1D2733"/>
              </w:rPr>
              <w:t xml:space="preserve">0.9167</w:t>
            </w:r>
          </w:p>
        </w:tc>
        <w:tc>
          <w:tcPr>
            <w:tcW w:w="1580" w:type="dxa"/>
            <w:vAlign w:val="center"/>
          </w:tcPr>
          <w:p>
            <w:pPr>
              <w:spacing w:after="95" w:line="250" w:lineRule="auto"/>
            </w:pPr>
            <w:r>
              <w:rPr>
                <w:sz w:val="17"/>
                <w:color w:val="1D2733"/>
              </w:rPr>
              <w:t xml:space="preserve">0.9583</w:t>
            </w:r>
          </w:p>
        </w:tc>
      </w:tr>
    </w:tbl>
    <w:p>
      <w:pPr>
        <w:spacing w:after="95" w:line="250" w:lineRule="auto"/>
      </w:pPr>
      <w:r>
        <w:rPr/>
        <w:t xml:space="preserve"/>
      </w:r>
    </w:p>
    <w:p>
      <w:r>
        <w:br w:type="page"/>
      </w:r>
    </w:p>
    <w:p>
      <w:pPr>
        <w:pStyle w:val="Heading1"/>
        <w:spacing w:after="95" w:line="250" w:lineRule="auto"/>
        <w:keepNext/>
      </w:pPr>
      <w:r>
        <w:rPr/>
        <w:t xml:space="preserve">All verifiers - recorded results</w:t>
      </w:r>
    </w:p>
    <w:p>
      <w:pPr>
        <w:spacing w:after="95" w:line="250" w:lineRule="auto"/>
      </w:pPr>
      <w:r>
        <w:rPr/>
        <w:t xml:space="preserve">Entries below reproduce the exported verdicts, not a fresh regrade. Binary criteria show Pass/Fail; Visual entries show the raw five-point rating. Haiku did not reach any of these checks. A shared gate can assign Fail without independently exercising each affected criterion.</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page load and refresh</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basic control interaction</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same origin application shell</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self contained runtime and reload</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seeded sign in and token basics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initial global leaderboard core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level manifest and constants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mira checkpoint freeze and restore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finish and records</w:t>
            </w:r>
          </w:p>
        </w:tc>
        <w:tc>
          <w:tcPr>
            <w:tcW w:w="920" w:type="dxa"/>
            <w:vAlign w:val="center"/>
          </w:tcPr>
          <w:p>
            <w:pPr>
              <w:spacing w:after="95" w:line="250" w:lineRule="auto"/>
            </w:pPr>
            <w:r>
              <w:rPr>
                <w:sz w:val="17"/>
                <w:color w:val="1D2733"/>
              </w:rPr>
              <w:t xml:space="preserve">0.75</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terminal receipt retry</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refresh durability</w:t>
            </w:r>
          </w:p>
        </w:tc>
        <w:tc>
          <w:tcPr>
            <w:tcW w:w="920" w:type="dxa"/>
            <w:vAlign w:val="center"/>
          </w:tcPr>
          <w:p>
            <w:pPr>
              <w:spacing w:after="95" w:line="250" w:lineRule="auto"/>
            </w:pPr>
            <w:r>
              <w:rPr>
                <w:sz w:val="17"/>
                <w:color w:val="1D2733"/>
              </w:rPr>
              <w:t xml:space="preserve">0.25</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terminal keyboard restart</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dev checkpoint threshold and progression</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polly personal history and snapshots</w:t>
            </w:r>
          </w:p>
        </w:tc>
        <w:tc>
          <w:tcPr>
            <w:tcW w:w="920" w:type="dxa"/>
            <w:vAlign w:val="center"/>
            <w:shd w:fill="F2F6FA"/>
          </w:tcPr>
          <w:p>
            <w:pPr>
              <w:spacing w:after="95" w:line="250" w:lineRule="auto"/>
            </w:pPr>
            <w:r>
              <w:rPr>
                <w:sz w:val="17"/>
                <w:color w:val="1D2733"/>
              </w:rPr>
              <w:t xml:space="preserve">1.5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all seeded walls and fresh runs</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ranked controls pause save restore</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assist and manual takeover</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brick types fixed step and combo</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power relay exclusivity and timer</w:t>
            </w:r>
          </w:p>
        </w:tc>
        <w:tc>
          <w:tcPr>
            <w:tcW w:w="920" w:type="dxa"/>
            <w:vAlign w:val="center"/>
          </w:tcPr>
          <w:p>
            <w:pPr>
              <w:spacing w:after="95" w:line="250" w:lineRule="auto"/>
            </w:pPr>
            <w:r>
              <w:rPr>
                <w:sz w:val="17"/>
                <w:color w:val="1D2733"/>
              </w:rPr>
              <w:t xml:space="preserve">2.0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multiball secondary loss</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sticky capture launch and expiry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last ball life loss cleanup</w:t>
            </w:r>
          </w:p>
        </w:tc>
        <w:tc>
          <w:tcPr>
            <w:tcW w:w="920" w:type="dxa"/>
            <w:vAlign w:val="center"/>
            <w:shd w:fill="F2F6FA"/>
          </w:tcPr>
          <w:p>
            <w:pPr>
              <w:spacing w:after="95" w:line="250" w:lineRule="auto"/>
            </w:pPr>
            <w:r>
              <w:rPr>
                <w:sz w:val="17"/>
                <w:color w:val="1D2733"/>
              </w:rPr>
              <w:t xml:space="preserve">0.5</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extra life threshold once</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final wall completion bonus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two tab revisions receipts and duplicate guard</w:t>
            </w:r>
          </w:p>
        </w:tc>
        <w:tc>
          <w:tcPr>
            <w:tcW w:w="920" w:type="dxa"/>
            <w:vAlign w:val="center"/>
          </w:tcPr>
          <w:p>
            <w:pPr>
              <w:spacing w:after="95" w:line="250" w:lineRule="auto"/>
            </w:pPr>
            <w:r>
              <w:rPr>
                <w:sz w:val="17"/>
                <w:color w:val="1D2733"/>
              </w:rPr>
              <w:t xml:space="preserve">3.0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complete session security and isolation</w:t>
            </w:r>
          </w:p>
        </w:tc>
        <w:tc>
          <w:tcPr>
            <w:tcW w:w="920" w:type="dxa"/>
            <w:vAlign w:val="center"/>
            <w:shd w:fill="F2F6FA"/>
          </w:tcPr>
          <w:p>
            <w:pPr>
              <w:spacing w:after="95" w:line="250" w:lineRule="auto"/>
            </w:pPr>
            <w:r>
              <w:rPr>
                <w:sz w:val="17"/>
                <w:color w:val="1D2733"/>
              </w:rPr>
              <w:t xml:space="preserve">2.0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solid bricks do not block completion</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bearer identity overrides client claims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r>
      <w:tr>
        <w:trPr>
          <w:cantSplit/>
        </w:trPr>
        <w:tc>
          <w:tcPr>
            <w:tcW w:w="5500" w:type="dxa"/>
            <w:vAlign w:val="center"/>
          </w:tcPr>
          <w:p>
            <w:pPr>
              <w:spacing w:after="95" w:line="250" w:lineRule="auto"/>
            </w:pPr>
            <w:r>
              <w:rPr>
                <w:sz w:val="17"/>
                <w:color w:val="1D2733"/>
              </w:rPr>
              <w:t xml:space="preserve">terminal score increases best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c>
          <w:tcPr>
            <w:tcW w:w="134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sign in and focus quality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r>
      <w:tr>
        <w:trPr>
          <w:cantSplit/>
        </w:trPr>
        <w:tc>
          <w:tcPr>
            <w:tcW w:w="5500" w:type="dxa"/>
            <w:vAlign w:val="center"/>
            <w:shd w:fill="F2F6FA"/>
          </w:tcPr>
          <w:p>
            <w:pPr>
              <w:spacing w:after="95" w:line="250" w:lineRule="auto"/>
            </w:pPr>
            <w:r>
              <w:rPr>
                <w:sz w:val="17"/>
                <w:color w:val="1D2733"/>
              </w:rPr>
              <w:t xml:space="preserve">semantic game state and events</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keyboard pointer touch gameplay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r>
        <w:trPr>
          <w:cantSplit/>
        </w:trPr>
        <w:tc>
          <w:tcPr>
            <w:tcW w:w="5500" w:type="dxa"/>
            <w:vAlign w:val="center"/>
            <w:shd w:fill="F2F6FA"/>
          </w:tcPr>
          <w:p>
            <w:pPr>
              <w:spacing w:after="95" w:line="250" w:lineRule="auto"/>
            </w:pPr>
            <w:r>
              <w:rPr>
                <w:sz w:val="17"/>
                <w:color w:val="1D2733"/>
              </w:rPr>
              <w:t xml:space="preserve">canvas and state readability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Pass</w:t>
            </w:r>
          </w:p>
        </w:tc>
        <w:tc>
          <w:tcPr>
            <w:tcW w:w="1340" w:type="dxa"/>
            <w:vAlign w:val="center"/>
            <w:shd w:fill="F2F6FA"/>
          </w:tcPr>
          <w:p>
            <w:pPr>
              <w:spacing w:after="95" w:line="250" w:lineRule="auto"/>
            </w:pPr>
            <w:r>
              <w:rPr>
                <w:sz w:val="17"/>
                <w:color w:val="1D2733"/>
              </w:rPr>
              <w:t xml:space="preserve">Fail</w:t>
            </w:r>
          </w:p>
        </w:tc>
      </w:tr>
      <w:tr>
        <w:trPr>
          <w:cantSplit/>
        </w:trPr>
        <w:tc>
          <w:tcPr>
            <w:tcW w:w="5500" w:type="dxa"/>
            <w:vAlign w:val="center"/>
          </w:tcPr>
          <w:p>
            <w:pPr>
              <w:spacing w:after="95" w:line="250" w:lineRule="auto"/>
            </w:pPr>
            <w:r>
              <w:rPr>
                <w:sz w:val="17"/>
                <w:color w:val="1D2733"/>
              </w:rPr>
              <w:t xml:space="preserve">complete product coherence and reduced motion</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Pass</w:t>
            </w:r>
          </w:p>
        </w:tc>
        <w:tc>
          <w:tcPr>
            <w:tcW w:w="134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5500"/>
        <w:gridCol w:w="920"/>
        <w:gridCol w:w="1340"/>
        <w:gridCol w:w="1340"/>
        <w:gridCol w:w="1340"/>
      </w:tblGrid>
      <w:tr>
        <w:trPr>
          <w:cantSplit/>
          <w:tblHeader/>
        </w:trPr>
        <w:tc>
          <w:tcPr>
            <w:tcW w:w="5500" w:type="dxa"/>
            <w:vAlign w:val="center"/>
            <w:shd w:fill="17365D"/>
          </w:tcPr>
          <w:p>
            <w:pPr>
              <w:spacing w:after="95" w:line="250" w:lineRule="auto"/>
            </w:pPr>
            <w:r>
              <w:rPr>
                <w:sz w:val="17"/>
                <w:b/>
                <w:color w:val="FFFFFF"/>
              </w:rPr>
              <w:t xml:space="preserve">Criterion (underscores shown as spaces)</w:t>
            </w:r>
          </w:p>
        </w:tc>
        <w:tc>
          <w:tcPr>
            <w:tcW w:w="920" w:type="dxa"/>
            <w:vAlign w:val="center"/>
            <w:shd w:fill="17365D"/>
          </w:tcPr>
          <w:p>
            <w:pPr>
              <w:spacing w:after="95" w:line="250" w:lineRule="auto"/>
            </w:pPr>
            <w:r>
              <w:rPr>
                <w:sz w:val="17"/>
                <w:b/>
                <w:color w:val="FFFFFF"/>
              </w:rPr>
              <w:t xml:space="preserve">Weight</w:t>
            </w:r>
          </w:p>
        </w:tc>
        <w:tc>
          <w:tcPr>
            <w:tcW w:w="1340" w:type="dxa"/>
            <w:vAlign w:val="center"/>
            <w:shd w:fill="17365D"/>
          </w:tcPr>
          <w:p>
            <w:pPr>
              <w:spacing w:after="95" w:line="250" w:lineRule="auto"/>
            </w:pPr>
            <w:r>
              <w:rPr>
                <w:sz w:val="17"/>
                <w:b/>
                <w:color w:val="FFFFFF"/>
              </w:rPr>
              <w:t xml:space="preserve">Oracle</w:t>
            </w:r>
          </w:p>
        </w:tc>
        <w:tc>
          <w:tcPr>
            <w:tcW w:w="1340" w:type="dxa"/>
            <w:vAlign w:val="center"/>
            <w:shd w:fill="17365D"/>
          </w:tcPr>
          <w:p>
            <w:pPr>
              <w:spacing w:after="95" w:line="250" w:lineRule="auto"/>
            </w:pPr>
            <w:r>
              <w:rPr>
                <w:sz w:val="17"/>
                <w:b/>
                <w:color w:val="FFFFFF"/>
              </w:rPr>
              <w:t xml:space="preserve">GPT-mini</w:t>
            </w:r>
          </w:p>
        </w:tc>
        <w:tc>
          <w:tcPr>
            <w:tcW w:w="1340" w:type="dxa"/>
            <w:vAlign w:val="center"/>
            <w:shd w:fill="17365D"/>
          </w:tcPr>
          <w:p>
            <w:pPr>
              <w:spacing w:after="95" w:line="250" w:lineRule="auto"/>
            </w:pPr>
            <w:r>
              <w:rPr>
                <w:sz w:val="17"/>
                <w:b/>
                <w:color w:val="FFFFFF"/>
              </w:rPr>
              <w:t xml:space="preserve">Gemini</w:t>
            </w:r>
          </w:p>
        </w:tc>
      </w:tr>
      <w:tr>
        <w:trPr>
          <w:cantSplit/>
        </w:trPr>
        <w:tc>
          <w:tcPr>
            <w:tcW w:w="5500" w:type="dxa"/>
            <w:vAlign w:val="center"/>
          </w:tcPr>
          <w:p>
            <w:pPr>
              <w:spacing w:after="95" w:line="250" w:lineRule="auto"/>
            </w:pPr>
            <w:r>
              <w:rPr>
                <w:sz w:val="17"/>
                <w:color w:val="1D2733"/>
              </w:rPr>
              <w:t xml:space="preserve">visual typography</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color and contrast</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4/5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4/5</w:t>
            </w:r>
          </w:p>
        </w:tc>
      </w:tr>
      <w:tr>
        <w:trPr>
          <w:cantSplit/>
        </w:trPr>
        <w:tc>
          <w:tcPr>
            <w:tcW w:w="5500" w:type="dxa"/>
            <w:vAlign w:val="center"/>
          </w:tcPr>
          <w:p>
            <w:pPr>
              <w:spacing w:after="95" w:line="250" w:lineRule="auto"/>
            </w:pPr>
            <w:r>
              <w:rPr>
                <w:sz w:val="17"/>
                <w:color w:val="1D2733"/>
              </w:rPr>
              <w:t xml:space="preserve">visual spacing and layout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hierarchy and scanability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4/5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r>
      <w:tr>
        <w:trPr>
          <w:cantSplit/>
        </w:trPr>
        <w:tc>
          <w:tcPr>
            <w:tcW w:w="5500" w:type="dxa"/>
            <w:vAlign w:val="center"/>
          </w:tcPr>
          <w:p>
            <w:pPr>
              <w:spacing w:after="95" w:line="250" w:lineRule="auto"/>
            </w:pPr>
            <w:r>
              <w:rPr>
                <w:sz w:val="17"/>
                <w:color w:val="1D2733"/>
              </w:rPr>
              <w:t xml:space="preserve">visual overall craft</w:t>
            </w:r>
          </w:p>
        </w:tc>
        <w:tc>
          <w:tcPr>
            <w:tcW w:w="920" w:type="dxa"/>
            <w:vAlign w:val="center"/>
          </w:tcPr>
          <w:p>
            <w:pPr>
              <w:spacing w:after="95" w:line="250" w:lineRule="auto"/>
            </w:pPr>
            <w:r>
              <w:rPr>
                <w:sz w:val="17"/>
                <w:color w:val="1D2733"/>
              </w:rPr>
              <w:t xml:space="preserve">1.0</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4/5</w:t>
            </w:r>
          </w:p>
        </w:tc>
        <w:tc>
          <w:tcPr>
            <w:tcW w:w="1340" w:type="dxa"/>
            <w:vAlign w:val="center"/>
          </w:tcPr>
          <w:p>
            <w:pPr>
              <w:spacing w:after="95" w:line="250" w:lineRule="auto"/>
            </w:pPr>
            <w:r>
              <w:rPr>
                <w:sz w:val="17"/>
                <w:color w:val="1D2733"/>
              </w:rPr>
              <w:t xml:space="preserve">5/5</w:t>
            </w:r>
          </w:p>
        </w:tc>
      </w:tr>
      <w:tr>
        <w:trPr>
          <w:cantSplit/>
        </w:trPr>
        <w:tc>
          <w:tcPr>
            <w:tcW w:w="5500" w:type="dxa"/>
            <w:vAlign w:val="center"/>
            <w:shd w:fill="F2F6FA"/>
          </w:tcPr>
          <w:p>
            <w:pPr>
              <w:spacing w:after="95" w:line="250" w:lineRule="auto"/>
            </w:pPr>
            <w:r>
              <w:rPr>
                <w:sz w:val="17"/>
                <w:color w:val="1D2733"/>
              </w:rPr>
              <w:t xml:space="preserve">visual responsive consistency</w:t>
            </w:r>
          </w:p>
        </w:tc>
        <w:tc>
          <w:tcPr>
            <w:tcW w:w="920" w:type="dxa"/>
            <w:vAlign w:val="center"/>
            <w:shd w:fill="F2F6FA"/>
          </w:tcPr>
          <w:p>
            <w:pPr>
              <w:spacing w:after="95" w:line="250" w:lineRule="auto"/>
            </w:pPr>
            <w:r>
              <w:rPr>
                <w:sz w:val="17"/>
                <w:color w:val="1D2733"/>
              </w:rPr>
              <w:t xml:space="preserve">1.0</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c>
          <w:tcPr>
            <w:tcW w:w="1340" w:type="dxa"/>
            <w:vAlign w:val="center"/>
            <w:shd w:fill="F2F6FA"/>
          </w:tcPr>
          <w:p>
            <w:pPr>
              <w:spacing w:after="95" w:line="250" w:lineRule="auto"/>
            </w:pPr>
            <w:r>
              <w:rPr>
                <w:sz w:val="17"/>
                <w:color w:val="1D2733"/>
              </w:rPr>
              <w:t xml:space="preserve">5/5</w:t>
            </w:r>
          </w:p>
        </w:tc>
      </w:tr>
    </w:tbl>
    <w:p>
      <w:pPr>
        <w:spacing w:after="95" w:line="250" w:lineRule="auto"/>
      </w:pPr>
      <w:r>
        <w:rPr/>
        <w:t xml:space="preserve"/>
      </w:r>
    </w:p>
    <w:p>
      <w:pPr>
        <w:pStyle w:val="Heading1"/>
        <w:spacing w:after="95" w:line="250" w:lineRule="auto"/>
        <w:keepNext/>
      </w:pPr>
      <w:r>
        <w:rPr/>
        <w:t xml:space="preserve">Oracle - remaining Visual deductions</w:t>
      </w:r>
    </w:p>
    <w:p>
      <w:pPr>
        <w:spacing w:after="95" w:line="250" w:lineRule="auto"/>
      </w:pPr>
      <w:r>
        <w:rPr>
          <w:sz w:val="19"/>
        </w:rPr>
        <w:t xml:space="preserve">visual_typography - 4/5: Consistent sans typography with distinct eyebrow labels, headings, HUD values, body text, table text, and modal title. The dense telemetry strings are slightly small.</w:t>
      </w:r>
    </w:p>
    <w:p>
      <w:pPr>
        <w:spacing w:after="95" w:line="250" w:lineRule="auto"/>
      </w:pPr>
      <w:r>
        <w:rPr>
          <w:sz w:val="19"/>
        </w:rPr>
        <w:t xml:space="preserve">visual_color_and_contrast - 4/5: Cohesive dark navy arcade palette with cyan, violet, magenta, and yellow accents; canvas, controls, table, and modal remain readable. Muted telemetry and disabled controls are slightly low-contrast.</w:t>
      </w:r>
    </w:p>
    <w:p>
      <w:pPr>
        <w:spacing w:after="95" w:line="250" w:lineRule="auto"/>
      </w:pPr>
      <w:r>
        <w:rPr>
          <w:sz w:val="19"/>
        </w:rPr>
        <w:t xml:space="preserve">visual_spacing_and_layout - 4/5: Desktop gutters, stat cards, game panel, sidebar cards, controls, history list, and table are orderly with no overlap. Scrolling to the lower leaderboard leaves a notably large empty left column.</w:t>
      </w:r>
    </w:p>
    <w:p>
      <w:pPr>
        <w:spacing w:after="95" w:line="250" w:lineRule="auto"/>
      </w:pPr>
      <w:r>
        <w:rPr>
          <w:sz w:val="19"/>
        </w:rPr>
        <w:t xml:space="preserve">visual_hierarchy_and_scanability - 4/5: Brand, player identity, HUD, canvas, primary actions, setup, records, and leaderboard have clear grouping. Sidebar modules are somewhat uniform in prominence and telemetry is visually dense.</w:t>
      </w:r>
    </w:p>
    <w:p>
      <w:pPr>
        <w:spacing w:after="95" w:line="250" w:lineRule="auto"/>
      </w:pPr>
      <w:r>
        <w:rPr>
          <w:sz w:val="19"/>
        </w:rPr>
        <w:t xml:space="preserve">visual_overall_craft - 4/5: A polished, cohesive neon arcade language carries through the form, shell, canvas, HUD, history detail modal, lists, and leaderboard. Raw diagnostic telemetry and the long lower-page blank area are minor polish defects.</w:t>
      </w:r>
    </w:p>
    <w:p>
      <w:pPr>
        <w:spacing w:after="95" w:line="250" w:lineRule="auto"/>
      </w:pPr>
      <w:r>
        <w:rPr>
          <w:sz w:val="19"/>
        </w:rPr>
        <w:t xml:space="preserve">visual_responsive_consistency - 5/5: Desktop two-column layouts reflow cleanly into mobile stacks; stats become a two-column grid, the best score spans the row, controls and cards fit 375px, the canvas preserves its proportions, and the leaderboard remains contained without overflow.</w:t>
      </w:r>
    </w:p>
    <w:p>
      <w:pPr>
        <w:spacing w:after="95" w:line="250" w:lineRule="auto"/>
      </w:pPr>
      <w:r>
        <w:rPr/>
        <w:t xml:space="preserve">The exported Oracle contains all 40 criteria; no dimension or Functional criterion is missing. All 34 binary criteria passed, while five Visual ratings were 4/5 and responsive consistency was 5/5. An overall score of 1.0000 is not claimed.</w:t>
      </w:r>
    </w:p>
    <w:p>
      <w:r>
        <w:br w:type="page"/>
      </w:r>
    </w:p>
    <w:p>
      <w:pPr>
        <w:pStyle w:val="Heading1"/>
        <w:spacing w:after="95" w:line="250" w:lineRule="auto"/>
        <w:keepNext/>
      </w:pPr>
      <w:r>
        <w:rPr/>
        <w:t xml:space="preserve">Failed verifiers - exported judge reasoning</w:t>
      </w:r>
    </w:p>
    <w:p>
      <w:pPr>
        <w:spacing w:after="95" w:line="250" w:lineRule="auto"/>
      </w:pPr>
      <w:r>
        <w:rPr/>
        <w:t xml:space="preserve">These are the judge's recorded explanations. They are retained as evidence and are not presented as an independent certification of every causal interpretation.</w:t>
      </w:r>
    </w:p>
    <w:p>
      <w:pPr>
        <w:pStyle w:val="Heading2"/>
        <w:spacing w:after="95" w:line="250" w:lineRule="auto"/>
        <w:keepNext/>
      </w:pPr>
      <w:r>
        <w:rPr/>
        <w:t xml:space="preserve">GPT-5.4 mini (high)</w:t>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level manifest and constants</w:t>
            </w:r>
          </w:p>
        </w:tc>
        <w:tc>
          <w:tcPr>
            <w:tcW w:w="6740" w:type="dxa"/>
            <w:vAlign w:val="center"/>
          </w:tcPr>
          <w:p>
            <w:pPr>
              <w:spacing w:after="95" w:line="250" w:lineRule="auto"/>
            </w:pPr>
            <w:r>
              <w:rPr>
                <w:sz w:val="17"/>
                <w:color w:val="1D2733"/>
              </w:rPr>
              <w:t xml:space="preserve">Level metadata and constants matched, but the required full SHA-256 digests were not visibly present.</w:t>
            </w:r>
          </w:p>
        </w:tc>
      </w:tr>
      <w:tr>
        <w:trPr>
          <w:cantSplit/>
        </w:trPr>
        <w:tc>
          <w:tcPr>
            <w:tcW w:w="3700" w:type="dxa"/>
            <w:vAlign w:val="center"/>
            <w:shd w:fill="F2F6FA"/>
          </w:tcPr>
          <w:p>
            <w:pPr>
              <w:spacing w:after="95" w:line="250" w:lineRule="auto"/>
            </w:pPr>
            <w:r>
              <w:rPr>
                <w:sz w:val="17"/>
                <w:color w:val="1D2733"/>
              </w:rPr>
              <w:t xml:space="preserve">mira checkpoint freeze and restore</w:t>
            </w:r>
          </w:p>
        </w:tc>
        <w:tc>
          <w:tcPr>
            <w:tcW w:w="6740" w:type="dxa"/>
            <w:vAlign w:val="center"/>
            <w:shd w:fill="F2F6FA"/>
          </w:tcPr>
          <w:p>
            <w:pPr>
              <w:spacing w:after="95" w:line="250" w:lineRule="auto"/>
            </w:pPr>
            <w:r>
              <w:rPr>
                <w:sz w:val="17"/>
                <w:color w:val="1D2733"/>
              </w:rPr>
              <w:t xml:space="preserve">The seeded values survived reload, but Resume entered play and triggered a non-finite canvas-gradient error instead of clean frozen-resume evidence.</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Mira's run did not progress to game over; no finish request or required terminal records were observed.</w:t>
            </w:r>
          </w:p>
        </w:tc>
      </w:tr>
      <w:tr>
        <w:trPr>
          <w:cantSplit/>
        </w:trPr>
        <w:tc>
          <w:tcPr>
            <w:tcW w:w="3700" w:type="dxa"/>
            <w:vAlign w:val="center"/>
            <w:shd w:fill="F2F6FA"/>
          </w:tcPr>
          <w:p>
            <w:pPr>
              <w:spacing w:after="95" w:line="250" w:lineRule="auto"/>
            </w:pPr>
            <w:r>
              <w:rPr>
                <w:sz w:val="17"/>
                <w:color w:val="1D2733"/>
              </w:rPr>
              <w:t xml:space="preserve">terminal receipt retry</w:t>
            </w:r>
          </w:p>
        </w:tc>
        <w:tc>
          <w:tcPr>
            <w:tcW w:w="6740" w:type="dxa"/>
            <w:vAlign w:val="center"/>
            <w:shd w:fill="F2F6FA"/>
          </w:tcPr>
          <w:p>
            <w:pPr>
              <w:spacing w:after="95" w:line="250" w:lineRule="auto"/>
            </w:pPr>
            <w:r>
              <w:rPr>
                <w:sz w:val="17"/>
                <w:color w:val="1D2733"/>
              </w:rPr>
              <w:t xml:space="preserve">No terminal finish request was captured for replay.</w:t>
            </w:r>
          </w:p>
        </w:tc>
      </w:tr>
      <w:tr>
        <w:trPr>
          <w:cantSplit/>
        </w:trPr>
        <w:tc>
          <w:tcPr>
            <w:tcW w:w="3700" w:type="dxa"/>
            <w:vAlign w:val="center"/>
          </w:tcPr>
          <w:p>
            <w:pPr>
              <w:spacing w:after="95" w:line="250" w:lineRule="auto"/>
            </w:pPr>
            <w:r>
              <w:rPr>
                <w:sz w:val="17"/>
                <w:color w:val="1D2733"/>
              </w:rPr>
              <w:t xml:space="preserve">terminal refresh durability</w:t>
            </w:r>
          </w:p>
        </w:tc>
        <w:tc>
          <w:tcPr>
            <w:tcW w:w="6740" w:type="dxa"/>
            <w:vAlign w:val="center"/>
          </w:tcPr>
          <w:p>
            <w:pPr>
              <w:spacing w:after="95" w:line="250" w:lineRule="auto"/>
            </w:pPr>
            <w:r>
              <w:rPr>
                <w:sz w:val="17"/>
                <w:color w:val="1D2733"/>
              </w:rPr>
              <w:t xml:space="preserve">No terminal record was produced, so durability was not established.</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The required game-over state was never reached.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Dev's checkpoint was visible, but resumption stalled with the same canvas error and produced no progression request.</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records were correct, but dialogs exposed only metadata rather than complete terminal snapshots.</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Advance produced one step and five balls rather than the required 120 steps and six-ball outcome.</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The setup was correct, but Advance produced one step and incorrect score/timing instead of 120/240 ticks.</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The secondary disappeared without life loss, but the drill advanced one step with the wrong scoring/timer result.</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Capture/release behavior was partly visible, but the drill advanced one or two steps rather than 120/240 with incorrect scoring.</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Life loss cleared the effect, but no held waiting ball appeared and the step/result evidence was incorrect.</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 control was available, so the required clear, stale-tab, receipt, reuse, and double-activation sequence was not established.</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Distinct bearer tokens and account isolation were observed, but the required rejected protected action in tab B was not established; the visible sign-out returned 200 and the tab auto-reconciled.</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real resumed run remained at score 19,950 with no steps after the observed rendering errors, so no terminal score above 6,200 was reached.</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Constraints - 2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same origin application shell</w:t>
            </w:r>
          </w:p>
        </w:tc>
        <w:tc>
          <w:tcPr>
            <w:tcW w:w="6740" w:type="dxa"/>
            <w:vAlign w:val="center"/>
          </w:tcPr>
          <w:p>
            <w:pPr>
              <w:spacing w:after="95" w:line="250" w:lineRule="auto"/>
            </w:pPr>
            <w:r>
              <w:rPr>
                <w:sz w:val="17"/>
                <w:color w:val="1D2733"/>
              </w:rPr>
              <w:t xml:space="preserve">The mandatory gate failed: successful sign-in automatically issued POST /api/game/start (200 OK) and rendered “Started Level 1”, violating the prohibition on starting or resuming a run. Per the gate rule, scoring stopped and this criterion is 0.</w:t>
            </w:r>
          </w:p>
        </w:tc>
      </w:tr>
      <w:tr>
        <w:trPr>
          <w:cantSplit/>
        </w:trPr>
        <w:tc>
          <w:tcPr>
            <w:tcW w:w="3700" w:type="dxa"/>
            <w:vAlign w:val="center"/>
            <w:shd w:fill="F2F6FA"/>
          </w:tcPr>
          <w:p>
            <w:pPr>
              <w:spacing w:after="95" w:line="250" w:lineRule="auto"/>
            </w:pPr>
            <w:r>
              <w:rPr>
                <w:sz w:val="17"/>
                <w:color w:val="1D2733"/>
              </w:rPr>
              <w:t xml:space="preserve">self contained runtime and reload</w:t>
            </w:r>
          </w:p>
        </w:tc>
        <w:tc>
          <w:tcPr>
            <w:tcW w:w="6740" w:type="dxa"/>
            <w:vAlign w:val="center"/>
            <w:shd w:fill="F2F6FA"/>
          </w:tcPr>
          <w:p>
            <w:pPr>
              <w:spacing w:after="95" w:line="250" w:lineRule="auto"/>
            </w:pPr>
            <w:r>
              <w:rPr>
                <w:sz w:val="17"/>
                <w:color w:val="1D2733"/>
              </w:rPr>
              <w:t xml:space="preserve">The mandatory gate failed for the same reason before this criterion could be evaluated. Per the gate rule, this criterion is 0.</w:t>
            </w:r>
          </w:p>
        </w:tc>
      </w:tr>
    </w:tbl>
    <w:p>
      <w:pPr>
        <w:spacing w:after="95" w:line="250" w:lineRule="auto"/>
      </w:pPr>
      <w:r>
        <w:rPr/>
        <w:t xml:space="preserve"/>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Finish, revision, leaderboard, save removal, and record values were correct, but the terminal snapshot retained one lost ball object instead of showing zero balls.</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R was pressed on the reloaded menu, but it produced no request or state transition; the ready run had already been auto-created during reload.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Physics progression reached 23,050, four lives, and x2, but progress incorrectly raised best to 23,050, and Next Level reset to a new level-4 run at score 0/lives 3 instead of preserving the run.</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seeded records matched, but inspected dialogs only contained summary fields and lacked phase, balls, drops, and brick-state snapshot data.</w:t>
            </w:r>
          </w:p>
        </w:tc>
      </w:tr>
      <w:tr>
        <w:trPr>
          <w:cantSplit/>
        </w:trPr>
        <w:tc>
          <w:tcPr>
            <w:tcW w:w="3700" w:type="dxa"/>
            <w:vAlign w:val="center"/>
          </w:tcPr>
          <w:p>
            <w:pPr>
              <w:spacing w:after="95" w:line="250" w:lineRule="auto"/>
            </w:pPr>
            <w:r>
              <w:rPr>
                <w:sz w:val="17"/>
                <w:color w:val="1D2733"/>
              </w:rPr>
              <w:t xml:space="preserve">all seeded walls and fresh runs</w:t>
            </w:r>
          </w:p>
        </w:tc>
        <w:tc>
          <w:tcPr>
            <w:tcW w:w="6740" w:type="dxa"/>
            <w:vAlign w:val="center"/>
          </w:tcPr>
          <w:p>
            <w:pPr>
              <w:spacing w:after="95" w:line="250" w:lineRule="auto"/>
            </w:pPr>
            <w:r>
              <w:rPr>
                <w:sz w:val="17"/>
                <w:color w:val="1D2733"/>
              </w:rPr>
              <w:t xml:space="preserve">All semantic walls, totals, speeds, revisions, run IDs, and operation IDs matched, but visible wall names were rendered uppercase rather than exactly matching manifest casing.</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visibly enabled and simulation moved, but ArrowLeft/ArrowRight did not turn Assist off while paused.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Visible Load Drill failed with createDrillState is not defined; telemetry remained at zero balls and bricks.</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Power relay could not load because createDrillState was undefined; required drill telemetry was unavailable.</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Multiball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Sticky catch could not load because createDrillState was undefined.</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Last 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Extra life could not load because createDrillState was undefined.</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Final wall could not load because createDrillState was undefined; no scenario bricks or completion evidence appeared.</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clear-saved-run control or clear request was available, so the required empty baseline and clear replay could not be established.</w:t>
            </w:r>
          </w:p>
        </w:tc>
      </w:tr>
      <w:tr>
        <w:trPr>
          <w:cantSplit/>
        </w:trPr>
        <w:tc>
          <w:tcPr>
            <w:tcW w:w="3700" w:type="dxa"/>
            <w:vAlign w:val="center"/>
          </w:tcPr>
          <w:p>
            <w:pPr>
              <w:spacing w:after="95" w:line="250" w:lineRule="auto"/>
            </w:pPr>
            <w:r>
              <w:rPr>
                <w:sz w:val="17"/>
                <w:color w:val="1D2733"/>
              </w:rPr>
              <w:t xml:space="preserve">solid bricks do not block completion</w:t>
            </w:r>
          </w:p>
        </w:tc>
        <w:tc>
          <w:tcPr>
            <w:tcW w:w="6740" w:type="dxa"/>
            <w:vAlign w:val="center"/>
          </w:tcPr>
          <w:p>
            <w:pPr>
              <w:spacing w:after="95" w:line="250" w:lineRule="auto"/>
            </w:pPr>
            <w:r>
              <w:rPr>
                <w:sz w:val="17"/>
                <w:color w:val="1D2733"/>
              </w:rPr>
              <w:t xml:space="preserve">Final wall drill loading failed with createDrillState undefined, so solid-brick completion evidence was unavailable.</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actual stored best was 23,050 and the real terminal run scored 1,250; the best did not increase.</w:t>
            </w:r>
          </w:p>
        </w:tc>
      </w:tr>
    </w:tbl>
    <w:p>
      <w:pPr>
        <w:spacing w:after="95" w:line="250" w:lineRule="auto"/>
      </w:pPr>
      <w:r>
        <w:rPr/>
        <w:t xml:space="preserve"/>
      </w:r>
    </w:p>
    <w:p>
      <w:pPr>
        <w:pStyle w:val="Heading3"/>
        <w:spacing w:after="95" w:line="250" w:lineRule="auto"/>
        <w:keepNext/>
      </w:pPr>
      <w:r>
        <w:rPr/>
        <w:t xml:space="preserve">Polish - 4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semantic game state and events</w:t>
            </w:r>
          </w:p>
        </w:tc>
        <w:tc>
          <w:tcPr>
            <w:tcW w:w="6740" w:type="dxa"/>
            <w:vAlign w:val="center"/>
          </w:tcPr>
          <w:p>
            <w:pPr>
              <w:spacing w:after="95" w:line="250" w:lineRule="auto"/>
            </w:pPr>
            <w:r>
              <w:rPr>
                <w:sz w:val="17"/>
                <w:color w:val="1D2733"/>
              </w:rPr>
              <w:t xml:space="preserve">HUD, canvas summary, identity, revision, Assist, telemetry and history were readable, and launch/pause status changed. However, Brick types and Power relay Load Drill both failed with createDrillState is not defined, so the required lab outcome and event update could not be exercised.</w:t>
            </w:r>
          </w:p>
        </w:tc>
      </w:tr>
      <w:tr>
        <w:trPr>
          <w:cantSplit/>
        </w:trPr>
        <w:tc>
          <w:tcPr>
            <w:tcW w:w="3700" w:type="dxa"/>
            <w:vAlign w:val="center"/>
            <w:shd w:fill="F2F6FA"/>
          </w:tcPr>
          <w:p>
            <w:pPr>
              <w:spacing w:after="95" w:line="250" w:lineRule="auto"/>
            </w:pPr>
            <w:r>
              <w:rPr>
                <w:sz w:val="17"/>
                <w:color w:val="1D2733"/>
              </w:rPr>
              <w:t xml:space="preserve">keyboard pointer touch gameplay</w:t>
            </w:r>
          </w:p>
        </w:tc>
        <w:tc>
          <w:tcPr>
            <w:tcW w:w="6740" w:type="dxa"/>
            <w:vAlign w:val="center"/>
            <w:shd w:fill="F2F6FA"/>
          </w:tcPr>
          <w:p>
            <w:pPr>
              <w:spacing w:after="95" w:line="250" w:lineRule="auto"/>
            </w:pPr>
            <w:r>
              <w:rPr>
                <w:sz w:val="17"/>
                <w:color w:val="1D2733"/>
              </w:rPr>
              <w:t xml:space="preserve">Space launched and P/Escape toggled pause; pointer and keyboard moved the active paddle, and mobile action controls were large and reachable. In the ready state, keyboard movement shifted the paddle while the waiting ball stayed centered, and pointer movement was blocked by the full ready overlay, so the complete input requirement failed.</w:t>
            </w:r>
          </w:p>
        </w:tc>
      </w:tr>
      <w:tr>
        <w:trPr>
          <w:cantSplit/>
        </w:trPr>
        <w:tc>
          <w:tcPr>
            <w:tcW w:w="3700" w:type="dxa"/>
            <w:vAlign w:val="center"/>
          </w:tcPr>
          <w:p>
            <w:pPr>
              <w:spacing w:after="95" w:line="250" w:lineRule="auto"/>
            </w:pPr>
            <w:r>
              <w:rPr>
                <w:sz w:val="17"/>
                <w:color w:val="1D2733"/>
              </w:rPr>
              <w:t xml:space="preserve">canvas and state readability</w:t>
            </w:r>
          </w:p>
        </w:tc>
        <w:tc>
          <w:tcPr>
            <w:tcW w:w="6740" w:type="dxa"/>
            <w:vAlign w:val="center"/>
          </w:tcPr>
          <w:p>
            <w:pPr>
              <w:spacing w:after="95" w:line="250" w:lineRule="auto"/>
            </w:pPr>
            <w:r>
              <w:rPr>
                <w:sz w:val="17"/>
                <w:color w:val="1D2733"/>
              </w:rPr>
              <w:t xml:space="preserve">Level 1 canvas bricks had text cues such as “100” and “STRONG,” and ready/playing/paused summaries matched their overlays. Required Brick types and Power relay drills could not load: telemetry remained paused/0 with Bricks State (0) and a createDrillState error.</w:t>
            </w:r>
          </w:p>
        </w:tc>
      </w:tr>
      <w:tr>
        <w:trPr>
          <w:cantSplit/>
        </w:trPr>
        <w:tc>
          <w:tcPr>
            <w:tcW w:w="3700" w:type="dxa"/>
            <w:vAlign w:val="center"/>
            <w:shd w:fill="F2F6FA"/>
          </w:tcPr>
          <w:p>
            <w:pPr>
              <w:spacing w:after="95" w:line="250" w:lineRule="auto"/>
            </w:pPr>
            <w:r>
              <w:rPr>
                <w:sz w:val="17"/>
                <w:color w:val="1D2733"/>
              </w:rPr>
              <w:t xml:space="preserve">complete product coherence and reduced motion</w:t>
            </w:r>
          </w:p>
        </w:tc>
        <w:tc>
          <w:tcPr>
            <w:tcW w:w="6740" w:type="dxa"/>
            <w:vAlign w:val="center"/>
            <w:shd w:fill="F2F6FA"/>
          </w:tcPr>
          <w:p>
            <w:pPr>
              <w:spacing w:after="95" w:line="250" w:lineRule="auto"/>
            </w:pPr>
            <w:r>
              <w:rPr>
                <w:sz w:val="17"/>
                <w:color w:val="1D2733"/>
              </w:rPr>
              <w:t xml:space="preserve">Sign-in, level selection, saved checkpoint resume, controls, effect timer, sync revision, lab tabs, seed digests, history, leaderboard, restart and sign-out were discoverable. The lab drill journey was unusable, and reduced-motion emulation did not shorten the observed 0.15s button transitions.</w:t>
            </w:r>
          </w:p>
        </w:tc>
      </w:tr>
    </w:tbl>
    <w:p>
      <w:pPr>
        <w:spacing w:after="95" w:line="250" w:lineRule="auto"/>
      </w:pPr>
      <w:r>
        <w:rPr/>
        <w:t xml:space="preserve"/>
      </w:r>
    </w:p>
    <w:p>
      <w:pPr>
        <w:pStyle w:val="Heading1"/>
        <w:spacing w:after="95" w:line="250" w:lineRule="auto"/>
        <w:keepNext/>
      </w:pPr>
      <w:r>
        <w:rPr/>
        <w:t xml:space="preserve">Haiku - current attempt and replacement</w:t>
      </w:r>
    </w:p>
    <w:p>
      <w:pPr>
        <w:spacing w:after="95" w:line="250" w:lineRule="auto"/>
      </w:pPr>
      <w:r>
        <w:rPr/>
        <w:t xml:space="preserve">The supplied run-35ea2a7d attempt ended with EnvironmentStartTimeoutError: Environment start timed out after 600.0 seconds. Agent execution and verifier results are absent. The included Haiku job archive preserves this attempt. A new Haiku run is being prepared by the user; replace the archive and refresh both reports once that export is available. This is not a measured Haiku zero.</w:t>
      </w:r>
    </w:p>
    <w:p>
      <w:pPr>
        <w:pStyle w:val="Heading1"/>
        <w:spacing w:after="95" w:line="250" w:lineRule="auto"/>
        <w:keepNext/>
      </w:pPr>
      <w:r>
        <w:rPr/>
        <w:t xml:space="preserve">Run timing and reported agent usage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50"/>
        <w:gridCol w:w="1700"/>
        <w:gridCol w:w="2050"/>
        <w:gridCol w:w="1900"/>
        <w:gridCol w:w="1940"/>
      </w:tblGrid>
      <w:tr>
        <w:trPr>
          <w:cantSplit/>
          <w:tblHeader/>
        </w:trPr>
        <w:tc>
          <w:tcPr>
            <w:tcW w:w="2850" w:type="dxa"/>
            <w:vAlign w:val="center"/>
            <w:shd w:fill="17365D"/>
          </w:tcPr>
          <w:p>
            <w:pPr>
              <w:spacing w:after="95" w:line="250" w:lineRule="auto"/>
            </w:pPr>
            <w:r>
              <w:rPr>
                <w:sz w:val="17"/>
                <w:b/>
                <w:color w:val="FFFFFF"/>
              </w:rPr>
              <w:t xml:space="preserve">Run</w:t>
            </w:r>
          </w:p>
        </w:tc>
        <w:tc>
          <w:tcPr>
            <w:tcW w:w="1700" w:type="dxa"/>
            <w:vAlign w:val="center"/>
            <w:shd w:fill="17365D"/>
          </w:tcPr>
          <w:p>
            <w:pPr>
              <w:spacing w:after="95" w:line="250" w:lineRule="auto"/>
            </w:pPr>
            <w:r>
              <w:rPr>
                <w:sz w:val="17"/>
                <w:b/>
                <w:color w:val="FFFFFF"/>
              </w:rPr>
              <w:t xml:space="preserve">Trial wall time</w:t>
            </w:r>
          </w:p>
        </w:tc>
        <w:tc>
          <w:tcPr>
            <w:tcW w:w="2050" w:type="dxa"/>
            <w:vAlign w:val="center"/>
            <w:shd w:fill="17365D"/>
          </w:tcPr>
          <w:p>
            <w:pPr>
              <w:spacing w:after="95" w:line="250" w:lineRule="auto"/>
            </w:pPr>
            <w:r>
              <w:rPr>
                <w:sz w:val="17"/>
                <w:b/>
                <w:color w:val="FFFFFF"/>
              </w:rPr>
              <w:t xml:space="preserve">Input tokens</w:t>
            </w:r>
          </w:p>
        </w:tc>
        <w:tc>
          <w:tcPr>
            <w:tcW w:w="1900" w:type="dxa"/>
            <w:vAlign w:val="center"/>
            <w:shd w:fill="17365D"/>
          </w:tcPr>
          <w:p>
            <w:pPr>
              <w:spacing w:after="95" w:line="250" w:lineRule="auto"/>
            </w:pPr>
            <w:r>
              <w:rPr>
                <w:sz w:val="17"/>
                <w:b/>
                <w:color w:val="FFFFFF"/>
              </w:rPr>
              <w:t xml:space="preserve">Output tokens</w:t>
            </w:r>
          </w:p>
        </w:tc>
        <w:tc>
          <w:tcPr>
            <w:tcW w:w="1940" w:type="dxa"/>
            <w:vAlign w:val="center"/>
            <w:shd w:fill="17365D"/>
          </w:tcPr>
          <w:p>
            <w:pPr>
              <w:spacing w:after="95" w:line="250" w:lineRule="auto"/>
            </w:pPr>
            <w:r>
              <w:rPr>
                <w:sz w:val="17"/>
                <w:b/>
                <w:color w:val="FFFFFF"/>
              </w:rPr>
              <w:t xml:space="preserve">Agent cost</w:t>
            </w:r>
          </w:p>
        </w:tc>
      </w:tr>
      <w:tr>
        <w:trPr>
          <w:cantSplit/>
        </w:trPr>
        <w:tc>
          <w:tcPr>
            <w:tcW w:w="2850" w:type="dxa"/>
            <w:vAlign w:val="center"/>
          </w:tcPr>
          <w:p>
            <w:pPr>
              <w:spacing w:after="95" w:line="250" w:lineRule="auto"/>
            </w:pPr>
            <w:r>
              <w:rPr>
                <w:sz w:val="17"/>
                <w:color w:val="1D2733"/>
              </w:rPr>
              <w:t xml:space="preserve">Oracle</w:t>
            </w:r>
          </w:p>
        </w:tc>
        <w:tc>
          <w:tcPr>
            <w:tcW w:w="1700" w:type="dxa"/>
            <w:vAlign w:val="center"/>
          </w:tcPr>
          <w:p>
            <w:pPr>
              <w:spacing w:after="95" w:line="250" w:lineRule="auto"/>
            </w:pPr>
            <w:r>
              <w:rPr>
                <w:sz w:val="17"/>
                <w:color w:val="1D2733"/>
              </w:rPr>
              <w:t xml:space="preserve">25.6 min</w:t>
            </w:r>
          </w:p>
        </w:tc>
        <w:tc>
          <w:tcPr>
            <w:tcW w:w="2050" w:type="dxa"/>
            <w:vAlign w:val="center"/>
          </w:tcPr>
          <w:p>
            <w:pPr>
              <w:spacing w:after="95" w:line="250" w:lineRule="auto"/>
            </w:pPr>
            <w:r>
              <w:rPr>
                <w:sz w:val="17"/>
                <w:color w:val="1D2733"/>
              </w:rPr>
              <w:t xml:space="preserve">Not reported</w:t>
            </w:r>
          </w:p>
        </w:tc>
        <w:tc>
          <w:tcPr>
            <w:tcW w:w="1900" w:type="dxa"/>
            <w:vAlign w:val="center"/>
          </w:tcPr>
          <w:p>
            <w:pPr>
              <w:spacing w:after="95" w:line="250" w:lineRule="auto"/>
            </w:pPr>
            <w:r>
              <w:rPr>
                <w:sz w:val="17"/>
                <w:color w:val="1D2733"/>
              </w:rPr>
              <w:t xml:space="preserve">Not reported</w:t>
            </w:r>
          </w:p>
        </w:tc>
        <w:tc>
          <w:tcPr>
            <w:tcW w:w="1940" w:type="dxa"/>
            <w:vAlign w:val="center"/>
          </w:tcPr>
          <w:p>
            <w:pPr>
              <w:spacing w:after="95" w:line="250" w:lineRule="auto"/>
            </w:pPr>
            <w:r>
              <w:rPr>
                <w:sz w:val="17"/>
                <w:color w:val="1D2733"/>
              </w:rPr>
              <w:t xml:space="preserve">Not reported</w:t>
            </w:r>
          </w:p>
        </w:tc>
      </w:tr>
      <w:tr>
        <w:trPr>
          <w:cantSplit/>
        </w:trPr>
        <w:tc>
          <w:tcPr>
            <w:tcW w:w="2850" w:type="dxa"/>
            <w:vAlign w:val="center"/>
            <w:shd w:fill="F2F6FA"/>
          </w:tcPr>
          <w:p>
            <w:pPr>
              <w:spacing w:after="95" w:line="250" w:lineRule="auto"/>
            </w:pPr>
            <w:r>
              <w:rPr>
                <w:sz w:val="17"/>
                <w:color w:val="1D2733"/>
              </w:rPr>
              <w:t xml:space="preserve">GPT-5.4 mini (high)</w:t>
            </w:r>
          </w:p>
        </w:tc>
        <w:tc>
          <w:tcPr>
            <w:tcW w:w="1700" w:type="dxa"/>
            <w:vAlign w:val="center"/>
            <w:shd w:fill="F2F6FA"/>
          </w:tcPr>
          <w:p>
            <w:pPr>
              <w:spacing w:after="95" w:line="250" w:lineRule="auto"/>
            </w:pPr>
            <w:r>
              <w:rPr>
                <w:sz w:val="17"/>
                <w:color w:val="1D2733"/>
              </w:rPr>
              <w:t xml:space="preserve">49.5 min</w:t>
            </w:r>
          </w:p>
        </w:tc>
        <w:tc>
          <w:tcPr>
            <w:tcW w:w="2050" w:type="dxa"/>
            <w:vAlign w:val="center"/>
            <w:shd w:fill="F2F6FA"/>
          </w:tcPr>
          <w:p>
            <w:pPr>
              <w:spacing w:after="95" w:line="250" w:lineRule="auto"/>
            </w:pPr>
            <w:r>
              <w:rPr>
                <w:sz w:val="17"/>
                <w:color w:val="1D2733"/>
              </w:rPr>
              <w:t xml:space="preserve">6,885,408</w:t>
            </w:r>
          </w:p>
        </w:tc>
        <w:tc>
          <w:tcPr>
            <w:tcW w:w="1900" w:type="dxa"/>
            <w:vAlign w:val="center"/>
            <w:shd w:fill="F2F6FA"/>
          </w:tcPr>
          <w:p>
            <w:pPr>
              <w:spacing w:after="95" w:line="250" w:lineRule="auto"/>
            </w:pPr>
            <w:r>
              <w:rPr>
                <w:sz w:val="17"/>
                <w:color w:val="1D2733"/>
              </w:rPr>
              <w:t xml:space="preserve">133,545</w:t>
            </w:r>
          </w:p>
        </w:tc>
        <w:tc>
          <w:tcPr>
            <w:tcW w:w="1940" w:type="dxa"/>
            <w:vAlign w:val="center"/>
            <w:shd w:fill="F2F6FA"/>
          </w:tcPr>
          <w:p>
            <w:pPr>
              <w:spacing w:after="95" w:line="250" w:lineRule="auto"/>
            </w:pPr>
            <w:r>
              <w:rPr>
                <w:sz w:val="17"/>
                <w:color w:val="1D2733"/>
              </w:rPr>
              <w:t xml:space="preserve">$1.1803</w:t>
            </w:r>
          </w:p>
        </w:tc>
      </w:tr>
      <w:tr>
        <w:trPr>
          <w:cantSplit/>
        </w:trPr>
        <w:tc>
          <w:tcPr>
            <w:tcW w:w="2850" w:type="dxa"/>
            <w:vAlign w:val="center"/>
          </w:tcPr>
          <w:p>
            <w:pPr>
              <w:spacing w:after="95" w:line="250" w:lineRule="auto"/>
            </w:pPr>
            <w:r>
              <w:rPr>
                <w:sz w:val="17"/>
                <w:color w:val="1D2733"/>
              </w:rPr>
              <w:t xml:space="preserve">Gemini 3.7 Flash (high)</w:t>
            </w:r>
          </w:p>
        </w:tc>
        <w:tc>
          <w:tcPr>
            <w:tcW w:w="1700" w:type="dxa"/>
            <w:vAlign w:val="center"/>
          </w:tcPr>
          <w:p>
            <w:pPr>
              <w:spacing w:after="95" w:line="250" w:lineRule="auto"/>
            </w:pPr>
            <w:r>
              <w:rPr>
                <w:sz w:val="17"/>
                <w:color w:val="1D2733"/>
              </w:rPr>
              <w:t xml:space="preserve">33.8 min</w:t>
            </w:r>
          </w:p>
        </w:tc>
        <w:tc>
          <w:tcPr>
            <w:tcW w:w="2050" w:type="dxa"/>
            <w:vAlign w:val="center"/>
          </w:tcPr>
          <w:p>
            <w:pPr>
              <w:spacing w:after="95" w:line="250" w:lineRule="auto"/>
            </w:pPr>
            <w:r>
              <w:rPr>
                <w:sz w:val="17"/>
                <w:color w:val="1D2733"/>
              </w:rPr>
              <w:t xml:space="preserve">7,679,345</w:t>
            </w:r>
          </w:p>
        </w:tc>
        <w:tc>
          <w:tcPr>
            <w:tcW w:w="1900" w:type="dxa"/>
            <w:vAlign w:val="center"/>
          </w:tcPr>
          <w:p>
            <w:pPr>
              <w:spacing w:after="95" w:line="250" w:lineRule="auto"/>
            </w:pPr>
            <w:r>
              <w:rPr>
                <w:sz w:val="17"/>
                <w:color w:val="1D2733"/>
              </w:rPr>
              <w:t xml:space="preserve">116,523</w:t>
            </w:r>
          </w:p>
        </w:tc>
        <w:tc>
          <w:tcPr>
            <w:tcW w:w="1940" w:type="dxa"/>
            <w:vAlign w:val="center"/>
          </w:tcPr>
          <w:p>
            <w:pPr>
              <w:spacing w:after="95" w:line="250" w:lineRule="auto"/>
            </w:pPr>
            <w:r>
              <w:rPr>
                <w:sz w:val="17"/>
                <w:color w:val="1D2733"/>
              </w:rPr>
              <w:t xml:space="preserve">$1.6174</w:t>
            </w:r>
          </w:p>
        </w:tc>
      </w:tr>
      <w:tr>
        <w:trPr>
          <w:cantSplit/>
        </w:trPr>
        <w:tc>
          <w:tcPr>
            <w:tcW w:w="2850" w:type="dxa"/>
            <w:vAlign w:val="center"/>
            <w:shd w:fill="F2F6FA"/>
          </w:tcPr>
          <w:p>
            <w:pPr>
              <w:spacing w:after="95" w:line="250" w:lineRule="auto"/>
            </w:pPr>
            <w:r>
              <w:rPr>
                <w:sz w:val="17"/>
                <w:color w:val="1D2733"/>
              </w:rPr>
              <w:t xml:space="preserve">Claude Haiku 4.5</w:t>
            </w:r>
          </w:p>
        </w:tc>
        <w:tc>
          <w:tcPr>
            <w:tcW w:w="1700" w:type="dxa"/>
            <w:vAlign w:val="center"/>
            <w:shd w:fill="F2F6FA"/>
          </w:tcPr>
          <w:p>
            <w:pPr>
              <w:spacing w:after="95" w:line="250" w:lineRule="auto"/>
            </w:pPr>
            <w:r>
              <w:rPr>
                <w:sz w:val="17"/>
                <w:color w:val="1D2733"/>
              </w:rPr>
              <w:t xml:space="preserve">10.0 min</w:t>
            </w:r>
          </w:p>
        </w:tc>
        <w:tc>
          <w:tcPr>
            <w:tcW w:w="2050" w:type="dxa"/>
            <w:vAlign w:val="center"/>
            <w:shd w:fill="F2F6FA"/>
          </w:tcPr>
          <w:p>
            <w:pPr>
              <w:spacing w:after="95" w:line="250" w:lineRule="auto"/>
            </w:pPr>
            <w:r>
              <w:rPr>
                <w:sz w:val="17"/>
                <w:color w:val="1D2733"/>
              </w:rPr>
              <w:t xml:space="preserve">Not reported</w:t>
            </w:r>
          </w:p>
        </w:tc>
        <w:tc>
          <w:tcPr>
            <w:tcW w:w="1900" w:type="dxa"/>
            <w:vAlign w:val="center"/>
            <w:shd w:fill="F2F6FA"/>
          </w:tcPr>
          <w:p>
            <w:pPr>
              <w:spacing w:after="95" w:line="250" w:lineRule="auto"/>
            </w:pPr>
            <w:r>
              <w:rPr>
                <w:sz w:val="17"/>
                <w:color w:val="1D2733"/>
              </w:rPr>
              <w:t xml:space="preserve">Not reported</w:t>
            </w:r>
          </w:p>
        </w:tc>
        <w:tc>
          <w:tcPr>
            <w:tcW w:w="1940" w:type="dxa"/>
            <w:vAlign w:val="center"/>
            <w:shd w:fill="F2F6FA"/>
          </w:tcPr>
          <w:p>
            <w:pPr>
              <w:spacing w:after="95" w:line="250" w:lineRule="auto"/>
            </w:pPr>
            <w:r>
              <w:rPr>
                <w:sz w:val="17"/>
                <w:color w:val="1D2733"/>
              </w:rPr>
              <w:t xml:space="preserve">Not reported</w:t>
            </w:r>
          </w:p>
        </w:tc>
      </w:tr>
    </w:tbl>
    <w:p>
      <w:pPr>
        <w:spacing w:after="95" w:line="250" w:lineRule="auto"/>
      </w:pPr>
      <w:r>
        <w:rPr/>
        <w:t xml:space="preserve"/>
      </w:r>
    </w:p>
    <w:p>
      <w:pPr>
        <w:spacing w:after="95" w:line="250" w:lineRule="auto"/>
      </w:pPr>
      <w:r>
        <w:rPr/>
        <w:t xml:space="preserve">Costs are the agent_result values in the exports, not a full bill including verifier charges. Trial times include setup and verification. Export timestamps are 11 September UTC (the run series spans early 12 September IST).</w:t>
      </w:r>
    </w:p>
    <w:p>
      <w:pPr>
        <w:pStyle w:val="Heading1"/>
        <w:spacing w:after="95" w:line="250" w:lineRule="auto"/>
        <w:keepNext/>
      </w:pPr>
      <w:r>
        <w:rPr/>
        <w:t xml:space="preserve">Grading integrity and provenance</w:t>
      </w:r>
    </w:p>
    <w:p>
      <w:pPr>
        <w:pStyle w:val="ListBullet"/>
        <w:spacing w:after="95" w:line="250" w:lineRule="auto"/>
      </w:pPr>
      <w:r>
        <w:rPr/>
        <w:t xml:space="preserve">All five trials, including the startup-failed Haiku and no-op, identify the same uploaded task checksum. Oracle, GPT and Gemini each export all five dimensions and 40 criteria; graded=1 and no_op=0 are present.</w:t>
      </w:r>
    </w:p>
    <w:p>
      <w:pPr>
        <w:pStyle w:val="ListBullet"/>
        <w:spacing w:after="95" w:line="250" w:lineRule="auto"/>
      </w:pPr>
      <w:r>
        <w:rPr/>
        <w:t xml:space="preserve">All ten prompt/judge file hashes plus runner and reward-configuration hashes match current source for the judged trials. Oracle's package.json, server.js and public/index.html also match the current golden solution byte-for-byte.</w:t>
      </w:r>
    </w:p>
    <w:p>
      <w:pPr>
        <w:pStyle w:val="ListBullet"/>
        <w:spacing w:after="95" w:line="250" w:lineRule="auto"/>
      </w:pPr>
      <w:r>
        <w:rPr/>
        <w:t xml:space="preserve">The task ZIP contains 32 source-matching files beneath exactly one brickfall-breaker-arcade/ wrapper. No task source, verifier definition or recorded score was changed during this submission preparation.</w:t>
      </w:r>
    </w:p>
    <w:p>
      <w:pPr>
        <w:pStyle w:val="ListBullet"/>
        <w:spacing w:after="95" w:line="250" w:lineRule="auto"/>
      </w:pPr>
      <w:r>
        <w:rPr/>
        <w:t xml:space="preserve">The Oracle job archive includes its original no-op sibling. Run archives preserve original job/trial structure and verdict evidence; provider credentials, if encountered, are redacted only in delivery copies. Original exports remain unchanged.</w:t>
      </w:r>
    </w:p>
    <w:p>
      <w:pPr>
        <w:pStyle w:val="ListBullet"/>
        <w:spacing w:after="95" w:line="250" w:lineRule="auto"/>
      </w:pPr>
      <w:r>
        <w:rPr/>
        <w:t xml:space="preserve">No new paid Oracle/model run, browser regrade or platform QC pass is claimed by this report. There is one measured trial per completed model; no multi-run uncertainty estimate is available.</w:t>
      </w:r>
    </w:p>
    <w:p>
      <w:pPr>
        <w:spacing w:after="95" w:line="250" w:lineRule="auto"/>
      </w:pPr>
      <w:r>
        <w:rPr>
          <w:sz w:val="16"/>
        </w:rPr>
        <w:t xml:space="preserve">Uploaded task checksum: 8c7bf92834e785cb53cc9c3b524c721adf74df7296c25d0049a260e83338bf8a</w:t>
      </w:r>
    </w:p>
    <w:p>
      <w:pPr>
        <w:spacing w:after="95" w:line="250" w:lineRule="auto"/>
      </w:pPr>
      <w:r>
        <w:rPr>
          <w:sz w:val="16"/>
        </w:rPr>
        <w:t xml:space="preserve">Task ZIP SHA-256: e41998a64346e553627ab7ce9263c129c4dcaad66bec8c45aaff71ab887c8c1a</w:t>
      </w:r>
    </w:p>
    <w:p>
      <w:pPr>
        <w:pStyle w:val="Heading1"/>
        <w:spacing w:after="95" w:line="250" w:lineRule="auto"/>
        <w:keepNext/>
      </w:pPr>
      <w:r>
        <w:rPr/>
        <w:t xml:space="preserve">Delivery contents and source index</w:t>
      </w:r>
    </w:p>
    <w:p>
      <w:pPr>
        <w:pStyle w:val="ListBullet"/>
        <w:spacing w:after="95" w:line="250" w:lineRule="auto"/>
      </w:pPr>
      <w:r>
        <w:rPr/>
        <w:t xml:space="preserve">CASE-STUDY-brickfall-breaker-arcade.docx</w:t>
      </w:r>
    </w:p>
    <w:p>
      <w:pPr>
        <w:pStyle w:val="ListBullet"/>
        <w:spacing w:after="95" w:line="250" w:lineRule="auto"/>
      </w:pPr>
      <w:r>
        <w:rPr/>
        <w:t xml:space="preserve">EVAL-REPORT-brickfall-breaker-arcade.docx</w:t>
      </w:r>
    </w:p>
    <w:p>
      <w:pPr>
        <w:pStyle w:val="ListBullet"/>
        <w:spacing w:after="95" w:line="250" w:lineRule="auto"/>
      </w:pPr>
      <w:r>
        <w:rPr/>
        <w:t xml:space="preserve">brickfall-breaker-arcade-claude-haiku-4.5-job-directory.zip</w:t>
      </w:r>
    </w:p>
    <w:p>
      <w:pPr>
        <w:pStyle w:val="ListBullet"/>
        <w:spacing w:after="95" w:line="250" w:lineRule="auto"/>
      </w:pPr>
      <w:r>
        <w:rPr/>
        <w:t xml:space="preserve">brickfall-breaker-arcade-gemini-3.7-flash-job-directory.zip</w:t>
      </w:r>
    </w:p>
    <w:p>
      <w:pPr>
        <w:pStyle w:val="ListBullet"/>
        <w:spacing w:after="95" w:line="250" w:lineRule="auto"/>
      </w:pPr>
      <w:r>
        <w:rPr/>
        <w:t xml:space="preserve">brickfall-breaker-arcade-gpt-5.4-mini-high-job-directory.zip</w:t>
      </w:r>
    </w:p>
    <w:p>
      <w:pPr>
        <w:pStyle w:val="ListBullet"/>
        <w:spacing w:after="95" w:line="250" w:lineRule="auto"/>
      </w:pPr>
      <w:r>
        <w:rPr/>
        <w:t xml:space="preserve">brickfall-breaker-arcade-oracle-job-directory.zip</w:t>
      </w:r>
    </w:p>
    <w:p>
      <w:pPr>
        <w:pStyle w:val="ListBullet"/>
        <w:spacing w:after="95" w:line="250" w:lineRule="auto"/>
      </w:pPr>
      <w:r>
        <w:rPr/>
        <w:t xml:space="preserve">brickfall-breaker-arcade.zip</w:t>
      </w:r>
    </w:p>
    <w:p>
      <w:pPr>
        <w:spacing w:after="95" w:line="250" w:lineRule="auto"/>
      </w:pPr>
      <w:r>
        <w:rPr>
          <w:sz w:val="16"/>
        </w:rPr>
        <w:t xml:space="preserve">Oracle: run-68a1687d-379a-4722-8813-84fe4b74ccc6 / brickfall-breaker-arcade__4ZZo7QK</w:t>
      </w:r>
    </w:p>
    <w:p>
      <w:pPr>
        <w:spacing w:after="95" w:line="250" w:lineRule="auto"/>
      </w:pPr>
      <w:r>
        <w:rPr>
          <w:sz w:val="16"/>
        </w:rPr>
        <w:t xml:space="preserve">GPT-5.4 mini (high): run-fa9adc6b-4e7b-47ba-a8dd-f92a2dda2968 / brickfall-breaker-arcade__gWKVQwC</w:t>
      </w:r>
    </w:p>
    <w:p>
      <w:pPr>
        <w:spacing w:after="95" w:line="250" w:lineRule="auto"/>
      </w:pPr>
      <w:r>
        <w:rPr>
          <w:sz w:val="16"/>
        </w:rPr>
        <w:t xml:space="preserve">Gemini 3.7 Flash (high): run-82ef5e39-356b-40f3-9939-838f81bc04ce / brickfall-breaker-arcade__g7SDSC3</w:t>
      </w:r>
    </w:p>
    <w:p>
      <w:pPr>
        <w:spacing w:after="95" w:line="250" w:lineRule="auto"/>
      </w:pPr>
      <w:r>
        <w:rPr>
          <w:sz w:val="16"/>
        </w:rPr>
        <w:t xml:space="preserve">Claude Haiku 4.5: run-35ea2a7d-aca4-4410-93fb-ed36f995c52e / brickfall-breaker-arcade__h732M8e</w:t>
      </w:r>
    </w:p>
    <w:p>
      <w:pPr>
        <w:spacing w:after="95" w:line="250" w:lineRule="auto"/>
      </w:pPr>
      <w:r>
        <w:rPr/>
        <w:t xml:space="preserve">Evidence is under each job archive's original trial directory: result.json; verifier/reward.json; verifier/reward-details.json; verifier/prompt-provenance.json; test output; and available app/agent artifacts. The Haiku archive instead provides the startup exception. JSON files are authoritative for recorded scores.</w:t>
      </w:r>
    </w:p>
    <w:p>
      <w:pPr>
        <w:pStyle w:val="Heading1"/>
        <w:spacing w:after="95" w:line="250" w:lineRule="auto"/>
        <w:keepNext/>
      </w:pPr>
      <w:r>
        <w:rPr/>
        <w:t xml:space="preserve">Current standing</w:t>
      </w:r>
    </w:p>
    <w:p>
      <w:pPr>
        <w:spacing w:after="95" w:line="250" w:lineRule="auto"/>
      </w:pPr>
      <w:r>
        <w:rPr/>
        <w:t xml:space="preserve">Oracle Functional is 1.0000, and its overall 0.9583 is above 0.95. GPT-5.4 mini's recorded 0.6094 lies within the repository's documented 0.1-0.7 keeper band. Gemini's 0.0000 is a gate-zero result, not an independent measure of all its product behavior. Haiku remains unmeasured pending replacement. This is a results handoff, not a declaration that every model run or platform requirement has completed.</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Brickfall Breaker Arcade - Evaluation Report</dc:title>
  <dc:creator>Brickfall task delivery</dc:creator>
  <dc:description>Recorded platform run results; prepared 12 September 2026. Haiku replacement pending.</dc:description>
</ns0:coreProperties>
</file>