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4E5A"/>
          <w:sz w:val="26"/>
          <w:szCs w:val="26"/>
        </w:rPr>
        <w:t xml:space="preserve">COURSE PROJECT BLUEPRINT</w:t>
      </w:r>
    </w:p>
    <w:p>
      <w:pPr>
        <w:spacing w:after="100"/>
        <w:jc w:val="center"/>
      </w:pPr>
      <w:r>
        <w:rPr>
          <w:b/>
          <w:bCs/>
          <w:color w:val="1F4E5A"/>
          <w:sz w:val="44"/>
          <w:szCs w:val="44"/>
        </w:rPr>
        <w:t xml:space="preserve">CodeSwitch-Verify</w:t>
      </w:r>
    </w:p>
    <w:p>
      <w:pPr>
        <w:spacing w:after="400"/>
        <w:jc w:val="center"/>
      </w:pPr>
      <w:r>
        <w:rPr>
          <w:i/>
          <w:iCs/>
          <w:sz w:val="26"/>
          <w:szCs w:val="26"/>
        </w:rPr>
        <w:t xml:space="preserve">Faithfulness-Checked Retrieval-Augmented Generation for Hinglish Government-Scheme Q&amp;A</w:t>
      </w:r>
    </w:p>
    <w:p>
      <w:pPr>
        <w:spacing w:after="100"/>
        <w:jc w:val="center"/>
      </w:pPr>
      <w:r>
        <w:rPr>
          <w:sz w:val="20"/>
          <w:szCs w:val="20"/>
        </w:rPr>
        <w:t xml:space="preserve">Domain · Natural Language Processing · Retrieval-Augmented Generation · Hallucination Detection</w:t>
      </w:r>
    </w:p>
    <w:p>
      <w:pPr>
        <w:spacing w:after="100"/>
        <w:jc w:val="center"/>
      </w:pPr>
      <w:r>
        <w:rPr>
          <w:sz w:val="20"/>
          <w:szCs w:val="20"/>
        </w:rPr>
        <w:t xml:space="preserve">Type of Project · Course Project (Individual)</w:t>
      </w:r>
    </w:p>
    <w:p>
      <w:pPr>
        <w:spacing w:after="100"/>
        <w:jc w:val="center"/>
      </w:pPr>
      <w:r>
        <w:rPr>
          <w:sz w:val="20"/>
          <w:szCs w:val="20"/>
        </w:rPr>
        <w:t xml:space="preserve">Author · Rayyan Mohammed · B.Tech CSE (Data Science), NMIMS MPSTME Hyderabad</w:t>
      </w:r>
    </w:p>
    <w:p>
      <w:pPr>
        <w:jc w:val="center"/>
      </w:pPr>
      <w:r>
        <w:rPr>
          <w:sz w:val="20"/>
          <w:szCs w:val="20"/>
        </w:rPr>
        <w:t xml:space="preserve">Document · Project Blueprint, Version 1.0 · August 2026</w:t>
      </w:r>
    </w:p>
    <w:p>
      <w:r>
        <w:br w:type="page"/>
      </w:r>
    </w:p>
    <w:p>
      <w:pPr>
        <w:pStyle w:val="Heading1"/>
        <w:spacing w:after="200" w:before="400"/>
      </w:pPr>
      <w:r>
        <w:t xml:space="preserve">Contents</w:t>
      </w:r>
    </w:p>
    <w:p>
      <w:pPr>
        <w:tabs>
          <w:tab w:val="right" w:pos="9026" w:leader="dot"/>
        </w:tabs>
        <w:spacing w:after="100"/>
      </w:pPr>
      <w:r>
        <w:rPr>
          <w:b/>
          <w:bCs/>
        </w:rPr>
        <w:t xml:space="preserve">Executive Summary</w:t>
      </w:r>
      <w:r>
        <w:rPr>
          <w:b/>
          <w:bCs/>
        </w:rPr>
        <w:t xml:space="preserve">	3</w:t>
      </w:r>
    </w:p>
    <w:p>
      <w:pPr>
        <w:tabs>
          <w:tab w:val="right" w:pos="9026" w:leader="dot"/>
        </w:tabs>
        <w:spacing w:after="100"/>
      </w:pPr>
      <w:r>
        <w:rPr>
          <w:b w:val="false"/>
          <w:bCs w:val="false"/>
        </w:rPr>
        <w:t xml:space="preserve">1. How to Read This Document</w:t>
      </w:r>
      <w:r>
        <w:rPr>
          <w:b w:val="false"/>
          <w:bCs w:val="false"/>
        </w:rPr>
        <w:t xml:space="preserve">	3</w:t>
      </w:r>
    </w:p>
    <w:p>
      <w:pPr>
        <w:tabs>
          <w:tab w:val="right" w:pos="9026" w:leader="dot"/>
        </w:tabs>
        <w:spacing w:after="100"/>
      </w:pPr>
      <w:r>
        <w:rPr>
          <w:b w:val="false"/>
          <w:bCs w:val="false"/>
        </w:rPr>
        <w:t xml:space="preserve">2. The Problem, in Plain Terms</w:t>
      </w:r>
      <w:r>
        <w:rPr>
          <w:b w:val="false"/>
          <w:bCs w:val="false"/>
        </w:rPr>
        <w:t xml:space="preserve">	4</w:t>
      </w:r>
    </w:p>
    <w:p>
      <w:pPr>
        <w:tabs>
          <w:tab w:val="right" w:pos="9026" w:leader="dot"/>
        </w:tabs>
        <w:spacing w:after="100"/>
      </w:pPr>
      <w:r>
        <w:rPr>
          <w:b w:val="false"/>
          <w:bCs w:val="false"/>
        </w:rPr>
        <w:t xml:space="preserve">3. How RAG Chatbots Work Today</w:t>
      </w:r>
      <w:r>
        <w:rPr>
          <w:b w:val="false"/>
          <w:bCs w:val="false"/>
        </w:rPr>
        <w:t xml:space="preserve">	4</w:t>
      </w:r>
    </w:p>
    <w:p>
      <w:pPr>
        <w:tabs>
          <w:tab w:val="right" w:pos="9026" w:leader="dot"/>
        </w:tabs>
        <w:spacing w:after="100"/>
      </w:pPr>
      <w:r>
        <w:rPr>
          <w:b w:val="false"/>
          <w:bCs w:val="false"/>
        </w:rPr>
        <w:t xml:space="preserve">4. The Failure: Hallucination in Code-Mixed RAG Output</w:t>
      </w:r>
      <w:r>
        <w:rPr>
          <w:b w:val="false"/>
          <w:bCs w:val="false"/>
        </w:rPr>
        <w:t xml:space="preserve">	5</w:t>
      </w:r>
    </w:p>
    <w:p>
      <w:pPr>
        <w:tabs>
          <w:tab w:val="right" w:pos="9026" w:leader="dot"/>
        </w:tabs>
        <w:spacing w:after="100"/>
      </w:pPr>
      <w:r>
        <w:rPr>
          <w:b w:val="false"/>
          <w:bCs w:val="false"/>
        </w:rPr>
        <w:t xml:space="preserve">5. Measuring Trust: Claim-Level Faithfulness Verification</w:t>
      </w:r>
      <w:r>
        <w:rPr>
          <w:b w:val="false"/>
          <w:bCs w:val="false"/>
        </w:rPr>
        <w:t xml:space="preserve">	5</w:t>
      </w:r>
    </w:p>
    <w:p>
      <w:pPr>
        <w:tabs>
          <w:tab w:val="right" w:pos="9026" w:leader="dot"/>
        </w:tabs>
        <w:spacing w:after="100"/>
      </w:pPr>
      <w:r>
        <w:rPr>
          <w:b w:val="false"/>
          <w:bCs w:val="false"/>
        </w:rPr>
        <w:t xml:space="preserve">6. The Specific Gap: Code-Mixed Text</w:t>
      </w:r>
      <w:r>
        <w:rPr>
          <w:b w:val="false"/>
          <w:bCs w:val="false"/>
        </w:rPr>
        <w:t xml:space="preserve">	6</w:t>
      </w:r>
    </w:p>
    <w:p>
      <w:pPr>
        <w:tabs>
          <w:tab w:val="right" w:pos="9026" w:leader="dot"/>
        </w:tabs>
        <w:spacing w:after="100"/>
      </w:pPr>
      <w:r>
        <w:rPr>
          <w:b w:val="false"/>
          <w:bCs w:val="false"/>
        </w:rPr>
        <w:t xml:space="preserve">7. Problem Statement and Objectives</w:t>
      </w:r>
      <w:r>
        <w:rPr>
          <w:b w:val="false"/>
          <w:bCs w:val="false"/>
        </w:rPr>
        <w:t xml:space="preserve">	7</w:t>
      </w:r>
    </w:p>
    <w:p>
      <w:pPr>
        <w:tabs>
          <w:tab w:val="right" w:pos="9026" w:leader="dot"/>
        </w:tabs>
        <w:spacing w:after="100"/>
      </w:pPr>
      <w:r>
        <w:rPr>
          <w:b w:val="false"/>
          <w:bCs w:val="false"/>
        </w:rPr>
        <w:t xml:space="preserve">8. Scope of the Project</w:t>
      </w:r>
      <w:r>
        <w:rPr>
          <w:b w:val="false"/>
          <w:bCs w:val="false"/>
        </w:rPr>
        <w:t xml:space="preserve">	7</w:t>
      </w:r>
    </w:p>
    <w:p>
      <w:pPr>
        <w:tabs>
          <w:tab w:val="right" w:pos="9026" w:leader="dot"/>
        </w:tabs>
        <w:spacing w:after="100"/>
      </w:pPr>
      <w:r>
        <w:rPr>
          <w:b w:val="false"/>
          <w:bCs w:val="false"/>
        </w:rPr>
        <w:t xml:space="preserve">9. Solution Strategy</w:t>
      </w:r>
      <w:r>
        <w:rPr>
          <w:b w:val="false"/>
          <w:bCs w:val="false"/>
        </w:rPr>
        <w:t xml:space="preserve">	8</w:t>
      </w:r>
    </w:p>
    <w:p>
      <w:pPr>
        <w:tabs>
          <w:tab w:val="right" w:pos="9026" w:leader="dot"/>
        </w:tabs>
        <w:spacing w:after="100"/>
      </w:pPr>
      <w:r>
        <w:rPr>
          <w:b w:val="false"/>
          <w:bCs w:val="false"/>
        </w:rPr>
        <w:t xml:space="preserve">10. Method Pipeline</w:t>
      </w:r>
      <w:r>
        <w:rPr>
          <w:b w:val="false"/>
          <w:bCs w:val="false"/>
        </w:rPr>
        <w:t xml:space="preserve">	8</w:t>
      </w:r>
    </w:p>
    <w:p>
      <w:pPr>
        <w:tabs>
          <w:tab w:val="right" w:pos="9026" w:leader="dot"/>
        </w:tabs>
        <w:spacing w:after="100"/>
      </w:pPr>
      <w:r>
        <w:rPr>
          <w:b w:val="false"/>
          <w:bCs w:val="false"/>
        </w:rPr>
        <w:t xml:space="preserve">11. Assumptions and Honest Scope</w:t>
      </w:r>
      <w:r>
        <w:rPr>
          <w:b w:val="false"/>
          <w:bCs w:val="false"/>
        </w:rPr>
        <w:t xml:space="preserve">	9</w:t>
      </w:r>
    </w:p>
    <w:p>
      <w:pPr>
        <w:tabs>
          <w:tab w:val="right" w:pos="9026" w:leader="dot"/>
        </w:tabs>
        <w:spacing w:after="100"/>
      </w:pPr>
      <w:r>
        <w:rPr>
          <w:b w:val="false"/>
          <w:bCs w:val="false"/>
        </w:rPr>
        <w:t xml:space="preserve">12. Dataset and Resources</w:t>
      </w:r>
      <w:r>
        <w:rPr>
          <w:b w:val="false"/>
          <w:bCs w:val="false"/>
        </w:rPr>
        <w:t xml:space="preserve">	10</w:t>
      </w:r>
    </w:p>
    <w:p>
      <w:pPr>
        <w:tabs>
          <w:tab w:val="right" w:pos="9026" w:leader="dot"/>
        </w:tabs>
        <w:spacing w:after="100"/>
      </w:pPr>
      <w:r>
        <w:rPr>
          <w:b w:val="false"/>
          <w:bCs w:val="false"/>
        </w:rPr>
        <w:t xml:space="preserve">13. Baselines and Evaluation Metrics</w:t>
      </w:r>
      <w:r>
        <w:rPr>
          <w:b w:val="false"/>
          <w:bCs w:val="false"/>
        </w:rPr>
        <w:t xml:space="preserve">	10</w:t>
      </w:r>
    </w:p>
    <w:p>
      <w:pPr>
        <w:tabs>
          <w:tab w:val="right" w:pos="9026" w:leader="dot"/>
        </w:tabs>
        <w:spacing w:after="100"/>
      </w:pPr>
      <w:r>
        <w:rPr>
          <w:b w:val="false"/>
          <w:bCs w:val="false"/>
        </w:rPr>
        <w:t xml:space="preserve">14. Experimental Protocol</w:t>
      </w:r>
      <w:r>
        <w:rPr>
          <w:b w:val="false"/>
          <w:bCs w:val="false"/>
        </w:rPr>
        <w:t xml:space="preserve">	11</w:t>
      </w:r>
    </w:p>
    <w:p>
      <w:pPr>
        <w:tabs>
          <w:tab w:val="right" w:pos="9026" w:leader="dot"/>
        </w:tabs>
        <w:spacing w:after="100"/>
      </w:pPr>
      <w:r>
        <w:rPr>
          <w:b w:val="false"/>
          <w:bCs w:val="false"/>
        </w:rPr>
        <w:t xml:space="preserve">15. Implementation and Tech Stack</w:t>
      </w:r>
      <w:r>
        <w:rPr>
          <w:b w:val="false"/>
          <w:bCs w:val="false"/>
        </w:rPr>
        <w:t xml:space="preserve">	11</w:t>
      </w:r>
    </w:p>
    <w:p>
      <w:pPr>
        <w:tabs>
          <w:tab w:val="right" w:pos="9026" w:leader="dot"/>
        </w:tabs>
        <w:spacing w:after="100"/>
      </w:pPr>
      <w:r>
        <w:rPr>
          <w:b w:val="false"/>
          <w:bCs w:val="false"/>
        </w:rPr>
        <w:t xml:space="preserve">16. Work Plan and Timeline</w:t>
      </w:r>
      <w:r>
        <w:rPr>
          <w:b w:val="false"/>
          <w:bCs w:val="false"/>
        </w:rPr>
        <w:t xml:space="preserve">	12</w:t>
      </w:r>
    </w:p>
    <w:p>
      <w:pPr>
        <w:tabs>
          <w:tab w:val="right" w:pos="9026" w:leader="dot"/>
        </w:tabs>
        <w:spacing w:after="100"/>
      </w:pPr>
      <w:r>
        <w:rPr>
          <w:b w:val="false"/>
          <w:bCs w:val="false"/>
        </w:rPr>
        <w:t xml:space="preserve">17. Risk Assessment and Mitigation</w:t>
      </w:r>
      <w:r>
        <w:rPr>
          <w:b w:val="false"/>
          <w:bCs w:val="false"/>
        </w:rPr>
        <w:t xml:space="preserve">	12</w:t>
      </w:r>
    </w:p>
    <w:p>
      <w:pPr>
        <w:tabs>
          <w:tab w:val="right" w:pos="9026" w:leader="dot"/>
        </w:tabs>
        <w:spacing w:after="100"/>
      </w:pPr>
      <w:r>
        <w:rPr>
          <w:b w:val="false"/>
          <w:bCs w:val="false"/>
        </w:rPr>
        <w:t xml:space="preserve">18. Expected Outcomes and Deliverables</w:t>
      </w:r>
      <w:r>
        <w:rPr>
          <w:b w:val="false"/>
          <w:bCs w:val="false"/>
        </w:rPr>
        <w:t xml:space="preserve">	12</w:t>
      </w:r>
    </w:p>
    <w:p>
      <w:pPr>
        <w:tabs>
          <w:tab w:val="right" w:pos="9026" w:leader="dot"/>
        </w:tabs>
        <w:spacing w:after="100"/>
      </w:pPr>
      <w:r>
        <w:rPr>
          <w:b w:val="false"/>
          <w:bCs w:val="false"/>
        </w:rPr>
        <w:t xml:space="preserve">19. Glossary of Key Terms</w:t>
      </w:r>
      <w:r>
        <w:rPr>
          <w:b w:val="false"/>
          <w:bCs w:val="false"/>
        </w:rPr>
        <w:t xml:space="preserve">	13</w:t>
      </w:r>
    </w:p>
    <w:p>
      <w:pPr>
        <w:tabs>
          <w:tab w:val="right" w:pos="9026" w:leader="dot"/>
        </w:tabs>
        <w:spacing w:after="100"/>
      </w:pPr>
      <w:r>
        <w:rPr>
          <w:b w:val="false"/>
          <w:bCs w:val="false"/>
        </w:rPr>
        <w:t xml:space="preserve">References</w:t>
      </w:r>
      <w:r>
        <w:rPr>
          <w:b w:val="false"/>
          <w:bCs w:val="false"/>
        </w:rPr>
        <w:t xml:space="preserve">	13</w:t>
      </w:r>
    </w:p>
    <w:p>
      <w:r>
        <w:br w:type="page"/>
      </w:r>
    </w:p>
    <w:p>
      <w:pPr>
        <w:pStyle w:val="Heading1"/>
        <w:spacing w:after="200" w:before="400"/>
      </w:pPr>
      <w:r>
        <w:t xml:space="preserve">Executive Summary</w:t>
      </w:r>
    </w:p>
    <w:p>
      <w:pPr>
        <w:spacing w:after="160"/>
      </w:pPr>
      <w:r>
        <w:t xml:space="preserve">Retrieval-Augmented Generation (RAG) systems are increasingly used to answer Indian users' questions about government schemes and public services. In real usage, questions and answers are rarely in clean, single-language text — users mix Hindi and English within a single sentence (Hinglish), and a generated answer can do the same. When this happens, the answer can contain a claim that is not actually supported by the retrieved source document, a failure known as hallucination. Standard RAG systems have no built-in way to catch this: they return an answer and trust it blindly.</w:t>
      </w:r>
    </w:p>
    <w:p>
      <w:pPr>
        <w:spacing w:after="160"/>
      </w:pPr>
      <w:r>
        <w:t xml:space="preserve">This project builds a small but complete verification layer on top of a RAG chatbot for Indian government-scheme questions. The chatbot answers in Hinglish, and every generated answer is automatically broken into individual factual claims, each of which is checked against the retrieved evidence before being shown to the user. Claims that are not supported are flagged rather than silently trusted.</w:t>
      </w:r>
    </w:p>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THE CONTRIBUTION IN ONE SENTENCE</w:t>
            </w:r>
          </w:p>
          <w:p>
            <w:pPr>
              <w:spacing w:after="160"/>
            </w:pPr>
            <w:r>
              <w:t xml:space="preserve">Standard RAG chatbots trust their own generated answers; this project adds a claim-level verification step that checks each individual factual statement in a Hinglish RAG answer against the retrieved source text, flags unsupported claims, and measures how often it catches hallucinations that a plain RAG pipeline would let through unchecked.</w:t>
            </w:r>
          </w:p>
        </w:tc>
      </w:tr>
    </w:tbl>
    <w:p>
      <w:pPr>
        <w:spacing w:after="160"/>
      </w:pPr>
      <w:r>
        <w:t xml:space="preserve">The project runs entirely on free tools: a local embedding model for retrieval, and Groq's free-tier API for both answer generation and claim verification. No paid API access, no GPU purchase, and no institutional compute are required. The deliverable is a working pipeline, a small hand-labelled evaluation set, and a measured precision/recall result showing how well the verification layer catches hallucinated claims.</w:t>
      </w:r>
    </w:p>
    <w:p>
      <w:pPr>
        <w:pStyle w:val="Heading1"/>
        <w:spacing w:after="200" w:before="400"/>
      </w:pPr>
      <w:r>
        <w:t xml:space="preserve">1. How to Read This Document</w:t>
      </w:r>
    </w:p>
    <w:p>
      <w:pPr>
        <w:spacing w:after="160"/>
      </w:pPr>
      <w:r>
        <w:t xml:space="preserve">This blueprint explains the project from first principles, then narrows down to the exact system being built. No prior background in RAG or NLP evaluation is assumed.</w:t>
      </w:r>
    </w:p>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STRUCTURE OF THIS DOCUMENT</w:t>
            </w:r>
          </w:p>
          <w:p>
            <w:pPr>
              <w:spacing w:after="160"/>
            </w:pPr>
            <w:r>
              <w:t xml:space="preserve">Sections 2–4 explain the problem and background concepts in plain language.</w:t>
            </w:r>
          </w:p>
          <w:p>
            <w:pPr>
              <w:spacing w:after="160"/>
            </w:pPr>
            <w:r>
              <w:t xml:space="preserve">Sections 5–7 state the research gap, the objective, and the scope of the project.</w:t>
            </w:r>
          </w:p>
          <w:p>
            <w:pPr>
              <w:spacing w:after="160"/>
            </w:pPr>
            <w:r>
              <w:t xml:space="preserve">Sections 8–10 describe the approach and the method pipeline in detail.</w:t>
            </w:r>
          </w:p>
          <w:p>
            <w:pPr>
              <w:spacing w:after="160"/>
            </w:pPr>
            <w:r>
              <w:t xml:space="preserve">Sections 11–14 cover data, baselines, metrics, and the experimental protocol.</w:t>
            </w:r>
          </w:p>
          <w:p>
            <w:pPr>
              <w:spacing w:after="160"/>
            </w:pPr>
            <w:r>
              <w:t xml:space="preserve">Sections 15–18 cover the tech stack, work plan, risks, and expected deliverables.</w:t>
            </w:r>
          </w:p>
          <w:p>
            <w:pPr>
              <w:spacing w:after="160"/>
            </w:pPr>
            <w:r>
              <w:t xml:space="preserve">Section 19 is a glossary; every technical term introduced in bold is defined there.</w:t>
            </w:r>
          </w:p>
        </w:tc>
      </w:tr>
    </w:tbl>
    <w:p>
      <w:pPr>
        <w:pStyle w:val="Heading1"/>
        <w:spacing w:after="200" w:before="400"/>
      </w:pPr>
      <w:r>
        <w:t xml:space="preserve">2. The Problem, in Plain Terms</w:t>
      </w:r>
    </w:p>
    <w:p>
      <w:pPr>
        <w:pStyle w:val="Heading2"/>
        <w:spacing w:after="150" w:before="300"/>
      </w:pPr>
      <w:r>
        <w:t xml:space="preserve">2.1 What is Retrieval-Augmented Generation?</w:t>
      </w:r>
    </w:p>
    <w:p>
      <w:pPr>
        <w:spacing w:after="160"/>
      </w:pPr>
      <w:r>
        <w:t xml:space="preserve">A plain language model answers questions purely from what it memorised during training, which means it can be outdated, wrong, or simply making things up. Retrieval-Augmented Generation fixes part of this by first searching a trusted document collection for relevant text, then asking the language model to answer using that retrieved text as context, rather than from memory alone.</w:t>
      </w:r>
    </w:p>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DEFINITION — RETRIEVAL-AUGMENTED GENERATION (RAG)</w:t>
            </w:r>
          </w:p>
          <w:p>
            <w:pPr>
              <w:spacing w:after="160"/>
            </w:pPr>
            <w:r>
              <w:t xml:space="preserve">A system that combines a search step (retrieval) with a generation step: it retrieves the most relevant passages from a knowledge base for a given question, then generates an answer conditioned on those passages. The intention is that the answer should be traceable back to the retrieved text.</w:t>
            </w:r>
          </w:p>
        </w:tc>
      </w:tr>
    </w:tbl>
    <w:p>
      <w:pPr>
        <w:pStyle w:val="Heading2"/>
        <w:spacing w:after="150" w:before="300"/>
      </w:pPr>
      <w:r>
        <w:t xml:space="preserve">2.2 Why grounding does not guarantee faithfulness</w:t>
      </w:r>
    </w:p>
    <w:p>
      <w:pPr>
        <w:spacing w:after="160"/>
      </w:pPr>
      <w:r>
        <w:t xml:space="preserve">Giving a language model the right source text does not force it to only say things the source supports. The model can still add a detail that sounds plausible but is not actually present in the retrieved passage — for example, stating the wrong deadline, the wrong subsidy amount, or an eligibility condition that was never mentioned. This gap between 'the model had the right document' and 'the model's answer is fully supported by that document' is the core problem this project addresses.</w:t>
      </w:r>
    </w:p>
    <w:p>
      <w:pPr>
        <w:pStyle w:val="Heading2"/>
        <w:spacing w:after="150" w:before="300"/>
      </w:pPr>
      <w:r>
        <w:t xml:space="preserve">2.3 Why code-mixing makes it harder</w:t>
      </w:r>
    </w:p>
    <w:p>
      <w:pPr>
        <w:spacing w:after="160"/>
      </w:pPr>
      <w:r>
        <w:t xml:space="preserve">Indian users do not ask questions, and models do not answer, in clean monolingual text. A typical real answer looks like: "Aapka application 15 din mein process ho jayega, but aapko Aadhaar copy submit karni hogi." Checking whether such a sentence is fully supported by a source document is harder than checking a plain English sentence, because a verification step built and tested only on English text may not behave reliably once the language switches mid-sentence.</w:t>
      </w:r>
    </w:p>
    <w:p>
      <w:pPr>
        <w:pStyle w:val="Heading1"/>
        <w:spacing w:after="200" w:before="400"/>
      </w:pPr>
      <w:r>
        <w:t xml:space="preserve">3. How RAG Chatbots Work Today</w:t>
      </w:r>
    </w:p>
    <w:p>
      <w:pPr>
        <w:spacing w:after="160"/>
      </w:pPr>
      <w:r>
        <w:t xml:space="preserve">A typical RAG chatbot pipeline has three stages: embed the user's question, retrieve the closest matching passages from a vector index, and generate an answer by feeding those passages plus the question to a language model. This is the architecture behind most deployed assistants, including scheme-navigation and helpline-style bots.</w:t>
      </w:r>
    </w:p>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DEFINITION — DENSE RETRIEVAL</w:t>
            </w:r>
          </w:p>
          <w:p>
            <w:pPr>
              <w:spacing w:after="160"/>
            </w:pPr>
            <w:r>
              <w:t xml:space="preserve">A method of search that represents both the question and every document passage as numeric vectors (embeddings) capturing meaning rather than exact words, then finds the passages whose vectors are closest to the question's vector. This lets a Hindi-English mixed question still match an English source document, which keyword search alone would often miss.</w:t>
            </w:r>
          </w:p>
        </w:tc>
      </w:tr>
    </w:tbl>
    <w:p>
      <w:pPr>
        <w:spacing w:after="160"/>
      </w:pPr>
      <w:r>
        <w:t xml:space="preserve">The practical consequence for this project: the retrieval and generation components do not need to be built from scratch. Strong, free, pretrained multilingual embedding models and instruction-following language models already exist and can be reused directly. What is missing, and what this project builds, is the verification layer placed after generation.</w:t>
      </w:r>
    </w:p>
    <w:p>
      <w:pPr>
        <w:pStyle w:val="Heading1"/>
        <w:spacing w:after="200" w:before="400"/>
      </w:pPr>
      <w:r>
        <w:t xml:space="preserve">4. The Failure: Hallucination in Code-Mixed RAG Output</w:t>
      </w:r>
    </w:p>
    <w:p>
      <w:pPr>
        <w:spacing w:after="160"/>
      </w:pPr>
      <w:r>
        <w:t xml:space="preserve">Because the generator is a language model completing text, it can produce a sentence that sounds fluent and confident while quietly inventing or misstating a detail the retrieved document does not contain. In everyday chat this is a minor annoyance. In a government-scheme or public-service chatbot, an invented eligibility condition or wrong deadline can lead a real user to miss out on a benefit or submit an incomplete application.</w:t>
      </w:r>
    </w:p>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DEFINITION — HALLUCINATION (RAG CONTEXT)</w:t>
            </w:r>
          </w:p>
          <w:p>
            <w:pPr>
              <w:spacing w:after="160"/>
            </w:pPr>
            <w:r>
              <w:t xml:space="preserve">A claim in a generated answer that is not supported by the retrieved evidence passages, despite the model having had access to that evidence. It can be a fabricated detail, a distorted number, or a condition never stated in the source text.</w:t>
            </w:r>
          </w:p>
        </w:tc>
      </w:tr>
    </w:tbl>
    <w:p>
      <w:pPr>
        <w:pStyle w:val="Heading2"/>
        <w:spacing w:after="150" w:before="300"/>
      </w:pPr>
      <w:r>
        <w:t xml:space="preserve">4.1 Why a plain accuracy check misses it</w:t>
      </w:r>
    </w:p>
    <w:p>
      <w:pPr>
        <w:spacing w:after="160"/>
      </w:pPr>
      <w:r>
        <w:t xml:space="preserve">Simply comparing the final answer text to the source document as a whole does not point to which specific part of the answer is the problem, and does not scale to catching partial errors buried inside an otherwise-correct answer. What is needed is a claim-level check: break the answer into individual factual statements, and verify each one separately against the evidence.</w:t>
      </w:r>
    </w:p>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THE GAP THIS PROJECT ADDRESSES</w:t>
            </w:r>
          </w:p>
          <w:p>
            <w:pPr>
              <w:spacing w:after="160"/>
            </w:pPr>
            <w:r>
              <w:t xml:space="preserve">Most RAG chatbot demonstrations return an answer and stop. What is missing, especially for Hinglish output, is a lightweight, freely-buildable verification step that checks each individual claim in the generated answer against the retrieved evidence and flags the ones that are not actually supported.</w:t>
            </w:r>
          </w:p>
        </w:tc>
      </w:tr>
    </w:tbl>
    <w:p>
      <w:pPr>
        <w:pStyle w:val="Heading1"/>
        <w:spacing w:after="200" w:before="400"/>
      </w:pPr>
      <w:r>
        <w:t xml:space="preserve">5. Measuring Trust: Claim-Level Faithfulness Verification</w:t>
      </w:r>
    </w:p>
    <w:p>
      <w:pPr>
        <w:spacing w:after="160"/>
      </w:pPr>
      <w:r>
        <w:t xml:space="preserve">The approach used here follows a simple, well-established idea from RAG evaluation research: decompose a generated answer into atomic claims, then check each claim against the retrieved evidence using either a natural-language-inference model or a language model acting as a judge. If a claim is entailed by the evidence, it is marked supported; if it contradicts the evidence, or the evidence says nothing about it, it is flagged.</w:t>
      </w:r>
    </w:p>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THREE TERMS, DEFINED</w:t>
            </w:r>
          </w:p>
          <w:p>
            <w:pPr>
              <w:spacing w:after="120"/>
            </w:pPr>
            <w:r>
              <w:rPr>
                <w:b/>
                <w:bCs/>
              </w:rPr>
              <w:t xml:space="preserve">Atomic claim </w:t>
            </w:r>
            <w:r>
              <w:t xml:space="preserve">a single, independently-checkable factual statement extracted from a longer generated answer, small enough that it is either supported or not, with no ambiguity from bundling multiple facts together.</w:t>
            </w:r>
          </w:p>
          <w:p>
            <w:pPr>
              <w:spacing w:after="120"/>
            </w:pPr>
            <w:r>
              <w:rPr>
                <w:b/>
                <w:bCs/>
              </w:rPr>
              <w:t xml:space="preserve">Supported / Contradicted / Unverifiable </w:t>
            </w:r>
            <w:r>
              <w:t xml:space="preserve">the three possible verdicts for a claim: the evidence confirms it, the evidence conflicts with it, or the evidence simply does not mention it either way.</w:t>
            </w:r>
          </w:p>
          <w:p>
            <w:pPr>
              <w:spacing w:after="120"/>
            </w:pPr>
            <w:r>
              <w:rPr>
                <w:b/>
                <w:bCs/>
              </w:rPr>
              <w:t xml:space="preserve">LLM-as-judge </w:t>
            </w:r>
            <w:r>
              <w:t xml:space="preserve">using a language model itself, prompted carefully and with a fixed low temperature, to output a verdict on whether a claim is supported by a given passage — a practical, free alternative to a dedicated trained classifier for a project at this scale.</w:t>
            </w:r>
          </w:p>
        </w:tc>
      </w:tr>
    </w:tbl>
    <w:p>
      <w:pPr>
        <w:pStyle w:val="Heading2"/>
        <w:spacing w:after="150" w:before="300"/>
      </w:pPr>
      <w:r>
        <w:t xml:space="preserve">5.1 How the verification step works here</w:t>
      </w:r>
    </w:p>
    <w:p>
      <w:pPr>
        <w:spacing w:after="160"/>
      </w:pPr>
      <w:r>
        <w:t xml:space="preserve">For each atomic claim extracted from the generated answer, the pipeline retrieves the most relevant evidence passage again (a claim-specific retrieval, not just reusing the original question's retrieval), and asks the verifier to judge the claim against that evidence. This two-step retrieval is important: the passage that best supports the whole answer is not always the same passage that supports any one specific claim within it.</w:t>
      </w:r>
    </w:p>
    <w:p>
      <w:pPr>
        <w:pStyle w:val="Heading1"/>
        <w:spacing w:after="200" w:before="400"/>
      </w:pPr>
      <w:r>
        <w:t xml:space="preserve">6. The Specific Gap: Code-Mixed Text</w:t>
      </w:r>
    </w:p>
    <w:p>
      <w:pPr>
        <w:spacing w:after="160"/>
      </w:pPr>
      <w:r>
        <w:t xml:space="preserve">Claim decomposition and NLI-based or LLM-judge verification are both standard techniques in RAG evaluation research. What is not standard, and what this project treats as its practical focus, is applying that pipeline to Hinglish output specifically, and measuring — with a real, hand-labelled evaluation set — how well it performs, rather than assuming a technique proven on English text transfers unchanged.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rPr>
          <w:tblHeader/>
        </w:trPr>
        <w:tc>
          <w:tcPr>
            <w:tcW w:type="dxa" w:w="3000"/>
            <w:shd w:fill="1F4E5A" w:val="clear"/>
            <w:tcMar>
              <w:top w:type="dxa" w:w="100"/>
              <w:left w:type="dxa" w:w="120"/>
              <w:bottom w:type="dxa" w:w="100"/>
              <w:right w:type="dxa" w:w="120"/>
            </w:tcMar>
          </w:tcPr>
          <w:p>
            <w:r>
              <w:rPr>
                <w:b/>
                <w:bCs/>
                <w:color w:val="FFFFFF"/>
              </w:rPr>
              <w:t xml:space="preserve">Component</w:t>
            </w:r>
          </w:p>
        </w:tc>
        <w:tc>
          <w:tcPr>
            <w:tcW w:type="dxa" w:w="3000"/>
            <w:shd w:fill="1F4E5A" w:val="clear"/>
            <w:tcMar>
              <w:top w:type="dxa" w:w="100"/>
              <w:left w:type="dxa" w:w="120"/>
              <w:bottom w:type="dxa" w:w="100"/>
              <w:right w:type="dxa" w:w="120"/>
            </w:tcMar>
          </w:tcPr>
          <w:p>
            <w:r>
              <w:rPr>
                <w:b/>
                <w:bCs/>
                <w:color w:val="FFFFFF"/>
              </w:rPr>
              <w:t xml:space="preserve">Standard usage (English)</w:t>
            </w:r>
          </w:p>
        </w:tc>
        <w:tc>
          <w:tcPr>
            <w:tcW w:type="dxa" w:w="3300"/>
            <w:shd w:fill="1F4E5A" w:val="clear"/>
            <w:tcMar>
              <w:top w:type="dxa" w:w="100"/>
              <w:left w:type="dxa" w:w="120"/>
              <w:bottom w:type="dxa" w:w="100"/>
              <w:right w:type="dxa" w:w="120"/>
            </w:tcMar>
          </w:tcPr>
          <w:p>
            <w:r>
              <w:rPr>
                <w:b/>
                <w:bCs/>
                <w:color w:val="FFFFFF"/>
              </w:rPr>
              <w:t xml:space="preserve">This project's focus</w:t>
            </w:r>
          </w:p>
        </w:tc>
      </w:tr>
      <w:tr>
        <w:tc>
          <w:tcPr>
            <w:tcW w:type="dxa" w:w="3000"/>
            <w:tcMar>
              <w:top w:type="dxa" w:w="100"/>
              <w:left w:type="dxa" w:w="120"/>
              <w:bottom w:type="dxa" w:w="100"/>
              <w:right w:type="dxa" w:w="120"/>
            </w:tcMar>
          </w:tcPr>
          <w:p>
            <w:r>
              <w:t xml:space="preserve">Claim decomposition</w:t>
            </w:r>
          </w:p>
        </w:tc>
        <w:tc>
          <w:tcPr>
            <w:tcW w:type="dxa" w:w="3000"/>
            <w:tcMar>
              <w:top w:type="dxa" w:w="100"/>
              <w:left w:type="dxa" w:w="120"/>
              <w:bottom w:type="dxa" w:w="100"/>
              <w:right w:type="dxa" w:w="120"/>
            </w:tcMar>
          </w:tcPr>
          <w:p>
            <w:r>
              <w:t xml:space="preserve">Splits clean English sentences</w:t>
            </w:r>
          </w:p>
        </w:tc>
        <w:tc>
          <w:tcPr>
            <w:tcW w:type="dxa" w:w="3300"/>
            <w:tcMar>
              <w:top w:type="dxa" w:w="100"/>
              <w:left w:type="dxa" w:w="120"/>
              <w:bottom w:type="dxa" w:w="100"/>
              <w:right w:type="dxa" w:w="120"/>
            </w:tcMar>
          </w:tcPr>
          <w:p>
            <w:r>
              <w:t xml:space="preserve">Must handle Hindi-English mixed sentences and Hinglish connector words (aur, lekin, but)</w:t>
            </w:r>
          </w:p>
        </w:tc>
      </w:tr>
      <w:tr>
        <w:tc>
          <w:tcPr>
            <w:tcW w:type="dxa" w:w="3000"/>
            <w:tcMar>
              <w:top w:type="dxa" w:w="100"/>
              <w:left w:type="dxa" w:w="120"/>
              <w:bottom w:type="dxa" w:w="100"/>
              <w:right w:type="dxa" w:w="120"/>
            </w:tcMar>
          </w:tcPr>
          <w:p>
            <w:r>
              <w:t xml:space="preserve">Evidence retrieval</w:t>
            </w:r>
          </w:p>
        </w:tc>
        <w:tc>
          <w:tcPr>
            <w:tcW w:type="dxa" w:w="3000"/>
            <w:tcMar>
              <w:top w:type="dxa" w:w="100"/>
              <w:left w:type="dxa" w:w="120"/>
              <w:bottom w:type="dxa" w:w="100"/>
              <w:right w:type="dxa" w:w="120"/>
            </w:tcMar>
          </w:tcPr>
          <w:p>
            <w:r>
              <w:t xml:space="preserve">English query against English KB</w:t>
            </w:r>
          </w:p>
        </w:tc>
        <w:tc>
          <w:tcPr>
            <w:tcW w:type="dxa" w:w="3300"/>
            <w:tcMar>
              <w:top w:type="dxa" w:w="100"/>
              <w:left w:type="dxa" w:w="120"/>
              <w:bottom w:type="dxa" w:w="100"/>
              <w:right w:type="dxa" w:w="120"/>
            </w:tcMar>
          </w:tcPr>
          <w:p>
            <w:r>
              <w:t xml:space="preserve">Hinglish claim against English/Hindi source documents</w:t>
            </w:r>
          </w:p>
        </w:tc>
      </w:tr>
      <w:tr>
        <w:tc>
          <w:tcPr>
            <w:tcW w:type="dxa" w:w="3000"/>
            <w:tcMar>
              <w:top w:type="dxa" w:w="100"/>
              <w:left w:type="dxa" w:w="120"/>
              <w:bottom w:type="dxa" w:w="100"/>
              <w:right w:type="dxa" w:w="120"/>
            </w:tcMar>
          </w:tcPr>
          <w:p>
            <w:r>
              <w:t xml:space="preserve">Verification</w:t>
            </w:r>
          </w:p>
        </w:tc>
        <w:tc>
          <w:tcPr>
            <w:tcW w:type="dxa" w:w="3000"/>
            <w:tcMar>
              <w:top w:type="dxa" w:w="100"/>
              <w:left w:type="dxa" w:w="120"/>
              <w:bottom w:type="dxa" w:w="100"/>
              <w:right w:type="dxa" w:w="120"/>
            </w:tcMar>
          </w:tcPr>
          <w:p>
            <w:r>
              <w:t xml:space="preserve">NLI/LLM-judge on monolingual pairs</w:t>
            </w:r>
          </w:p>
        </w:tc>
        <w:tc>
          <w:tcPr>
            <w:tcW w:type="dxa" w:w="3300"/>
            <w:tcMar>
              <w:top w:type="dxa" w:w="100"/>
              <w:left w:type="dxa" w:w="120"/>
              <w:bottom w:type="dxa" w:w="100"/>
              <w:right w:type="dxa" w:w="120"/>
            </w:tcMar>
          </w:tcPr>
          <w:p>
            <w:r>
              <w:t xml:space="preserve">NLI/LLM-judge on code-mixed claim vs. evidence pairs — accuracy is measured, not assumed</w:t>
            </w:r>
          </w:p>
        </w:tc>
      </w:tr>
    </w:tbl>
    <w:p>
      <w:pPr>
        <w:spacing w:after="200"/>
      </w:pPr>
    </w:p>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AN HONEST SCOPING POINT</w:t>
            </w:r>
          </w:p>
          <w:p>
            <w:pPr>
              <w:spacing w:after="160"/>
            </w:pPr>
            <w:r>
              <w:t xml:space="preserve">This is a course project, not a research paper claiming a new detection algorithm. The novelty is in building and rigorously evaluating the full verification pipeline on realistic Hinglish government-scheme output — an application and evaluation exercise, not a claim of a new scientific technique. This is stated plainly rather than oversold.</w:t>
            </w:r>
          </w:p>
        </w:tc>
      </w:tr>
    </w:tbl>
    <w:p>
      <w:pPr>
        <w:pStyle w:val="Heading1"/>
        <w:spacing w:after="200" w:before="400"/>
      </w:pPr>
      <w:r>
        <w:t xml:space="preserve">7. Problem Statement and Objectives</w:t>
      </w:r>
    </w:p>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PROBLEM STATEMENT</w:t>
            </w:r>
          </w:p>
          <w:p>
            <w:pPr>
              <w:spacing w:after="120"/>
            </w:pPr>
            <w:r>
              <w:rPr>
                <w:b/>
                <w:bCs/>
              </w:rPr>
              <w:t xml:space="preserve">Current situation </w:t>
            </w:r>
            <w:r>
              <w:t xml:space="preserve">RAG chatbots answering Hinglish questions about government schemes generate fluent answers but provide no automatic way to check whether every individual claim in the answer is actually supported by the retrieved source document.</w:t>
            </w:r>
          </w:p>
          <w:p>
            <w:pPr>
              <w:spacing w:after="120"/>
            </w:pPr>
            <w:r>
              <w:rPr>
                <w:b/>
                <w:bCs/>
              </w:rPr>
              <w:t xml:space="preserve">Observed risk </w:t>
            </w:r>
            <w:r>
              <w:t xml:space="preserve">Unsupported claims (wrong eligibility criteria, wrong amounts, wrong deadlines) can pass through to the user undetected, in a domain where being wrong has real consequences.</w:t>
            </w:r>
          </w:p>
          <w:p>
            <w:pPr>
              <w:spacing w:after="120"/>
            </w:pPr>
            <w:r>
              <w:rPr>
                <w:b/>
                <w:bCs/>
              </w:rPr>
              <w:t xml:space="preserve">Proposed remedy </w:t>
            </w:r>
            <w:r>
              <w:t xml:space="preserve">Add a claim-level verification layer — decomposition, per-claim retrieval, and NLI/LLM-judge verification — after generation, and measure how effectively it catches hallucinated claims compared to trusting the raw generated answer.</w:t>
            </w:r>
          </w:p>
        </w:tc>
      </w:tr>
    </w:tbl>
    <w:p>
      <w:pPr>
        <w:pStyle w:val="Heading2"/>
        <w:spacing w:after="150" w:before="300"/>
      </w:pPr>
      <w:r>
        <w:t xml:space="preserve">7.1 Objectives</w:t>
      </w:r>
    </w:p>
    <w:p>
      <w:pPr>
        <w:pStyle w:val="ListParagraph"/>
        <w:numPr>
          <w:ilvl w:val="0"/>
          <w:numId w:val="1"/>
        </w:numPr>
        <w:spacing w:after="100"/>
      </w:pPr>
      <w:r>
        <w:rPr>
          <w:b/>
          <w:bCs/>
        </w:rPr>
        <w:t xml:space="preserve">O1 </w:t>
      </w:r>
      <w:r>
        <w:t xml:space="preserve">Build a working RAG pipeline that answers Hinglish questions about a small set of real government schemes, grounded in real retrieved source text.</w:t>
      </w:r>
    </w:p>
    <w:p>
      <w:pPr>
        <w:pStyle w:val="ListParagraph"/>
        <w:numPr>
          <w:ilvl w:val="0"/>
          <w:numId w:val="1"/>
        </w:numPr>
        <w:spacing w:after="100"/>
      </w:pPr>
      <w:r>
        <w:rPr>
          <w:b/>
          <w:bCs/>
        </w:rPr>
        <w:t xml:space="preserve">O2 </w:t>
      </w:r>
      <w:r>
        <w:t xml:space="preserve">Build a claim decomposition step that reliably splits Hinglish generated answers into atomic, checkable claims.</w:t>
      </w:r>
    </w:p>
    <w:p>
      <w:pPr>
        <w:pStyle w:val="ListParagraph"/>
        <w:numPr>
          <w:ilvl w:val="0"/>
          <w:numId w:val="1"/>
        </w:numPr>
        <w:spacing w:after="100"/>
      </w:pPr>
      <w:r>
        <w:rPr>
          <w:b/>
          <w:bCs/>
        </w:rPr>
        <w:t xml:space="preserve">O3 </w:t>
      </w:r>
      <w:r>
        <w:t xml:space="preserve">Build a verification step that checks each claim against per-claim retrieved evidence and returns a Supported/Contradicted/Unverifiable label.</w:t>
      </w:r>
    </w:p>
    <w:p>
      <w:pPr>
        <w:pStyle w:val="ListParagraph"/>
        <w:numPr>
          <w:ilvl w:val="0"/>
          <w:numId w:val="1"/>
        </w:numPr>
        <w:spacing w:after="100"/>
      </w:pPr>
      <w:r>
        <w:rPr>
          <w:b/>
          <w:bCs/>
        </w:rPr>
        <w:t xml:space="preserve">O4 </w:t>
      </w:r>
      <w:r>
        <w:t xml:space="preserve">Construct a small hand-labelled evaluation set (50–80 questions) with ground-truth judgements on which generated answers contain hallucinated claims.</w:t>
      </w:r>
    </w:p>
    <w:p>
      <w:pPr>
        <w:pStyle w:val="ListParagraph"/>
        <w:numPr>
          <w:ilvl w:val="0"/>
          <w:numId w:val="1"/>
        </w:numPr>
        <w:spacing w:after="100"/>
      </w:pPr>
      <w:r>
        <w:rPr>
          <w:b/>
          <w:bCs/>
        </w:rPr>
        <w:t xml:space="preserve">O5 </w:t>
      </w:r>
      <w:r>
        <w:t xml:space="preserve">Measure precision and recall of the verification layer against this ground truth, and compare a plain RAG pipeline (no verification) against the full verified pipeline.</w:t>
      </w:r>
    </w:p>
    <w:p>
      <w:pPr>
        <w:pStyle w:val="ListParagraph"/>
        <w:numPr>
          <w:ilvl w:val="0"/>
          <w:numId w:val="1"/>
        </w:numPr>
        <w:spacing w:after="100"/>
      </w:pPr>
      <w:r>
        <w:rPr>
          <w:b/>
          <w:bCs/>
        </w:rPr>
        <w:t xml:space="preserve">O6 </w:t>
      </w:r>
      <w:r>
        <w:t xml:space="preserve">Deliver a working demo that visibly highlights supported vs. unsupported claims in a generated answer.</w:t>
      </w:r>
    </w:p>
    <w:p>
      <w:pPr>
        <w:pStyle w:val="Heading1"/>
        <w:spacing w:after="200" w:before="400"/>
      </w:pPr>
      <w:r>
        <w:t xml:space="preserve">8. Scope of the Project</w:t>
      </w:r>
    </w:p>
    <w:p>
      <w:pPr>
        <w:spacing w:after="160"/>
      </w:pPr>
      <w:r>
        <w:t xml:space="preserve">The project is deliberately scoped to be completed solo within 3–4 weeks, using only free tools. It is one coherent system with one measurable outcome, not several independent experiments.</w:t>
      </w:r>
    </w:p>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IN SCOPE</w:t>
            </w:r>
          </w:p>
          <w:p>
            <w:pPr>
              <w:pStyle w:val="ListParagraph"/>
              <w:numPr>
                <w:ilvl w:val="0"/>
                <w:numId w:val="1"/>
              </w:numPr>
              <w:spacing w:after="100"/>
            </w:pPr>
            <w:r>
              <w:t xml:space="preserve">A RAG pipeline over 3–5 real government scheme documents (public, .gov.in sourced).</w:t>
            </w:r>
          </w:p>
          <w:p>
            <w:pPr>
              <w:pStyle w:val="ListParagraph"/>
              <w:numPr>
                <w:ilvl w:val="0"/>
                <w:numId w:val="1"/>
              </w:numPr>
              <w:spacing w:after="100"/>
            </w:pPr>
            <w:r>
              <w:t xml:space="preserve">Hinglish (Hindi-English) generation and verification only — no other language pairs.</w:t>
            </w:r>
          </w:p>
          <w:p>
            <w:pPr>
              <w:pStyle w:val="ListParagraph"/>
              <w:numPr>
                <w:ilvl w:val="0"/>
                <w:numId w:val="1"/>
              </w:numPr>
              <w:spacing w:after="100"/>
            </w:pPr>
            <w:r>
              <w:t xml:space="preserve">A 50–80 question hand-labelled evaluation set, self-annotated.</w:t>
            </w:r>
          </w:p>
          <w:p>
            <w:pPr>
              <w:pStyle w:val="ListParagraph"/>
              <w:numPr>
                <w:ilvl w:val="0"/>
                <w:numId w:val="1"/>
              </w:numPr>
              <w:spacing w:after="100"/>
            </w:pPr>
            <w:r>
              <w:t xml:space="preserve">Comparison of plain RAG vs. verified RAG on hallucination catch rate.</w:t>
            </w:r>
          </w:p>
        </w:tc>
      </w:tr>
    </w:tbl>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OUT OF SCOPE (explicitly, to protect the timeline)</w:t>
            </w:r>
          </w:p>
          <w:p>
            <w:pPr>
              <w:pStyle w:val="ListParagraph"/>
              <w:numPr>
                <w:ilvl w:val="0"/>
                <w:numId w:val="1"/>
              </w:numPr>
              <w:spacing w:after="100"/>
            </w:pPr>
            <w:r>
              <w:t xml:space="preserve">Training or fine-tuning any model — every component is pretrained and reused.</w:t>
            </w:r>
          </w:p>
          <w:p>
            <w:pPr>
              <w:pStyle w:val="ListParagraph"/>
              <w:numPr>
                <w:ilvl w:val="0"/>
                <w:numId w:val="1"/>
              </w:numPr>
              <w:spacing w:after="100"/>
            </w:pPr>
            <w:r>
              <w:t xml:space="preserve">Multiple language pairs (e.g. Tenglish) — a possible future extension, not part of this submission.</w:t>
            </w:r>
          </w:p>
          <w:p>
            <w:pPr>
              <w:pStyle w:val="ListParagraph"/>
              <w:numPr>
                <w:ilvl w:val="0"/>
                <w:numId w:val="1"/>
              </w:numPr>
              <w:spacing w:after="100"/>
            </w:pPr>
            <w:r>
              <w:t xml:space="preserve">Multi-annotator inter-annotator agreement studies — single-annotator labelling is acceptable at this scale.</w:t>
            </w:r>
          </w:p>
          <w:p>
            <w:pPr>
              <w:pStyle w:val="ListParagraph"/>
              <w:numPr>
                <w:ilvl w:val="0"/>
                <w:numId w:val="1"/>
              </w:numPr>
              <w:spacing w:after="100"/>
            </w:pPr>
            <w:r>
              <w:t xml:space="preserve">Publication or formal research contribution claims — this is a coursework system-building and evaluation exercise.</w:t>
            </w:r>
          </w:p>
        </w:tc>
      </w:tr>
    </w:tbl>
    <w:p>
      <w:pPr>
        <w:pStyle w:val="Heading1"/>
        <w:spacing w:after="200" w:before="400"/>
      </w:pPr>
      <w:r>
        <w:t xml:space="preserve">9. Solution Strategy</w:t>
      </w:r>
    </w:p>
    <w:p>
      <w:pPr>
        <w:spacing w:after="160"/>
      </w:pPr>
      <w:r>
        <w:t xml:space="preserve">The strategy is to assemble proven, free, off-the-shelf components into one working pipeline, and to put the real engineering effort into two places: the claim decomposition logic and the evaluation methodology, since those are what make this more than a basic chatbot demo.</w:t>
      </w:r>
    </w:p>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Tool 1 — Dense retrieval with a multilingual embedding model</w:t>
            </w:r>
          </w:p>
          <w:p>
            <w:pPr>
              <w:spacing w:after="120"/>
            </w:pPr>
            <w:r>
              <w:rPr>
                <w:b/>
                <w:bCs/>
              </w:rPr>
              <w:t xml:space="preserve">What it does </w:t>
            </w:r>
            <w:r>
              <w:t xml:space="preserve">Embeds the scheme documents and the user's question/claims into the same vector space so relevant passages can be found regardless of exact wording or language mixing.</w:t>
            </w:r>
          </w:p>
          <w:p>
            <w:pPr>
              <w:spacing w:after="120"/>
            </w:pPr>
            <w:r>
              <w:rPr>
                <w:b/>
                <w:bCs/>
              </w:rPr>
              <w:t xml:space="preserve">Why it fits here </w:t>
            </w:r>
            <w:r>
              <w:t xml:space="preserve">A pretrained multilingual embedding model needs no training and already handles Hindi-English text reasonably well.</w:t>
            </w:r>
          </w:p>
        </w:tc>
      </w:tr>
    </w:tbl>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Tool 2 — Free API generation and verification (Groq)</w:t>
            </w:r>
          </w:p>
          <w:p>
            <w:pPr>
              <w:spacing w:after="120"/>
            </w:pPr>
            <w:r>
              <w:rPr>
                <w:b/>
                <w:bCs/>
              </w:rPr>
              <w:t xml:space="preserve">What it does </w:t>
            </w:r>
            <w:r>
              <w:t xml:space="preserve">Generates the Hinglish RAG answer, and separately acts as the LLM-judge for claim verification, using the same API key for both roles.</w:t>
            </w:r>
          </w:p>
          <w:p>
            <w:pPr>
              <w:spacing w:after="120"/>
            </w:pPr>
            <w:r>
              <w:rPr>
                <w:b/>
                <w:bCs/>
              </w:rPr>
              <w:t xml:space="preserve">Why it fits here </w:t>
            </w:r>
            <w:r>
              <w:t xml:space="preserve">Removes the need for any local GPU or paid API, and is fast enough to run the full evaluation set in minutes.</w:t>
            </w:r>
          </w:p>
        </w:tc>
      </w:tr>
    </w:tbl>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Tool 3 — Rule-based claim decomposition</w:t>
            </w:r>
          </w:p>
          <w:p>
            <w:pPr>
              <w:spacing w:after="120"/>
            </w:pPr>
            <w:r>
              <w:rPr>
                <w:b/>
                <w:bCs/>
              </w:rPr>
              <w:t xml:space="preserve">What it does </w:t>
            </w:r>
            <w:r>
              <w:t xml:space="preserve">Splits the generated answer into atomic claims using sentence boundaries and common Hinglish connector words (aur, lekin, but, however).</w:t>
            </w:r>
          </w:p>
          <w:p>
            <w:pPr>
              <w:spacing w:after="120"/>
            </w:pPr>
            <w:r>
              <w:rPr>
                <w:b/>
                <w:bCs/>
              </w:rPr>
              <w:t xml:space="preserve">Why it fits here </w:t>
            </w:r>
            <w:r>
              <w:t xml:space="preserve">A full linguistic parser is unnecessary at this scope; a simple, transparent rule-based splitter is appropriate, debuggable, and enough to support meaningful evaluation.</w:t>
            </w:r>
          </w:p>
        </w:tc>
      </w:tr>
    </w:tbl>
    <w:p>
      <w:pPr>
        <w:pStyle w:val="Heading1"/>
        <w:spacing w:after="200" w:before="400"/>
      </w:pPr>
      <w:r>
        <w:t xml:space="preserve">10. Method Pipeline</w:t>
      </w:r>
    </w:p>
    <w:p>
      <w:pPr>
        <w:spacing w:after="160"/>
      </w:pPr>
      <w:r>
        <w:t xml:space="preserve">The system runs in six stages for every user question:</w:t>
      </w:r>
    </w:p>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Stage 1 — Retrieval</w:t>
            </w:r>
          </w:p>
          <w:p>
            <w:pPr>
              <w:spacing w:after="160"/>
            </w:pPr>
            <w:r>
              <w:t xml:space="preserve">Embed the user's question and retrieve the top matching passages from the scheme document index.</w:t>
            </w:r>
          </w:p>
        </w:tc>
      </w:tr>
    </w:tbl>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Stage 2 — Generation</w:t>
            </w:r>
          </w:p>
          <w:p>
            <w:pPr>
              <w:spacing w:after="160"/>
            </w:pPr>
            <w:r>
              <w:t xml:space="preserve">Feed the question and retrieved passages to the generator model with a prompt instructing it to answer naturally in Hinglish, using only the given context.</w:t>
            </w:r>
          </w:p>
        </w:tc>
      </w:tr>
    </w:tbl>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Stage 3 — Claim decomposition</w:t>
            </w:r>
          </w:p>
          <w:p>
            <w:pPr>
              <w:spacing w:after="160"/>
            </w:pPr>
            <w:r>
              <w:t xml:space="preserve">Split the generated answer into atomic claims using sentence-boundary and connector-word rules.</w:t>
            </w:r>
          </w:p>
        </w:tc>
      </w:tr>
    </w:tbl>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Stage 4 — Per-claim retrieval</w:t>
            </w:r>
          </w:p>
          <w:p>
            <w:pPr>
              <w:spacing w:after="160"/>
            </w:pPr>
            <w:r>
              <w:t xml:space="preserve">For each individual claim, retrieve the evidence passage most relevant to that specific claim, not just the original question's passages.</w:t>
            </w:r>
          </w:p>
        </w:tc>
      </w:tr>
    </w:tbl>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Stage 5 — Verification</w:t>
            </w:r>
          </w:p>
          <w:p>
            <w:pPr>
              <w:spacing w:after="160"/>
            </w:pPr>
            <w:r>
              <w:t xml:space="preserve">Ask the verifier (LLM-judge via the same free API) whether the claim is supported by, contradicted by, or unverifiable against its retrieved evidence, with a confidence score.</w:t>
            </w:r>
          </w:p>
        </w:tc>
      </w:tr>
    </w:tbl>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Stage 6 — Aggregation and display</w:t>
            </w:r>
          </w:p>
          <w:p>
            <w:pPr>
              <w:spacing w:after="160"/>
            </w:pPr>
            <w:r>
              <w:t xml:space="preserve">Combine per-claim verdicts back into the original answer, so the final output shows each claim tagged as supported, contradicted, or unverifiable, alongside the plain untagged answer for comparison.</w:t>
            </w:r>
          </w:p>
        </w:tc>
      </w:tr>
    </w:tbl>
    <w:p>
      <w:pPr>
        <w:pStyle w:val="Heading1"/>
        <w:spacing w:after="200" w:before="400"/>
      </w:pPr>
      <w:r>
        <w:t xml:space="preserve">11. Assumptions and Honest Scope</w:t>
      </w:r>
    </w:p>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WHAT IS AND IS NOT CLAIMED</w:t>
            </w:r>
          </w:p>
          <w:p>
            <w:pPr>
              <w:spacing w:after="120"/>
            </w:pPr>
            <w:r>
              <w:rPr>
                <w:b/>
                <w:bCs/>
              </w:rPr>
              <w:t xml:space="preserve">Reused components </w:t>
            </w:r>
            <w:r>
              <w:t xml:space="preserve">the embedding model, generator, and base verifier model are all pretrained and used as-is; no model is trained or fine-tuned in this project.</w:t>
            </w:r>
          </w:p>
          <w:p>
            <w:pPr>
              <w:spacing w:after="120"/>
            </w:pPr>
            <w:r>
              <w:rPr>
                <w:b/>
                <w:bCs/>
              </w:rPr>
              <w:t xml:space="preserve">Novel contribution </w:t>
            </w:r>
            <w:r>
              <w:t xml:space="preserve">the Hinglish-aware claim decomposition logic, the per-claim retrieval and verification orchestration, and the hand-built evaluation set and metric comparison are the actual project work.</w:t>
            </w:r>
          </w:p>
          <w:p>
            <w:pPr>
              <w:spacing w:after="120"/>
            </w:pPr>
            <w:r>
              <w:rPr>
                <w:b/>
                <w:bCs/>
              </w:rPr>
              <w:t xml:space="preserve">Evaluation scale </w:t>
            </w:r>
            <w:r>
              <w:t xml:space="preserve">results are reported on a 50–80 question self-labelled set, appropriate for a course project — not claimed as a generalisable, publication-scale benchmark.</w:t>
            </w:r>
          </w:p>
          <w:p>
            <w:pPr>
              <w:spacing w:after="120"/>
            </w:pPr>
            <w:r>
              <w:rPr>
                <w:b/>
                <w:bCs/>
              </w:rPr>
              <w:t xml:space="preserve">Single annotator </w:t>
            </w:r>
            <w:r>
              <w:t xml:space="preserve">labelling is done by the author alone; this is disclosed plainly as a limitation rather than hidden.</w:t>
            </w:r>
          </w:p>
        </w:tc>
      </w:tr>
    </w:tbl>
    <w:p>
      <w:pPr>
        <w:pStyle w:val="Heading1"/>
        <w:spacing w:after="200" w:before="400"/>
      </w:pPr>
      <w:r>
        <w:t xml:space="preserve">12. Dataset and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00"/>
      </w:tblGrid>
      <w:tr>
        <w:trPr>
          <w:tblHeader/>
        </w:trPr>
        <w:tc>
          <w:tcPr>
            <w:tcW w:type="dxa" w:w="4500"/>
            <w:shd w:fill="1F4E5A" w:val="clear"/>
            <w:tcMar>
              <w:top w:type="dxa" w:w="100"/>
              <w:left w:type="dxa" w:w="120"/>
              <w:bottom w:type="dxa" w:w="100"/>
              <w:right w:type="dxa" w:w="120"/>
            </w:tcMar>
          </w:tcPr>
          <w:p>
            <w:r>
              <w:rPr>
                <w:b/>
                <w:bCs/>
                <w:color w:val="FFFFFF"/>
              </w:rPr>
              <w:t xml:space="preserve">Resource</w:t>
            </w:r>
          </w:p>
        </w:tc>
        <w:tc>
          <w:tcPr>
            <w:tcW w:type="dxa" w:w="4800"/>
            <w:shd w:fill="1F4E5A" w:val="clear"/>
            <w:tcMar>
              <w:top w:type="dxa" w:w="100"/>
              <w:left w:type="dxa" w:w="120"/>
              <w:bottom w:type="dxa" w:w="100"/>
              <w:right w:type="dxa" w:w="120"/>
            </w:tcMar>
          </w:tcPr>
          <w:p>
            <w:r>
              <w:rPr>
                <w:b/>
                <w:bCs/>
                <w:color w:val="FFFFFF"/>
              </w:rPr>
              <w:t xml:space="preserve">Role in the project</w:t>
            </w:r>
          </w:p>
        </w:tc>
      </w:tr>
      <w:tr>
        <w:tc>
          <w:tcPr>
            <w:tcW w:type="dxa" w:w="4500"/>
            <w:tcMar>
              <w:top w:type="dxa" w:w="100"/>
              <w:left w:type="dxa" w:w="120"/>
              <w:bottom w:type="dxa" w:w="100"/>
              <w:right w:type="dxa" w:w="120"/>
            </w:tcMar>
          </w:tcPr>
          <w:p>
            <w:r>
              <w:t xml:space="preserve">3–5 government scheme documents (PM-KISAN, Ayushman Bharat, scholarship schemes, etc.)</w:t>
            </w:r>
          </w:p>
        </w:tc>
        <w:tc>
          <w:tcPr>
            <w:tcW w:type="dxa" w:w="4800"/>
            <w:tcMar>
              <w:top w:type="dxa" w:w="100"/>
              <w:left w:type="dxa" w:w="120"/>
              <w:bottom w:type="dxa" w:w="100"/>
              <w:right w:type="dxa" w:w="120"/>
            </w:tcMar>
          </w:tcPr>
          <w:p>
            <w:r>
              <w:t xml:space="preserve">Source knowledge base for retrieval, sourced from public .gov.in pages</w:t>
            </w:r>
          </w:p>
        </w:tc>
      </w:tr>
      <w:tr>
        <w:tc>
          <w:tcPr>
            <w:tcW w:type="dxa" w:w="4500"/>
            <w:tcMar>
              <w:top w:type="dxa" w:w="100"/>
              <w:left w:type="dxa" w:w="120"/>
              <w:bottom w:type="dxa" w:w="100"/>
              <w:right w:type="dxa" w:w="120"/>
            </w:tcMar>
          </w:tcPr>
          <w:p>
            <w:r>
              <w:t xml:space="preserve">50–80 hand-written Hinglish evaluation questions</w:t>
            </w:r>
          </w:p>
        </w:tc>
        <w:tc>
          <w:tcPr>
            <w:tcW w:type="dxa" w:w="4800"/>
            <w:tcMar>
              <w:top w:type="dxa" w:w="100"/>
              <w:left w:type="dxa" w:w="120"/>
              <w:bottom w:type="dxa" w:w="100"/>
              <w:right w:type="dxa" w:w="120"/>
            </w:tcMar>
          </w:tcPr>
          <w:p>
            <w:r>
              <w:t xml:space="preserve">Test set covering eligibility, deadlines, amounts, and required documents across the chosen schemes</w:t>
            </w:r>
          </w:p>
        </w:tc>
      </w:tr>
      <w:tr>
        <w:tc>
          <w:tcPr>
            <w:tcW w:type="dxa" w:w="4500"/>
            <w:tcMar>
              <w:top w:type="dxa" w:w="100"/>
              <w:left w:type="dxa" w:w="120"/>
              <w:bottom w:type="dxa" w:w="100"/>
              <w:right w:type="dxa" w:w="120"/>
            </w:tcMar>
          </w:tcPr>
          <w:p>
            <w:r>
              <w:t xml:space="preserve">Self-annotated ground truth labels</w:t>
            </w:r>
          </w:p>
        </w:tc>
        <w:tc>
          <w:tcPr>
            <w:tcW w:type="dxa" w:w="4800"/>
            <w:tcMar>
              <w:top w:type="dxa" w:w="100"/>
              <w:left w:type="dxa" w:w="120"/>
              <w:bottom w:type="dxa" w:w="100"/>
              <w:right w:type="dxa" w:w="120"/>
            </w:tcMar>
          </w:tcPr>
          <w:p>
            <w:r>
              <w:t xml:space="preserve">For each generated answer: fully correct / partially hallucinated / fully hallucinated, labelled by the author after reviewing the source documents</w:t>
            </w:r>
          </w:p>
        </w:tc>
      </w:tr>
      <w:tr>
        <w:tc>
          <w:tcPr>
            <w:tcW w:type="dxa" w:w="4500"/>
            <w:tcMar>
              <w:top w:type="dxa" w:w="100"/>
              <w:left w:type="dxa" w:w="120"/>
              <w:bottom w:type="dxa" w:w="100"/>
              <w:right w:type="dxa" w:w="120"/>
            </w:tcMar>
          </w:tcPr>
          <w:p>
            <w:r>
              <w:t xml:space="preserve">BAAI/bge-m3 embedding model</w:t>
            </w:r>
          </w:p>
        </w:tc>
        <w:tc>
          <w:tcPr>
            <w:tcW w:type="dxa" w:w="4800"/>
            <w:tcMar>
              <w:top w:type="dxa" w:w="100"/>
              <w:left w:type="dxa" w:w="120"/>
              <w:bottom w:type="dxa" w:w="100"/>
              <w:right w:type="dxa" w:w="120"/>
            </w:tcMar>
          </w:tcPr>
          <w:p>
            <w:r>
              <w:t xml:space="preserve">Free, local, pretrained multilingual embedding model used for all retrieval</w:t>
            </w:r>
          </w:p>
        </w:tc>
      </w:tr>
    </w:tbl>
    <w:p>
      <w:pPr>
        <w:pStyle w:val="Heading1"/>
        <w:spacing w:after="200" w:before="400"/>
      </w:pPr>
      <w:r>
        <w:t xml:space="preserve">13. Baselines and Evaluation Metrics</w:t>
      </w:r>
    </w:p>
    <w:p>
      <w:pPr>
        <w:pStyle w:val="Heading2"/>
        <w:spacing w:after="150" w:before="300"/>
      </w:pPr>
      <w:r>
        <w:t xml:space="preserve">13.1 Baselines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00"/>
      </w:tblGrid>
      <w:tr>
        <w:trPr>
          <w:tblHeader/>
        </w:trPr>
        <w:tc>
          <w:tcPr>
            <w:tcW w:type="dxa" w:w="4500"/>
            <w:shd w:fill="1F4E5A" w:val="clear"/>
            <w:tcMar>
              <w:top w:type="dxa" w:w="100"/>
              <w:left w:type="dxa" w:w="120"/>
              <w:bottom w:type="dxa" w:w="100"/>
              <w:right w:type="dxa" w:w="120"/>
            </w:tcMar>
          </w:tcPr>
          <w:p>
            <w:r>
              <w:rPr>
                <w:b/>
                <w:bCs/>
                <w:color w:val="FFFFFF"/>
              </w:rPr>
              <w:t xml:space="preserve">Baseline</w:t>
            </w:r>
          </w:p>
        </w:tc>
        <w:tc>
          <w:tcPr>
            <w:tcW w:type="dxa" w:w="4800"/>
            <w:shd w:fill="1F4E5A" w:val="clear"/>
            <w:tcMar>
              <w:top w:type="dxa" w:w="100"/>
              <w:left w:type="dxa" w:w="120"/>
              <w:bottom w:type="dxa" w:w="100"/>
              <w:right w:type="dxa" w:w="120"/>
            </w:tcMar>
          </w:tcPr>
          <w:p>
            <w:r>
              <w:rPr>
                <w:b/>
                <w:bCs/>
                <w:color w:val="FFFFFF"/>
              </w:rPr>
              <w:t xml:space="preserve">Purpose</w:t>
            </w:r>
          </w:p>
        </w:tc>
      </w:tr>
      <w:tr>
        <w:tc>
          <w:tcPr>
            <w:tcW w:type="dxa" w:w="4500"/>
            <w:tcMar>
              <w:top w:type="dxa" w:w="100"/>
              <w:left w:type="dxa" w:w="120"/>
              <w:bottom w:type="dxa" w:w="100"/>
              <w:right w:type="dxa" w:w="120"/>
            </w:tcMar>
          </w:tcPr>
          <w:p>
            <w:r>
              <w:t xml:space="preserve">Plain RAG (no verification)</w:t>
            </w:r>
          </w:p>
        </w:tc>
        <w:tc>
          <w:tcPr>
            <w:tcW w:type="dxa" w:w="4800"/>
            <w:tcMar>
              <w:top w:type="dxa" w:w="100"/>
              <w:left w:type="dxa" w:w="120"/>
              <w:bottom w:type="dxa" w:w="100"/>
              <w:right w:type="dxa" w:w="120"/>
            </w:tcMar>
          </w:tcPr>
          <w:p>
            <w:r>
              <w:t xml:space="preserve">Represents the current, unverified state of most deployed RAG chatbots — the point of comparison</w:t>
            </w:r>
          </w:p>
        </w:tc>
      </w:tr>
      <w:tr>
        <w:tc>
          <w:tcPr>
            <w:tcW w:type="dxa" w:w="4500"/>
            <w:tcMar>
              <w:top w:type="dxa" w:w="100"/>
              <w:left w:type="dxa" w:w="120"/>
              <w:bottom w:type="dxa" w:w="100"/>
              <w:right w:type="dxa" w:w="120"/>
            </w:tcMar>
          </w:tcPr>
          <w:p>
            <w:r>
              <w:t xml:space="preserve">Verified RAG (this project's full pipeline)</w:t>
            </w:r>
          </w:p>
        </w:tc>
        <w:tc>
          <w:tcPr>
            <w:tcW w:type="dxa" w:w="4800"/>
            <w:tcMar>
              <w:top w:type="dxa" w:w="100"/>
              <w:left w:type="dxa" w:w="120"/>
              <w:bottom w:type="dxa" w:w="100"/>
              <w:right w:type="dxa" w:w="120"/>
            </w:tcMar>
          </w:tcPr>
          <w:p>
            <w:r>
              <w:t xml:space="preserve">The proposed system, decomposing and checking every claim before display</w:t>
            </w:r>
          </w:p>
        </w:tc>
      </w:tr>
    </w:tbl>
    <w:p>
      <w:pPr>
        <w:spacing w:after="200"/>
      </w:pPr>
    </w:p>
    <w:p>
      <w:pPr>
        <w:pStyle w:val="Heading2"/>
        <w:spacing w:after="150" w:before="300"/>
      </w:pPr>
      <w:r>
        <w:t xml:space="preserve">13.2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4E5A" w:val="clear"/>
            <w:tcMar>
              <w:top w:type="dxa" w:w="100"/>
              <w:left w:type="dxa" w:w="120"/>
              <w:bottom w:type="dxa" w:w="100"/>
              <w:right w:type="dxa" w:w="120"/>
            </w:tcMar>
          </w:tcPr>
          <w:p>
            <w:r>
              <w:rPr>
                <w:b/>
                <w:bCs/>
                <w:color w:val="FFFFFF"/>
              </w:rPr>
              <w:t xml:space="preserve">Metric</w:t>
            </w:r>
          </w:p>
        </w:tc>
        <w:tc>
          <w:tcPr>
            <w:tcW w:type="dxa" w:w="6300"/>
            <w:shd w:fill="1F4E5A" w:val="clear"/>
            <w:tcMar>
              <w:top w:type="dxa" w:w="100"/>
              <w:left w:type="dxa" w:w="120"/>
              <w:bottom w:type="dxa" w:w="100"/>
              <w:right w:type="dxa" w:w="120"/>
            </w:tcMar>
          </w:tcPr>
          <w:p>
            <w:r>
              <w:rPr>
                <w:b/>
                <w:bCs/>
                <w:color w:val="FFFFFF"/>
              </w:rPr>
              <w:t xml:space="preserve">What it measures</w:t>
            </w:r>
          </w:p>
        </w:tc>
      </w:tr>
      <w:tr>
        <w:tc>
          <w:tcPr>
            <w:tcW w:type="dxa" w:w="3000"/>
            <w:tcMar>
              <w:top w:type="dxa" w:w="100"/>
              <w:left w:type="dxa" w:w="120"/>
              <w:bottom w:type="dxa" w:w="100"/>
              <w:right w:type="dxa" w:w="120"/>
            </w:tcMar>
          </w:tcPr>
          <w:p>
            <w:r>
              <w:t xml:space="preserve">Recall on hallucinated claims</w:t>
            </w:r>
          </w:p>
        </w:tc>
        <w:tc>
          <w:tcPr>
            <w:tcW w:type="dxa" w:w="6300"/>
            <w:tcMar>
              <w:top w:type="dxa" w:w="100"/>
              <w:left w:type="dxa" w:w="120"/>
              <w:bottom w:type="dxa" w:w="100"/>
              <w:right w:type="dxa" w:w="120"/>
            </w:tcMar>
          </w:tcPr>
          <w:p>
            <w:r>
              <w:t xml:space="preserve">Of all the claims the author manually identified as hallucinated, what fraction did the verifier correctly flag?</w:t>
            </w:r>
          </w:p>
        </w:tc>
      </w:tr>
      <w:tr>
        <w:tc>
          <w:tcPr>
            <w:tcW w:type="dxa" w:w="3000"/>
            <w:tcMar>
              <w:top w:type="dxa" w:w="100"/>
              <w:left w:type="dxa" w:w="120"/>
              <w:bottom w:type="dxa" w:w="100"/>
              <w:right w:type="dxa" w:w="120"/>
            </w:tcMar>
          </w:tcPr>
          <w:p>
            <w:r>
              <w:t xml:space="preserve">Precision on flagged claims</w:t>
            </w:r>
          </w:p>
        </w:tc>
        <w:tc>
          <w:tcPr>
            <w:tcW w:type="dxa" w:w="6300"/>
            <w:tcMar>
              <w:top w:type="dxa" w:w="100"/>
              <w:left w:type="dxa" w:w="120"/>
              <w:bottom w:type="dxa" w:w="100"/>
              <w:right w:type="dxa" w:w="120"/>
            </w:tcMar>
          </w:tcPr>
          <w:p>
            <w:r>
              <w:t xml:space="preserve">Of all the claims the verifier flagged as contradicted/unverifiable, what fraction were actually wrong?</w:t>
            </w:r>
          </w:p>
        </w:tc>
      </w:tr>
      <w:tr>
        <w:tc>
          <w:tcPr>
            <w:tcW w:type="dxa" w:w="3000"/>
            <w:tcMar>
              <w:top w:type="dxa" w:w="100"/>
              <w:left w:type="dxa" w:w="120"/>
              <w:bottom w:type="dxa" w:w="100"/>
              <w:right w:type="dxa" w:w="120"/>
            </w:tcMar>
          </w:tcPr>
          <w:p>
            <w:r>
              <w:t xml:space="preserve">Answer-level catch rate</w:t>
            </w:r>
          </w:p>
        </w:tc>
        <w:tc>
          <w:tcPr>
            <w:tcW w:type="dxa" w:w="6300"/>
            <w:tcMar>
              <w:top w:type="dxa" w:w="100"/>
              <w:left w:type="dxa" w:w="120"/>
              <w:bottom w:type="dxa" w:w="100"/>
              <w:right w:type="dxa" w:w="120"/>
            </w:tcMar>
          </w:tcPr>
          <w:p>
            <w:r>
              <w:t xml:space="preserve">Of all generated answers containing at least one hallucination, what fraction had at least one claim correctly flagged?</w:t>
            </w:r>
          </w:p>
        </w:tc>
      </w:tr>
    </w:tbl>
    <w:p>
      <w:pPr>
        <w:pStyle w:val="Heading1"/>
        <w:spacing w:after="200" w:before="400"/>
      </w:pPr>
      <w:r>
        <w:t xml:space="preserve">14. Experimental Protocol</w:t>
      </w:r>
    </w:p>
    <w:p>
      <w:pPr>
        <w:pStyle w:val="ListParagraph"/>
        <w:numPr>
          <w:ilvl w:val="0"/>
          <w:numId w:val="1"/>
        </w:numPr>
        <w:spacing w:after="100"/>
      </w:pPr>
      <w:r>
        <w:rPr>
          <w:b/>
          <w:bCs/>
        </w:rPr>
        <w:t xml:space="preserve">Step 1 </w:t>
      </w:r>
      <w:r>
        <w:t xml:space="preserve">Build the scheme document index and confirm retrieval returns sensible passages for a handful of test questions.</w:t>
      </w:r>
    </w:p>
    <w:p>
      <w:pPr>
        <w:pStyle w:val="ListParagraph"/>
        <w:numPr>
          <w:ilvl w:val="0"/>
          <w:numId w:val="1"/>
        </w:numPr>
        <w:spacing w:after="100"/>
      </w:pPr>
      <w:r>
        <w:rPr>
          <w:b/>
          <w:bCs/>
        </w:rPr>
        <w:t xml:space="preserve">Step 2 </w:t>
      </w:r>
      <w:r>
        <w:t xml:space="preserve">Generate answers for all 50–80 evaluation questions using the plain RAG pipeline (no verification) and save them.</w:t>
      </w:r>
    </w:p>
    <w:p>
      <w:pPr>
        <w:pStyle w:val="ListParagraph"/>
        <w:numPr>
          <w:ilvl w:val="0"/>
          <w:numId w:val="1"/>
        </w:numPr>
        <w:spacing w:after="100"/>
      </w:pPr>
      <w:r>
        <w:rPr>
          <w:b/>
          <w:bCs/>
        </w:rPr>
        <w:t xml:space="preserve">Step 3 </w:t>
      </w:r>
      <w:r>
        <w:t xml:space="preserve">Manually review each generated answer against the source documents and label it fully correct / partially hallucinated / fully hallucinated — this is the ground truth.</w:t>
      </w:r>
    </w:p>
    <w:p>
      <w:pPr>
        <w:pStyle w:val="ListParagraph"/>
        <w:numPr>
          <w:ilvl w:val="0"/>
          <w:numId w:val="1"/>
        </w:numPr>
        <w:spacing w:after="100"/>
      </w:pPr>
      <w:r>
        <w:rPr>
          <w:b/>
          <w:bCs/>
        </w:rPr>
        <w:t xml:space="preserve">Step 4 </w:t>
      </w:r>
      <w:r>
        <w:t xml:space="preserve">Run the full verified pipeline (decomposition, per-claim retrieval, verification) on the same questions.</w:t>
      </w:r>
    </w:p>
    <w:p>
      <w:pPr>
        <w:pStyle w:val="ListParagraph"/>
        <w:numPr>
          <w:ilvl w:val="0"/>
          <w:numId w:val="1"/>
        </w:numPr>
        <w:spacing w:after="100"/>
      </w:pPr>
      <w:r>
        <w:rPr>
          <w:b/>
          <w:bCs/>
        </w:rPr>
        <w:t xml:space="preserve">Step 5 </w:t>
      </w:r>
      <w:r>
        <w:t xml:space="preserve">Compare the verifier's flags against the manual ground-truth labels and compute precision/recall as defined in Section 13.2.</w:t>
      </w:r>
    </w:p>
    <w:p>
      <w:pPr>
        <w:pStyle w:val="ListParagraph"/>
        <w:numPr>
          <w:ilvl w:val="0"/>
          <w:numId w:val="1"/>
        </w:numPr>
        <w:spacing w:after="100"/>
      </w:pPr>
      <w:r>
        <w:rPr>
          <w:b/>
          <w:bCs/>
        </w:rPr>
        <w:t xml:space="preserve">Step 6 </w:t>
      </w:r>
      <w:r>
        <w:t xml:space="preserve">Review a handful of the verifier's mistakes (both missed hallucinations and false alarms) and write up what patterns explain them.</w:t>
      </w:r>
    </w:p>
    <w:p>
      <w:pPr>
        <w:pStyle w:val="Heading1"/>
        <w:spacing w:after="200" w:before="400"/>
      </w:pPr>
      <w:r>
        <w:t xml:space="preserve">15. Implementation and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00"/>
      </w:tblGrid>
      <w:tr>
        <w:trPr>
          <w:tblHeader/>
        </w:trPr>
        <w:tc>
          <w:tcPr>
            <w:tcW w:type="dxa" w:w="3500"/>
            <w:shd w:fill="1F4E5A" w:val="clear"/>
            <w:tcMar>
              <w:top w:type="dxa" w:w="100"/>
              <w:left w:type="dxa" w:w="120"/>
              <w:bottom w:type="dxa" w:w="100"/>
              <w:right w:type="dxa" w:w="120"/>
            </w:tcMar>
          </w:tcPr>
          <w:p>
            <w:r>
              <w:rPr>
                <w:b/>
                <w:bCs/>
                <w:color w:val="FFFFFF"/>
              </w:rPr>
              <w:t xml:space="preserve">Component</w:t>
            </w:r>
          </w:p>
        </w:tc>
        <w:tc>
          <w:tcPr>
            <w:tcW w:type="dxa" w:w="5800"/>
            <w:shd w:fill="1F4E5A" w:val="clear"/>
            <w:tcMar>
              <w:top w:type="dxa" w:w="100"/>
              <w:left w:type="dxa" w:w="120"/>
              <w:bottom w:type="dxa" w:w="100"/>
              <w:right w:type="dxa" w:w="120"/>
            </w:tcMar>
          </w:tcPr>
          <w:p>
            <w:r>
              <w:rPr>
                <w:b/>
                <w:bCs/>
                <w:color w:val="FFFFFF"/>
              </w:rPr>
              <w:t xml:space="preserve">Description</w:t>
            </w:r>
          </w:p>
        </w:tc>
      </w:tr>
      <w:tr>
        <w:tc>
          <w:tcPr>
            <w:tcW w:type="dxa" w:w="3500"/>
            <w:tcMar>
              <w:top w:type="dxa" w:w="100"/>
              <w:left w:type="dxa" w:w="120"/>
              <w:bottom w:type="dxa" w:w="100"/>
              <w:right w:type="dxa" w:w="120"/>
            </w:tcMar>
          </w:tcPr>
          <w:p>
            <w:r>
              <w:t xml:space="preserve">Language and framework</w:t>
            </w:r>
          </w:p>
        </w:tc>
        <w:tc>
          <w:tcPr>
            <w:tcW w:type="dxa" w:w="5800"/>
            <w:tcMar>
              <w:top w:type="dxa" w:w="100"/>
              <w:left w:type="dxa" w:w="120"/>
              <w:bottom w:type="dxa" w:w="100"/>
              <w:right w:type="dxa" w:w="120"/>
            </w:tcMar>
          </w:tcPr>
          <w:p>
            <w:r>
              <w:t xml:space="preserve">Python</w:t>
            </w:r>
          </w:p>
        </w:tc>
      </w:tr>
      <w:tr>
        <w:tc>
          <w:tcPr>
            <w:tcW w:type="dxa" w:w="3500"/>
            <w:tcMar>
              <w:top w:type="dxa" w:w="100"/>
              <w:left w:type="dxa" w:w="120"/>
              <w:bottom w:type="dxa" w:w="100"/>
              <w:right w:type="dxa" w:w="120"/>
            </w:tcMar>
          </w:tcPr>
          <w:p>
            <w:r>
              <w:t xml:space="preserve">Generator</w:t>
            </w:r>
          </w:p>
        </w:tc>
        <w:tc>
          <w:tcPr>
            <w:tcW w:type="dxa" w:w="5800"/>
            <w:tcMar>
              <w:top w:type="dxa" w:w="100"/>
              <w:left w:type="dxa" w:w="120"/>
              <w:bottom w:type="dxa" w:w="100"/>
              <w:right w:type="dxa" w:w="120"/>
            </w:tcMar>
          </w:tcPr>
          <w:p>
            <w:r>
              <w:t xml:space="preserve">Groq API — llama-3.3-70b-versatile (free tier)</w:t>
            </w:r>
          </w:p>
        </w:tc>
      </w:tr>
      <w:tr>
        <w:tc>
          <w:tcPr>
            <w:tcW w:type="dxa" w:w="3500"/>
            <w:tcMar>
              <w:top w:type="dxa" w:w="100"/>
              <w:left w:type="dxa" w:w="120"/>
              <w:bottom w:type="dxa" w:w="100"/>
              <w:right w:type="dxa" w:w="120"/>
            </w:tcMar>
          </w:tcPr>
          <w:p>
            <w:r>
              <w:t xml:space="preserve">Verifier (LLM-judge)</w:t>
            </w:r>
          </w:p>
        </w:tc>
        <w:tc>
          <w:tcPr>
            <w:tcW w:type="dxa" w:w="5800"/>
            <w:tcMar>
              <w:top w:type="dxa" w:w="100"/>
              <w:left w:type="dxa" w:w="120"/>
              <w:bottom w:type="dxa" w:w="100"/>
              <w:right w:type="dxa" w:w="120"/>
            </w:tcMar>
          </w:tcPr>
          <w:p>
            <w:r>
              <w:t xml:space="preserve">Groq API — same model, a separate verification prompt</w:t>
            </w:r>
          </w:p>
        </w:tc>
      </w:tr>
      <w:tr>
        <w:tc>
          <w:tcPr>
            <w:tcW w:type="dxa" w:w="3500"/>
            <w:tcMar>
              <w:top w:type="dxa" w:w="100"/>
              <w:left w:type="dxa" w:w="120"/>
              <w:bottom w:type="dxa" w:w="100"/>
              <w:right w:type="dxa" w:w="120"/>
            </w:tcMar>
          </w:tcPr>
          <w:p>
            <w:r>
              <w:t xml:space="preserve">Retriever/embeddings</w:t>
            </w:r>
          </w:p>
        </w:tc>
        <w:tc>
          <w:tcPr>
            <w:tcW w:type="dxa" w:w="5800"/>
            <w:tcMar>
              <w:top w:type="dxa" w:w="100"/>
              <w:left w:type="dxa" w:w="120"/>
              <w:bottom w:type="dxa" w:w="100"/>
              <w:right w:type="dxa" w:w="120"/>
            </w:tcMar>
          </w:tcPr>
          <w:p>
            <w:r>
              <w:t xml:space="preserve">BAAI/bge-m3, run locally, free</w:t>
            </w:r>
          </w:p>
        </w:tc>
      </w:tr>
      <w:tr>
        <w:tc>
          <w:tcPr>
            <w:tcW w:type="dxa" w:w="3500"/>
            <w:tcMar>
              <w:top w:type="dxa" w:w="100"/>
              <w:left w:type="dxa" w:w="120"/>
              <w:bottom w:type="dxa" w:w="100"/>
              <w:right w:type="dxa" w:w="120"/>
            </w:tcMar>
          </w:tcPr>
          <w:p>
            <w:r>
              <w:t xml:space="preserve">Vector store</w:t>
            </w:r>
          </w:p>
        </w:tc>
        <w:tc>
          <w:tcPr>
            <w:tcW w:type="dxa" w:w="5800"/>
            <w:tcMar>
              <w:top w:type="dxa" w:w="100"/>
              <w:left w:type="dxa" w:w="120"/>
              <w:bottom w:type="dxa" w:w="100"/>
              <w:right w:type="dxa" w:w="120"/>
            </w:tcMar>
          </w:tcPr>
          <w:p>
            <w:r>
              <w:t xml:space="preserve">FAISS (faiss-cpu), local, no server needed</w:t>
            </w:r>
          </w:p>
        </w:tc>
      </w:tr>
      <w:tr>
        <w:tc>
          <w:tcPr>
            <w:tcW w:type="dxa" w:w="3500"/>
            <w:tcMar>
              <w:top w:type="dxa" w:w="100"/>
              <w:left w:type="dxa" w:w="120"/>
              <w:bottom w:type="dxa" w:w="100"/>
              <w:right w:type="dxa" w:w="120"/>
            </w:tcMar>
          </w:tcPr>
          <w:p>
            <w:r>
              <w:t xml:space="preserve">Claim decomposition</w:t>
            </w:r>
          </w:p>
        </w:tc>
        <w:tc>
          <w:tcPr>
            <w:tcW w:type="dxa" w:w="5800"/>
            <w:tcMar>
              <w:top w:type="dxa" w:w="100"/>
              <w:left w:type="dxa" w:w="120"/>
              <w:bottom w:type="dxa" w:w="100"/>
              <w:right w:type="dxa" w:w="120"/>
            </w:tcMar>
          </w:tcPr>
          <w:p>
            <w:r>
              <w:t xml:space="preserve">Rule-based Python (sentence + connector-word splitting)</w:t>
            </w:r>
          </w:p>
        </w:tc>
      </w:tr>
      <w:tr>
        <w:tc>
          <w:tcPr>
            <w:tcW w:type="dxa" w:w="3500"/>
            <w:tcMar>
              <w:top w:type="dxa" w:w="100"/>
              <w:left w:type="dxa" w:w="120"/>
              <w:bottom w:type="dxa" w:w="100"/>
              <w:right w:type="dxa" w:w="120"/>
            </w:tcMar>
          </w:tcPr>
          <w:p>
            <w:r>
              <w:t xml:space="preserve">Evaluation and reporting</w:t>
            </w:r>
          </w:p>
        </w:tc>
        <w:tc>
          <w:tcPr>
            <w:tcW w:type="dxa" w:w="5800"/>
            <w:tcMar>
              <w:top w:type="dxa" w:w="100"/>
              <w:left w:type="dxa" w:w="120"/>
              <w:bottom w:type="dxa" w:w="100"/>
              <w:right w:type="dxa" w:w="120"/>
            </w:tcMar>
          </w:tcPr>
          <w:p>
            <w:r>
              <w:t xml:space="preserve">pandas for results table, manual spreadsheet-style labelling</w:t>
            </w:r>
          </w:p>
        </w:tc>
      </w:tr>
      <w:tr>
        <w:tc>
          <w:tcPr>
            <w:tcW w:type="dxa" w:w="3500"/>
            <w:tcMar>
              <w:top w:type="dxa" w:w="100"/>
              <w:left w:type="dxa" w:w="120"/>
              <w:bottom w:type="dxa" w:w="100"/>
              <w:right w:type="dxa" w:w="120"/>
            </w:tcMar>
          </w:tcPr>
          <w:p>
            <w:r>
              <w:t xml:space="preserve">Compute profile</w:t>
            </w:r>
          </w:p>
        </w:tc>
        <w:tc>
          <w:tcPr>
            <w:tcW w:type="dxa" w:w="5800"/>
            <w:tcMar>
              <w:top w:type="dxa" w:w="100"/>
              <w:left w:type="dxa" w:w="120"/>
              <w:bottom w:type="dxa" w:w="100"/>
              <w:right w:type="dxa" w:w="120"/>
            </w:tcMar>
          </w:tcPr>
          <w:p>
            <w:r>
              <w:t xml:space="preserve">No GPU required — everything runs on a laptop or free Colab CPU runtime</w:t>
            </w:r>
          </w:p>
        </w:tc>
      </w:tr>
    </w:tbl>
    <w:p>
      <w:pPr>
        <w:spacing w:after="200"/>
      </w:pPr>
    </w:p>
    <w:tbl>
      <w:tblPr>
        <w:tblW w:type="pct" w:w="100%"/>
        <w:tblBorders>
          <w:top w:val="single" w:color="1F4E5A" w:sz="6"/>
          <w:left w:val="single" w:color="1F4E5A" w:sz="6"/>
          <w:bottom w:val="single" w:color="1F4E5A" w:sz="6"/>
          <w:right w:val="single" w:color="1F4E5A" w:sz="6"/>
          <w:insideH w:val="single" w:color="auto" w:sz="4"/>
          <w:insideV w:val="single" w:color="auto" w:sz="4"/>
        </w:tblBorders>
      </w:tblPr>
      <w:tblGrid>
        <w:gridCol w:w="100"/>
      </w:tblGrid>
      <w:tr>
        <w:tc>
          <w:tcPr>
            <w:tcW w:type="pct" w:w="100%"/>
            <w:shd w:fill="EAF3F5" w:val="clear"/>
            <w:tcMar>
              <w:top w:type="dxa" w:w="160"/>
              <w:left w:type="dxa" w:w="200"/>
              <w:bottom w:type="dxa" w:w="160"/>
              <w:right w:type="dxa" w:w="200"/>
            </w:tcMar>
          </w:tcPr>
          <w:p>
            <w:pPr>
              <w:spacing w:after="120"/>
            </w:pPr>
            <w:r>
              <w:rPr>
                <w:b/>
                <w:bCs/>
                <w:color w:val="1F4E5A"/>
              </w:rPr>
              <w:t xml:space="preserve">WHY THIS KEEPS THE PROJECT ACHIEVABLE</w:t>
            </w:r>
          </w:p>
          <w:p>
            <w:pPr>
              <w:spacing w:after="160"/>
            </w:pPr>
            <w:r>
              <w:t xml:space="preserve">Because the generator and verifier both run through a free API rather than a locally-hosted model, there is no GPU setup, no quantization, and no risk of losing a loaded model to a Colab disconnect. This keeps the available time focused on the decomposition logic and the evaluation itself, which is where the actual coursework value lies.</w:t>
            </w:r>
          </w:p>
        </w:tc>
      </w:tr>
    </w:tbl>
    <w:p>
      <w:pPr>
        <w:pStyle w:val="Heading1"/>
        <w:spacing w:after="200" w:before="400"/>
      </w:pPr>
      <w:r>
        <w:t xml:space="preserve">16. Work Plan and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5000"/>
      </w:tblGrid>
      <w:tr>
        <w:trPr>
          <w:tblHeader/>
        </w:trPr>
        <w:tc>
          <w:tcPr>
            <w:tcW w:type="dxa" w:w="1400"/>
            <w:shd w:fill="1F4E5A" w:val="clear"/>
            <w:tcMar>
              <w:top w:type="dxa" w:w="100"/>
              <w:left w:type="dxa" w:w="120"/>
              <w:bottom w:type="dxa" w:w="100"/>
              <w:right w:type="dxa" w:w="120"/>
            </w:tcMar>
          </w:tcPr>
          <w:p>
            <w:r>
              <w:rPr>
                <w:b/>
                <w:bCs/>
                <w:color w:val="FFFFFF"/>
              </w:rPr>
              <w:t xml:space="preserve">Week</w:t>
            </w:r>
          </w:p>
        </w:tc>
        <w:tc>
          <w:tcPr>
            <w:tcW w:type="dxa" w:w="2900"/>
            <w:shd w:fill="1F4E5A" w:val="clear"/>
            <w:tcMar>
              <w:top w:type="dxa" w:w="100"/>
              <w:left w:type="dxa" w:w="120"/>
              <w:bottom w:type="dxa" w:w="100"/>
              <w:right w:type="dxa" w:w="120"/>
            </w:tcMar>
          </w:tcPr>
          <w:p>
            <w:r>
              <w:rPr>
                <w:b/>
                <w:bCs/>
                <w:color w:val="FFFFFF"/>
              </w:rPr>
              <w:t xml:space="preserve">Focus</w:t>
            </w:r>
          </w:p>
        </w:tc>
        <w:tc>
          <w:tcPr>
            <w:tcW w:type="dxa" w:w="5000"/>
            <w:shd w:fill="1F4E5A" w:val="clear"/>
            <w:tcMar>
              <w:top w:type="dxa" w:w="100"/>
              <w:left w:type="dxa" w:w="120"/>
              <w:bottom w:type="dxa" w:w="100"/>
              <w:right w:type="dxa" w:w="120"/>
            </w:tcMar>
          </w:tcPr>
          <w:p>
            <w:r>
              <w:rPr>
                <w:b/>
                <w:bCs/>
                <w:color w:val="FFFFFF"/>
              </w:rPr>
              <w:t xml:space="preserve">Key artefacts</w:t>
            </w:r>
          </w:p>
        </w:tc>
      </w:tr>
      <w:tr>
        <w:tc>
          <w:tcPr>
            <w:tcW w:type="dxa" w:w="1400"/>
            <w:tcMar>
              <w:top w:type="dxa" w:w="100"/>
              <w:left w:type="dxa" w:w="120"/>
              <w:bottom w:type="dxa" w:w="100"/>
              <w:right w:type="dxa" w:w="120"/>
            </w:tcMar>
          </w:tcPr>
          <w:p>
            <w:r>
              <w:t xml:space="preserve">Week 1</w:t>
            </w:r>
          </w:p>
        </w:tc>
        <w:tc>
          <w:tcPr>
            <w:tcW w:type="dxa" w:w="2900"/>
            <w:tcMar>
              <w:top w:type="dxa" w:w="100"/>
              <w:left w:type="dxa" w:w="120"/>
              <w:bottom w:type="dxa" w:w="100"/>
              <w:right w:type="dxa" w:w="120"/>
            </w:tcMar>
          </w:tcPr>
          <w:p>
            <w:r>
              <w:t xml:space="preserve">Setup and retrieval</w:t>
            </w:r>
          </w:p>
        </w:tc>
        <w:tc>
          <w:tcPr>
            <w:tcW w:type="dxa" w:w="5000"/>
            <w:tcMar>
              <w:top w:type="dxa" w:w="100"/>
              <w:left w:type="dxa" w:w="120"/>
              <w:bottom w:type="dxa" w:w="100"/>
              <w:right w:type="dxa" w:w="120"/>
            </w:tcMar>
          </w:tcPr>
          <w:p>
            <w:r>
              <w:t xml:space="preserve">Groq API key obtained; scheme documents collected; FAISS index built; 50–80 evaluation questions written</w:t>
            </w:r>
          </w:p>
        </w:tc>
      </w:tr>
      <w:tr>
        <w:tc>
          <w:tcPr>
            <w:tcW w:type="dxa" w:w="1400"/>
            <w:tcMar>
              <w:top w:type="dxa" w:w="100"/>
              <w:left w:type="dxa" w:w="120"/>
              <w:bottom w:type="dxa" w:w="100"/>
              <w:right w:type="dxa" w:w="120"/>
            </w:tcMar>
          </w:tcPr>
          <w:p>
            <w:r>
              <w:t xml:space="preserve">Week 2</w:t>
            </w:r>
          </w:p>
        </w:tc>
        <w:tc>
          <w:tcPr>
            <w:tcW w:type="dxa" w:w="2900"/>
            <w:tcMar>
              <w:top w:type="dxa" w:w="100"/>
              <w:left w:type="dxa" w:w="120"/>
              <w:bottom w:type="dxa" w:w="100"/>
              <w:right w:type="dxa" w:w="120"/>
            </w:tcMar>
          </w:tcPr>
          <w:p>
            <w:r>
              <w:t xml:space="preserve">Generation</w:t>
            </w:r>
          </w:p>
        </w:tc>
        <w:tc>
          <w:tcPr>
            <w:tcW w:type="dxa" w:w="5000"/>
            <w:tcMar>
              <w:top w:type="dxa" w:w="100"/>
              <w:left w:type="dxa" w:w="120"/>
              <w:bottom w:type="dxa" w:w="100"/>
              <w:right w:type="dxa" w:w="120"/>
            </w:tcMar>
          </w:tcPr>
          <w:p>
            <w:r>
              <w:t xml:space="preserve">Plain RAG pipeline generating Hinglish answers for all evaluation questions; manual ground-truth labelling completed</w:t>
            </w:r>
          </w:p>
        </w:tc>
      </w:tr>
      <w:tr>
        <w:tc>
          <w:tcPr>
            <w:tcW w:type="dxa" w:w="1400"/>
            <w:tcMar>
              <w:top w:type="dxa" w:w="100"/>
              <w:left w:type="dxa" w:w="120"/>
              <w:bottom w:type="dxa" w:w="100"/>
              <w:right w:type="dxa" w:w="120"/>
            </w:tcMar>
          </w:tcPr>
          <w:p>
            <w:r>
              <w:t xml:space="preserve">Week 3</w:t>
            </w:r>
          </w:p>
        </w:tc>
        <w:tc>
          <w:tcPr>
            <w:tcW w:type="dxa" w:w="2900"/>
            <w:tcMar>
              <w:top w:type="dxa" w:w="100"/>
              <w:left w:type="dxa" w:w="120"/>
              <w:bottom w:type="dxa" w:w="100"/>
              <w:right w:type="dxa" w:w="120"/>
            </w:tcMar>
          </w:tcPr>
          <w:p>
            <w:r>
              <w:t xml:space="preserve">Verification layer</w:t>
            </w:r>
          </w:p>
        </w:tc>
        <w:tc>
          <w:tcPr>
            <w:tcW w:type="dxa" w:w="5000"/>
            <w:tcMar>
              <w:top w:type="dxa" w:w="100"/>
              <w:left w:type="dxa" w:w="120"/>
              <w:bottom w:type="dxa" w:w="100"/>
              <w:right w:type="dxa" w:w="120"/>
            </w:tcMar>
          </w:tcPr>
          <w:p>
            <w:r>
              <w:t xml:space="preserve">Claim decomposition and per-claim verification built and wired into the full pipeline; run on the full evaluation set</w:t>
            </w:r>
          </w:p>
        </w:tc>
      </w:tr>
      <w:tr>
        <w:tc>
          <w:tcPr>
            <w:tcW w:type="dxa" w:w="1400"/>
            <w:tcMar>
              <w:top w:type="dxa" w:w="100"/>
              <w:left w:type="dxa" w:w="120"/>
              <w:bottom w:type="dxa" w:w="100"/>
              <w:right w:type="dxa" w:w="120"/>
            </w:tcMar>
          </w:tcPr>
          <w:p>
            <w:r>
              <w:t xml:space="preserve">Week 4</w:t>
            </w:r>
          </w:p>
        </w:tc>
        <w:tc>
          <w:tcPr>
            <w:tcW w:type="dxa" w:w="2900"/>
            <w:tcMar>
              <w:top w:type="dxa" w:w="100"/>
              <w:left w:type="dxa" w:w="120"/>
              <w:bottom w:type="dxa" w:w="100"/>
              <w:right w:type="dxa" w:w="120"/>
            </w:tcMar>
          </w:tcPr>
          <w:p>
            <w:r>
              <w:t xml:space="preserve">Evaluation and writeup</w:t>
            </w:r>
          </w:p>
        </w:tc>
        <w:tc>
          <w:tcPr>
            <w:tcW w:type="dxa" w:w="5000"/>
            <w:tcMar>
              <w:top w:type="dxa" w:w="100"/>
              <w:left w:type="dxa" w:w="120"/>
              <w:bottom w:type="dxa" w:w="100"/>
              <w:right w:type="dxa" w:w="120"/>
            </w:tcMar>
          </w:tcPr>
          <w:p>
            <w:r>
              <w:t xml:space="preserve">Precision/recall computed; error analysis written; demo built; final report and slides prepared</w:t>
            </w:r>
          </w:p>
        </w:tc>
      </w:tr>
    </w:tbl>
    <w:p>
      <w:pPr>
        <w:pStyle w:val="Heading1"/>
        <w:spacing w:after="200" w:before="400"/>
      </w:pPr>
      <w:r>
        <w:t xml:space="preserve">17. Risk Assessment and Mitigation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00"/>
      </w:tblGrid>
      <w:tr>
        <w:trPr>
          <w:tblHeader/>
        </w:trPr>
        <w:tc>
          <w:tcPr>
            <w:tcW w:type="dxa" w:w="3800"/>
            <w:shd w:fill="1F4E5A" w:val="clear"/>
            <w:tcMar>
              <w:top w:type="dxa" w:w="100"/>
              <w:left w:type="dxa" w:w="120"/>
              <w:bottom w:type="dxa" w:w="100"/>
              <w:right w:type="dxa" w:w="120"/>
            </w:tcMar>
          </w:tcPr>
          <w:p>
            <w:r>
              <w:rPr>
                <w:b/>
                <w:bCs/>
                <w:color w:val="FFFFFF"/>
              </w:rPr>
              <w:t xml:space="preserve">Risk</w:t>
            </w:r>
          </w:p>
        </w:tc>
        <w:tc>
          <w:tcPr>
            <w:tcW w:type="dxa" w:w="5500"/>
            <w:shd w:fill="1F4E5A" w:val="clear"/>
            <w:tcMar>
              <w:top w:type="dxa" w:w="100"/>
              <w:left w:type="dxa" w:w="120"/>
              <w:bottom w:type="dxa" w:w="100"/>
              <w:right w:type="dxa" w:w="120"/>
            </w:tcMar>
          </w:tcPr>
          <w:p>
            <w:r>
              <w:rPr>
                <w:b/>
                <w:bCs/>
                <w:color w:val="FFFFFF"/>
              </w:rPr>
              <w:t xml:space="preserve">Mitigation</w:t>
            </w:r>
          </w:p>
        </w:tc>
      </w:tr>
      <w:tr>
        <w:tc>
          <w:tcPr>
            <w:tcW w:type="dxa" w:w="3800"/>
            <w:tcMar>
              <w:top w:type="dxa" w:w="100"/>
              <w:left w:type="dxa" w:w="120"/>
              <w:bottom w:type="dxa" w:w="100"/>
              <w:right w:type="dxa" w:w="120"/>
            </w:tcMar>
          </w:tcPr>
          <w:p>
            <w:r>
              <w:t xml:space="preserve">Groq free-tier rate limits interrupt evaluation runs</w:t>
            </w:r>
          </w:p>
        </w:tc>
        <w:tc>
          <w:tcPr>
            <w:tcW w:type="dxa" w:w="5500"/>
            <w:tcMar>
              <w:top w:type="dxa" w:w="100"/>
              <w:left w:type="dxa" w:w="120"/>
              <w:bottom w:type="dxa" w:w="100"/>
              <w:right w:type="dxa" w:w="120"/>
            </w:tcMar>
          </w:tcPr>
          <w:p>
            <w:r>
              <w:t xml:space="preserve">Add short delays between API calls and a retry wrapper; the full evaluation set requires only a few hundred calls, well within daily free-tier limits</w:t>
            </w:r>
          </w:p>
        </w:tc>
      </w:tr>
      <w:tr>
        <w:tc>
          <w:tcPr>
            <w:tcW w:type="dxa" w:w="3800"/>
            <w:tcMar>
              <w:top w:type="dxa" w:w="100"/>
              <w:left w:type="dxa" w:w="120"/>
              <w:bottom w:type="dxa" w:w="100"/>
              <w:right w:type="dxa" w:w="120"/>
            </w:tcMar>
          </w:tcPr>
          <w:p>
            <w:r>
              <w:t xml:space="preserve">Rule-based claim decomposition splits sentences incorrectly</w:t>
            </w:r>
          </w:p>
        </w:tc>
        <w:tc>
          <w:tcPr>
            <w:tcW w:type="dxa" w:w="5500"/>
            <w:tcMar>
              <w:top w:type="dxa" w:w="100"/>
              <w:left w:type="dxa" w:w="120"/>
              <w:bottom w:type="dxa" w:w="100"/>
              <w:right w:type="dxa" w:w="120"/>
            </w:tcMar>
          </w:tcPr>
          <w:p>
            <w:r>
              <w:t xml:space="preserve">Manually review decomposition output during Week 3 and adjust the connector-word list before running the full evaluation</w:t>
            </w:r>
          </w:p>
        </w:tc>
      </w:tr>
      <w:tr>
        <w:tc>
          <w:tcPr>
            <w:tcW w:type="dxa" w:w="3800"/>
            <w:tcMar>
              <w:top w:type="dxa" w:w="100"/>
              <w:left w:type="dxa" w:w="120"/>
              <w:bottom w:type="dxa" w:w="100"/>
              <w:right w:type="dxa" w:w="120"/>
            </w:tcMar>
          </w:tcPr>
          <w:p>
            <w:r>
              <w:t xml:space="preserve">Generated Hinglish is inconsistent or reverts to English</w:t>
            </w:r>
          </w:p>
        </w:tc>
        <w:tc>
          <w:tcPr>
            <w:tcW w:type="dxa" w:w="5500"/>
            <w:tcMar>
              <w:top w:type="dxa" w:w="100"/>
              <w:left w:type="dxa" w:w="120"/>
              <w:bottom w:type="dxa" w:w="100"/>
              <w:right w:type="dxa" w:w="120"/>
            </w:tcMar>
          </w:tcPr>
          <w:p>
            <w:r>
              <w:t xml:space="preserve">Tune the generation prompt with explicit Hinglish examples; accept and report inconsistency as an observed limitation rather than hiding it</w:t>
            </w:r>
          </w:p>
        </w:tc>
      </w:tr>
      <w:tr>
        <w:tc>
          <w:tcPr>
            <w:tcW w:type="dxa" w:w="3800"/>
            <w:tcMar>
              <w:top w:type="dxa" w:w="100"/>
              <w:left w:type="dxa" w:w="120"/>
              <w:bottom w:type="dxa" w:w="100"/>
              <w:right w:type="dxa" w:w="120"/>
            </w:tcMar>
          </w:tcPr>
          <w:p>
            <w:r>
              <w:t xml:space="preserve">Single-annotator ground truth is noisy</w:t>
            </w:r>
          </w:p>
        </w:tc>
        <w:tc>
          <w:tcPr>
            <w:tcW w:type="dxa" w:w="5500"/>
            <w:tcMar>
              <w:top w:type="dxa" w:w="100"/>
              <w:left w:type="dxa" w:w="120"/>
              <w:bottom w:type="dxa" w:w="100"/>
              <w:right w:type="dxa" w:w="120"/>
            </w:tcMar>
          </w:tcPr>
          <w:p>
            <w:r>
              <w:t xml:space="preserve">Re-review a random sample of labels a second time before finalising, and disclose single-annotator scope plainly in the report</w:t>
            </w:r>
          </w:p>
        </w:tc>
      </w:tr>
      <w:tr>
        <w:tc>
          <w:tcPr>
            <w:tcW w:type="dxa" w:w="3800"/>
            <w:tcMar>
              <w:top w:type="dxa" w:w="100"/>
              <w:left w:type="dxa" w:w="120"/>
              <w:bottom w:type="dxa" w:w="100"/>
              <w:right w:type="dxa" w:w="120"/>
            </w:tcMar>
          </w:tcPr>
          <w:p>
            <w:r>
              <w:t xml:space="preserve">Evaluation set is too small to show a clear pattern</w:t>
            </w:r>
          </w:p>
        </w:tc>
        <w:tc>
          <w:tcPr>
            <w:tcW w:type="dxa" w:w="5500"/>
            <w:tcMar>
              <w:top w:type="dxa" w:w="100"/>
              <w:left w:type="dxa" w:w="120"/>
              <w:bottom w:type="dxa" w:w="100"/>
              <w:right w:type="dxa" w:w="120"/>
            </w:tcMar>
          </w:tcPr>
          <w:p>
            <w:r>
              <w:t xml:space="preserve">50–80 questions is enough to report clear percentage-based precision/recall for a course project; framed honestly as indicative, not exhaustive</w:t>
            </w:r>
          </w:p>
        </w:tc>
      </w:tr>
    </w:tbl>
    <w:p>
      <w:pPr>
        <w:pStyle w:val="Heading1"/>
        <w:spacing w:after="200" w:before="400"/>
      </w:pPr>
      <w:r>
        <w:t xml:space="preserve">18. Expected Outcomes and Deliverables</w:t>
      </w:r>
    </w:p>
    <w:p>
      <w:pPr>
        <w:pStyle w:val="ListParagraph"/>
        <w:numPr>
          <w:ilvl w:val="0"/>
          <w:numId w:val="1"/>
        </w:numPr>
        <w:spacing w:after="100"/>
      </w:pPr>
      <w:r>
        <w:rPr>
          <w:b/>
          <w:bCs/>
        </w:rPr>
        <w:t xml:space="preserve">Working pipeline </w:t>
      </w:r>
      <w:r>
        <w:t xml:space="preserve">an end-to-end Hinglish RAG chatbot with an integrated claim-level verification layer, runnable end-to-end with a single free API key.</w:t>
      </w:r>
    </w:p>
    <w:p>
      <w:pPr>
        <w:pStyle w:val="ListParagraph"/>
        <w:numPr>
          <w:ilvl w:val="0"/>
          <w:numId w:val="1"/>
        </w:numPr>
        <w:spacing w:after="100"/>
      </w:pPr>
      <w:r>
        <w:rPr>
          <w:b/>
          <w:bCs/>
        </w:rPr>
        <w:t xml:space="preserve">Evaluation set </w:t>
      </w:r>
      <w:r>
        <w:t xml:space="preserve">a 50–80 question hand-labelled test set covering the chosen government schemes, reusable for future extensions.</w:t>
      </w:r>
    </w:p>
    <w:p>
      <w:pPr>
        <w:pStyle w:val="ListParagraph"/>
        <w:numPr>
          <w:ilvl w:val="0"/>
          <w:numId w:val="1"/>
        </w:numPr>
        <w:spacing w:after="100"/>
      </w:pPr>
      <w:r>
        <w:rPr>
          <w:b/>
          <w:bCs/>
        </w:rPr>
        <w:t xml:space="preserve">Measured result </w:t>
      </w:r>
      <w:r>
        <w:t xml:space="preserve">a precision/recall comparison showing how much more hallucination the verified pipeline catches versus the plain RAG baseline.</w:t>
      </w:r>
    </w:p>
    <w:p>
      <w:pPr>
        <w:pStyle w:val="ListParagraph"/>
        <w:numPr>
          <w:ilvl w:val="0"/>
          <w:numId w:val="1"/>
        </w:numPr>
        <w:spacing w:after="100"/>
      </w:pPr>
      <w:r>
        <w:rPr>
          <w:b/>
          <w:bCs/>
        </w:rPr>
        <w:t xml:space="preserve">Demo </w:t>
      </w:r>
      <w:r>
        <w:t xml:space="preserve">an interactive walkthrough showing a Hinglish question, the generated answer, and each claim tagged supported/contradicted/unverifiable.</w:t>
      </w:r>
    </w:p>
    <w:p>
      <w:pPr>
        <w:pStyle w:val="ListParagraph"/>
        <w:numPr>
          <w:ilvl w:val="0"/>
          <w:numId w:val="1"/>
        </w:numPr>
        <w:spacing w:after="100"/>
      </w:pPr>
      <w:r>
        <w:rPr>
          <w:b/>
          <w:bCs/>
        </w:rPr>
        <w:t xml:space="preserve">Final report </w:t>
      </w:r>
      <w:r>
        <w:t xml:space="preserve">a written report covering the architecture, the evaluation methodology, the results, and an honest discussion of limitations and error cases.</w:t>
      </w:r>
    </w:p>
    <w:p>
      <w:pPr>
        <w:pStyle w:val="Heading1"/>
        <w:spacing w:after="200" w:before="400"/>
      </w:pPr>
      <w:r>
        <w:t xml:space="preserve">19. Glossary of Key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4E5A" w:val="clear"/>
            <w:tcMar>
              <w:top w:type="dxa" w:w="100"/>
              <w:left w:type="dxa" w:w="120"/>
              <w:bottom w:type="dxa" w:w="100"/>
              <w:right w:type="dxa" w:w="120"/>
            </w:tcMar>
          </w:tcPr>
          <w:p>
            <w:r>
              <w:rPr>
                <w:b/>
                <w:bCs/>
                <w:color w:val="FFFFFF"/>
              </w:rPr>
              <w:t xml:space="preserve">Term</w:t>
            </w:r>
          </w:p>
        </w:tc>
        <w:tc>
          <w:tcPr>
            <w:tcW w:type="dxa" w:w="6100"/>
            <w:shd w:fill="1F4E5A" w:val="clear"/>
            <w:tcMar>
              <w:top w:type="dxa" w:w="100"/>
              <w:left w:type="dxa" w:w="120"/>
              <w:bottom w:type="dxa" w:w="100"/>
              <w:right w:type="dxa" w:w="120"/>
            </w:tcMar>
          </w:tcPr>
          <w:p>
            <w:r>
              <w:rPr>
                <w:b/>
                <w:bCs/>
                <w:color w:val="FFFFFF"/>
              </w:rPr>
              <w:t xml:space="preserve">Meaning</w:t>
            </w:r>
          </w:p>
        </w:tc>
      </w:tr>
      <w:tr>
        <w:tc>
          <w:tcPr>
            <w:tcW w:type="dxa" w:w="3200"/>
            <w:tcMar>
              <w:top w:type="dxa" w:w="100"/>
              <w:left w:type="dxa" w:w="120"/>
              <w:bottom w:type="dxa" w:w="100"/>
              <w:right w:type="dxa" w:w="120"/>
            </w:tcMar>
          </w:tcPr>
          <w:p>
            <w:r>
              <w:t xml:space="preserve">Retrieval-Augmented Generation (RAG)</w:t>
            </w:r>
          </w:p>
        </w:tc>
        <w:tc>
          <w:tcPr>
            <w:tcW w:type="dxa" w:w="6100"/>
            <w:tcMar>
              <w:top w:type="dxa" w:w="100"/>
              <w:left w:type="dxa" w:w="120"/>
              <w:bottom w:type="dxa" w:w="100"/>
              <w:right w:type="dxa" w:w="120"/>
            </w:tcMar>
          </w:tcPr>
          <w:p>
            <w:r>
              <w:t xml:space="preserve">Answering a question by first retrieving relevant source passages, then generating an answer grounded in them</w:t>
            </w:r>
          </w:p>
        </w:tc>
      </w:tr>
      <w:tr>
        <w:tc>
          <w:tcPr>
            <w:tcW w:type="dxa" w:w="3200"/>
            <w:tcMar>
              <w:top w:type="dxa" w:w="100"/>
              <w:left w:type="dxa" w:w="120"/>
              <w:bottom w:type="dxa" w:w="100"/>
              <w:right w:type="dxa" w:w="120"/>
            </w:tcMar>
          </w:tcPr>
          <w:p>
            <w:r>
              <w:t xml:space="preserve">Dense retrieval</w:t>
            </w:r>
          </w:p>
        </w:tc>
        <w:tc>
          <w:tcPr>
            <w:tcW w:type="dxa" w:w="6100"/>
            <w:tcMar>
              <w:top w:type="dxa" w:w="100"/>
              <w:left w:type="dxa" w:w="120"/>
              <w:bottom w:type="dxa" w:w="100"/>
              <w:right w:type="dxa" w:w="120"/>
            </w:tcMar>
          </w:tcPr>
          <w:p>
            <w:r>
              <w:t xml:space="preserve">Finding relevant passages using vector similarity of meaning rather than exact keyword matching</w:t>
            </w:r>
          </w:p>
        </w:tc>
      </w:tr>
      <w:tr>
        <w:tc>
          <w:tcPr>
            <w:tcW w:type="dxa" w:w="3200"/>
            <w:tcMar>
              <w:top w:type="dxa" w:w="100"/>
              <w:left w:type="dxa" w:w="120"/>
              <w:bottom w:type="dxa" w:w="100"/>
              <w:right w:type="dxa" w:w="120"/>
            </w:tcMar>
          </w:tcPr>
          <w:p>
            <w:r>
              <w:t xml:space="preserve">Hallucination</w:t>
            </w:r>
          </w:p>
        </w:tc>
        <w:tc>
          <w:tcPr>
            <w:tcW w:type="dxa" w:w="6100"/>
            <w:tcMar>
              <w:top w:type="dxa" w:w="100"/>
              <w:left w:type="dxa" w:w="120"/>
              <w:bottom w:type="dxa" w:w="100"/>
              <w:right w:type="dxa" w:w="120"/>
            </w:tcMar>
          </w:tcPr>
          <w:p>
            <w:r>
              <w:t xml:space="preserve">A claim in a generated answer that is not actually supported by the retrieved evidence</w:t>
            </w:r>
          </w:p>
        </w:tc>
      </w:tr>
      <w:tr>
        <w:tc>
          <w:tcPr>
            <w:tcW w:type="dxa" w:w="3200"/>
            <w:tcMar>
              <w:top w:type="dxa" w:w="100"/>
              <w:left w:type="dxa" w:w="120"/>
              <w:bottom w:type="dxa" w:w="100"/>
              <w:right w:type="dxa" w:w="120"/>
            </w:tcMar>
          </w:tcPr>
          <w:p>
            <w:r>
              <w:t xml:space="preserve">Atomic claim</w:t>
            </w:r>
          </w:p>
        </w:tc>
        <w:tc>
          <w:tcPr>
            <w:tcW w:type="dxa" w:w="6100"/>
            <w:tcMar>
              <w:top w:type="dxa" w:w="100"/>
              <w:left w:type="dxa" w:w="120"/>
              <w:bottom w:type="dxa" w:w="100"/>
              <w:right w:type="dxa" w:w="120"/>
            </w:tcMar>
          </w:tcPr>
          <w:p>
            <w:r>
              <w:t xml:space="preserve">A single, independently-checkable factual statement extracted from a longer generated answer</w:t>
            </w:r>
          </w:p>
        </w:tc>
      </w:tr>
      <w:tr>
        <w:tc>
          <w:tcPr>
            <w:tcW w:type="dxa" w:w="3200"/>
            <w:tcMar>
              <w:top w:type="dxa" w:w="100"/>
              <w:left w:type="dxa" w:w="120"/>
              <w:bottom w:type="dxa" w:w="100"/>
              <w:right w:type="dxa" w:w="120"/>
            </w:tcMar>
          </w:tcPr>
          <w:p>
            <w:r>
              <w:t xml:space="preserve">Claim decomposition</w:t>
            </w:r>
          </w:p>
        </w:tc>
        <w:tc>
          <w:tcPr>
            <w:tcW w:type="dxa" w:w="6100"/>
            <w:tcMar>
              <w:top w:type="dxa" w:w="100"/>
              <w:left w:type="dxa" w:w="120"/>
              <w:bottom w:type="dxa" w:w="100"/>
              <w:right w:type="dxa" w:w="120"/>
            </w:tcMar>
          </w:tcPr>
          <w:p>
            <w:r>
              <w:t xml:space="preserve">The process of splitting a generated answer into its individual atomic claims</w:t>
            </w:r>
          </w:p>
        </w:tc>
      </w:tr>
      <w:tr>
        <w:tc>
          <w:tcPr>
            <w:tcW w:type="dxa" w:w="3200"/>
            <w:tcMar>
              <w:top w:type="dxa" w:w="100"/>
              <w:left w:type="dxa" w:w="120"/>
              <w:bottom w:type="dxa" w:w="100"/>
              <w:right w:type="dxa" w:w="120"/>
            </w:tcMar>
          </w:tcPr>
          <w:p>
            <w:r>
              <w:t xml:space="preserve">NLI / LLM-as-judge verification</w:t>
            </w:r>
          </w:p>
        </w:tc>
        <w:tc>
          <w:tcPr>
            <w:tcW w:type="dxa" w:w="6100"/>
            <w:tcMar>
              <w:top w:type="dxa" w:w="100"/>
              <w:left w:type="dxa" w:w="120"/>
              <w:bottom w:type="dxa" w:w="100"/>
              <w:right w:type="dxa" w:w="120"/>
            </w:tcMar>
          </w:tcPr>
          <w:p>
            <w:r>
              <w:t xml:space="preserve">Checking whether a claim is entailed by, contradicted by, or unrelated to a given evidence passage, using an inference model or a prompted language model</w:t>
            </w:r>
          </w:p>
        </w:tc>
      </w:tr>
      <w:tr>
        <w:tc>
          <w:tcPr>
            <w:tcW w:type="dxa" w:w="3200"/>
            <w:tcMar>
              <w:top w:type="dxa" w:w="100"/>
              <w:left w:type="dxa" w:w="120"/>
              <w:bottom w:type="dxa" w:w="100"/>
              <w:right w:type="dxa" w:w="120"/>
            </w:tcMar>
          </w:tcPr>
          <w:p>
            <w:r>
              <w:t xml:space="preserve">Code-mixing / Hinglish</w:t>
            </w:r>
          </w:p>
        </w:tc>
        <w:tc>
          <w:tcPr>
            <w:tcW w:type="dxa" w:w="6100"/>
            <w:tcMar>
              <w:top w:type="dxa" w:w="100"/>
              <w:left w:type="dxa" w:w="120"/>
              <w:bottom w:type="dxa" w:w="100"/>
              <w:right w:type="dxa" w:w="120"/>
            </w:tcMar>
          </w:tcPr>
          <w:p>
            <w:r>
              <w:t xml:space="preserve">Mixing Hindi and English within the same sentence or conversation, as is common in everyday Indian speech and text</w:t>
            </w:r>
          </w:p>
        </w:tc>
      </w:tr>
      <w:tr>
        <w:tc>
          <w:tcPr>
            <w:tcW w:type="dxa" w:w="3200"/>
            <w:tcMar>
              <w:top w:type="dxa" w:w="100"/>
              <w:left w:type="dxa" w:w="120"/>
              <w:bottom w:type="dxa" w:w="100"/>
              <w:right w:type="dxa" w:w="120"/>
            </w:tcMar>
          </w:tcPr>
          <w:p>
            <w:r>
              <w:t xml:space="preserve">Precision (on flagged claims)</w:t>
            </w:r>
          </w:p>
        </w:tc>
        <w:tc>
          <w:tcPr>
            <w:tcW w:type="dxa" w:w="6100"/>
            <w:tcMar>
              <w:top w:type="dxa" w:w="100"/>
              <w:left w:type="dxa" w:w="120"/>
              <w:bottom w:type="dxa" w:w="100"/>
              <w:right w:type="dxa" w:w="120"/>
            </w:tcMar>
          </w:tcPr>
          <w:p>
            <w:r>
              <w:t xml:space="preserve">The fraction of claims flagged as unsupported that were actually wrong</w:t>
            </w:r>
          </w:p>
        </w:tc>
      </w:tr>
      <w:tr>
        <w:tc>
          <w:tcPr>
            <w:tcW w:type="dxa" w:w="3200"/>
            <w:tcMar>
              <w:top w:type="dxa" w:w="100"/>
              <w:left w:type="dxa" w:w="120"/>
              <w:bottom w:type="dxa" w:w="100"/>
              <w:right w:type="dxa" w:w="120"/>
            </w:tcMar>
          </w:tcPr>
          <w:p>
            <w:r>
              <w:t xml:space="preserve">Recall (on hallucinated claims)</w:t>
            </w:r>
          </w:p>
        </w:tc>
        <w:tc>
          <w:tcPr>
            <w:tcW w:type="dxa" w:w="6100"/>
            <w:tcMar>
              <w:top w:type="dxa" w:w="100"/>
              <w:left w:type="dxa" w:w="120"/>
              <w:bottom w:type="dxa" w:w="100"/>
              <w:right w:type="dxa" w:w="120"/>
            </w:tcMar>
          </w:tcPr>
          <w:p>
            <w:r>
              <w:t xml:space="preserve">The fraction of actually-wrong claims that the verifier successfully flagged</w:t>
            </w:r>
          </w:p>
        </w:tc>
      </w:tr>
    </w:tbl>
    <w:p>
      <w:pPr>
        <w:pStyle w:val="Heading1"/>
        <w:spacing w:after="200" w:before="400"/>
      </w:pPr>
      <w:r>
        <w:t xml:space="preserve">References</w:t>
      </w:r>
    </w:p>
    <w:p>
      <w:pPr>
        <w:spacing w:after="160"/>
      </w:pPr>
      <w:r>
        <w:t xml:space="preserve">[1] S. Min et al., "FActScore: Fine-grained Atomic Evaluation of Factual Precision in Long Form Text Generation," EMNLP, 2023.</w:t>
      </w:r>
    </w:p>
    <w:p>
      <w:pPr>
        <w:spacing w:after="160"/>
      </w:pPr>
      <w:r>
        <w:t xml:space="preserve">[2] C. Niu et al., "RAGTruth: A Hallucination Corpus for Developing Trustworthy Retrieval-Augmented Language Models," ACL, 2024.</w:t>
      </w:r>
    </w:p>
    <w:p>
      <w:pPr>
        <w:spacing w:after="160"/>
      </w:pPr>
      <w:r>
        <w:t xml:space="preserve">[3] J. Saad-Falcon et al., "ARES: An Automated Evaluation Framework for Retrieval-Augmented Generation Systems," arXiv:2311.09476, 2024.</w:t>
      </w:r>
    </w:p>
    <w:p>
      <w:pPr>
        <w:spacing w:after="160"/>
      </w:pPr>
      <w:r>
        <w:t xml:space="preserve">[4] AI4Bharat, "IndicCorp / IndicQuest resources for Indic-language NLP," ongoing.</w:t>
      </w:r>
    </w:p>
    <w:p>
      <w:pPr>
        <w:spacing w:after="160"/>
      </w:pPr>
      <w:r>
        <w:t xml:space="preserve">[5] BAAI, "BGE-M3: Multi-lingual, Multi-functionality, Multi-granularity Text Embeddings," 2024.</w:t>
      </w:r>
    </w:p>
    <w:p>
      <w:pPr>
        <w:spacing w:after="160"/>
      </w:pPr>
      <w:r>
        <w:t xml:space="preserve">[6] Groq Inc., "Groq API Documentation," console.groq.com,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4E5A"/>
      <w:sz w:val="30"/>
      <w:szCs w:val="30"/>
    </w:rPr>
  </w:style>
  <w:style w:type="paragraph" w:styleId="Heading2">
    <w:name w:val="Heading 2"/>
    <w:basedOn w:val="Normal"/>
    <w:next w:val="Normal"/>
    <w:qFormat/>
    <w:pPr>
      <w:spacing w:after="150" w:before="300"/>
    </w:pPr>
    <w:rPr>
      <w:b/>
      <w:bCs/>
      <w:color w:val="2F6B7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2026-08-13T16:09:50.741Z</dcterms:created>
  <dcterms:modified xsi:type="dcterms:W3CDTF">2026-08-13T16:09:50.741Z</dcterms:modified>
</cp:coreProperties>
</file>

<file path=docProps/custom.xml><?xml version="1.0" encoding="utf-8"?>
<Properties xmlns="http://schemas.openxmlformats.org/officeDocument/2006/custom-properties" xmlns:vt="http://schemas.openxmlformats.org/officeDocument/2006/docPropsVTypes"/>
</file>